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_analysisappend-n_analysisappend-cond"/>
      <w:bookmarkEnd w:id="21"/>
      <w:r>
        <w:t xml:space="preserve">5.6</w:t>
      </w:r>
      <w:r>
        <w:t xml:space="preserve"> </w:t>
      </w:r>
      <w:r>
        <w:rPr>
          <w:rStyle w:val="VerbatimChar"/>
        </w:rPr>
        <w:t xml:space="preserve">n_analysis(append)</w:t>
      </w:r>
      <w:r>
        <w:t xml:space="preserve">,</w:t>
      </w:r>
      <w:r>
        <w:t xml:space="preserve"> </w:t>
      </w:r>
      <w:r>
        <w:rPr>
          <w:rStyle w:val="VerbatimChar"/>
        </w:rPr>
        <w:t xml:space="preserve">n_analysis(append cond %)</w:t>
      </w:r>
    </w:p>
    <w:p>
      <w:pPr>
        <w:pStyle w:val="FirstParagraph"/>
      </w:pPr>
      <w:r>
        <w:rPr>
          <w:rStyle w:val="VerbatimChar"/>
        </w:rPr>
        <w:t xml:space="preserve">n_analysis(append)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n_analysis(append)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n_analysis(append)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cat_col gap(1) n_analysis(append)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n_analysis(append)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n_analysis(append)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n_analysis(append)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gap(1) n_analysis(append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n_analysis(append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n_analysis(append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 n_analysis(append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8b22a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