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ssing-data"/>
      <w:bookmarkEnd w:id="21"/>
      <w:r>
        <w:t xml:space="preserve">6. Missing data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missing(_string_)</w:t>
      </w:r>
      <w:r>
        <w:t xml:space="preserve"> </w:t>
      </w:r>
      <w:r>
        <w:t xml:space="preserve">can be used to include the number of missing observations for each variable. There are three different ways the</w:t>
      </w:r>
      <w:r>
        <w:t xml:space="preserve"> </w:t>
      </w:r>
      <w:r>
        <w:rPr>
          <w:rStyle w:val="VerbatimChar"/>
        </w:rPr>
        <w:t xml:space="preserve">missing()</w:t>
      </w:r>
      <w:r>
        <w:t xml:space="preserve"> </w:t>
      </w:r>
      <w:r>
        <w:t xml:space="preserve">option can be specified:</w:t>
      </w:r>
      <w:r>
        <w:t xml:space="preserve"> </w:t>
      </w:r>
      <w:r>
        <w:rPr>
          <w:rStyle w:val="VerbatimChar"/>
        </w:rPr>
        <w:t xml:space="preserve">cols</w:t>
      </w:r>
      <w:r>
        <w:t xml:space="preserve">,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, or</w:t>
      </w:r>
      <w:r>
        <w:t xml:space="preserve"> </w:t>
      </w:r>
      <w:r>
        <w:rPr>
          <w:rStyle w:val="VerbatimChar"/>
        </w:rPr>
        <w:t xml:space="preserve">brackets</w:t>
      </w:r>
      <w:r>
        <w:t xml:space="preserve">.</w:t>
      </w:r>
    </w:p>
    <w:p>
      <w:pPr>
        <w:pStyle w:val="Heading2"/>
      </w:pPr>
      <w:bookmarkStart w:id="22" w:name="denominators-in-columns"/>
      <w:bookmarkEnd w:id="22"/>
      <w:r>
        <w:t xml:space="preserve">Denominators in columns</w:t>
      </w:r>
    </w:p>
    <w:p>
      <w:pPr>
        <w:pStyle w:val="Heading3"/>
      </w:pPr>
      <w:bookmarkStart w:id="23" w:name="missingcols-miss_decimal-su_decimal"/>
      <w:bookmarkEnd w:id="23"/>
      <w:r>
        <w:t xml:space="preserve">6.1</w:t>
      </w:r>
      <w:r>
        <w:t xml:space="preserve"> </w:t>
      </w:r>
      <w:r>
        <w:rPr>
          <w:rStyle w:val="VerbatimChar"/>
        </w:rPr>
        <w:t xml:space="preserve">missing(cols) miss_decimal(#) su_decimal(#)</w:t>
      </w:r>
    </w:p>
    <w:p>
      <w:pPr>
        <w:pStyle w:val="FirstParagraph"/>
      </w:pPr>
      <w:r>
        <w:t xml:space="preserve">When the option cols is specified the default is to place columns containing counts of missing observations in each group before the columns containing the summaries.</w:t>
      </w:r>
      <w:r>
        <w:t xml:space="preserve"> </w:t>
      </w:r>
      <w:r>
        <w:t xml:space="preserve">When denominators or missing data summaries are included in the table the options</w:t>
      </w:r>
      <w:r>
        <w:t xml:space="preserve"> </w:t>
      </w:r>
      <w:r>
        <w:rPr>
          <w:rStyle w:val="VerbatimChar"/>
        </w:rPr>
        <w:t xml:space="preserve">miss_decimal(#)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su_decimal(#)</w:t>
      </w:r>
      <w:r>
        <w:t xml:space="preserve"> </w:t>
      </w:r>
      <w:r>
        <w:t xml:space="preserve">can be used to independently control the number of decimal places reported for summary statistics and the percent of missing/nonmissing observations.</w:t>
      </w:r>
    </w:p>
    <w:p>
      <w:pPr>
        <w:pStyle w:val="SourceCode"/>
      </w:pPr>
      <w:r>
        <w:rPr>
          <w:rStyle w:val="VerbatimChar"/>
        </w:rPr>
        <w:t xml:space="preserve">      . post `postname' ("Variable") ("") ("N 1") ("N 2") ("N Overall") ("Summary 1") ("Summary 2")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missing(cols)  miss_decimal(2) su_decimal(0)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missing(cols)  miss_decimal(2) decimal(1)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missing(cols)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missing(cols)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3c1f4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