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ommentsadd-a-comment-commentno_comment"/>
      <w:bookmarkEnd w:id="21"/>
      <w:r>
        <w:t xml:space="preserve">8.1</w:t>
      </w:r>
      <w:r>
        <w:t xml:space="preserve"> </w:t>
      </w:r>
      <w:r>
        <w:rPr>
          <w:rStyle w:val="VerbatimChar"/>
        </w:rPr>
        <w:t xml:space="preserve">comments(add a comment) comment(no_comment)</w:t>
      </w:r>
    </w:p>
    <w:p>
      <w:pPr>
        <w:pStyle w:val="FirstParagraph"/>
      </w:pPr>
      <w:r>
        <w:t xml:space="preserve">A final column of comments can be included using the</w:t>
      </w:r>
      <w:r>
        <w:t xml:space="preserve"> </w:t>
      </w:r>
      <w:r>
        <w:rPr>
          <w:rStyle w:val="VerbatimChar"/>
        </w:rPr>
        <w:t xml:space="preserve">comment()</w:t>
      </w:r>
      <w:r>
        <w:t xml:space="preserve"> </w:t>
      </w:r>
      <w:r>
        <w:t xml:space="preserve">option. If a comment is included for one row in the table, all rows with no comments must have</w:t>
      </w:r>
      <w:r>
        <w:t xml:space="preserve"> </w:t>
      </w:r>
      <w:r>
        <w:rPr>
          <w:rStyle w:val="VerbatimChar"/>
        </w:rPr>
        <w:t xml:space="preserve">comment(no comment)</w:t>
      </w:r>
      <w:r>
        <w:t xml:space="preserve"> </w:t>
      </w:r>
      <w:r>
        <w:t xml:space="preserve">specified.</w:t>
      </w:r>
    </w:p>
    <w:p>
      <w:pPr>
        <w:pStyle w:val="SourceCode"/>
      </w:pPr>
      <w:r>
        <w:rPr>
          <w:rStyle w:val="VerbatimChar"/>
        </w:rPr>
        <w:t xml:space="preserve">      . post `postname' ("Variable")  ("Summary 1")  ("Summary 2") ("Overall") ("Comment")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missing(append)  comment(no comment)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missing(append)  comment("QoL measured using SF-36 global")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missing(append)   comment(no comment)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missing(append) comment(Ethnicity not collected at all sites)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c1cb5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