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2.png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5ad123" w14:textId="f5ad123">
      <w:pPr>
        <w:jc w:val="center"/>
        <w15:collapsed w:val="false"/>
      </w:pPr>
      <w:r>
        <w:t/>
      </w:r>
      <w:r>
        <w:rPr>
          <w:rFonts w:ascii="calibri" w:hAnsi="calibri" w:eastAsia="calibri" w:cs="calibri"/>
          <w:b w:val="true"/>
          <w:sz w:val="72"/>
          <w:u w:val="single"/>
        </w:rPr>
        <w:t xml:space="preserve">Automating trial reports</w:t>
        <w:br w:type="textWrapping"/>
      </w:r>
    </w:p>
    <w:p>
      <w:pPr>
        <w:spacing w:before="600"/>
        <w:jc w:val="center"/>
      </w:pPr>
      <w:r>
        <w:t/>
      </w:r>
      <w:r>
        <w:drawing>
          <wp:inline distT="0" distB="0" distL="0" distR="0">
            <wp:extent cx="3905796" cy="389627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6" cy="389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00" w:after="2592"/>
        <w:jc w:val="center"/>
      </w:pPr>
      <w:r>
        <w:t/>
      </w:r>
      <w:r>
        <w:t xml:space="preserve">Version 0.1</w:t>
        <w:br w:type="textWrapping"/>
      </w:r>
      <w:r>
        <w:t xml:space="preserve">Date: 22 Mar 2019</w:t>
      </w:r>
    </w:p>
    <w:p>
      <w:pPr>
        <w:spacing w:after="0"/>
        <w:jc w:val="right"/>
      </w:pPr>
      <w:r>
        <w:t/>
      </w:r>
      <w:r>
        <w:t xml:space="preserve">Statistician: Gordon Forbes</w:t>
        <w:br w:type="textWrapping"/>
      </w:r>
      <w:r>
        <w:t xml:space="preserve">gordon.forbes@kcl.ac.uk</w:t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media/document_image_rId2.png" Type="http://schemas.openxmlformats.org/officeDocument/2006/relationships/image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