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E21ED3C">
      <w:pPr>
        <w:spacing w:before="50" w:after="50" w:line="360" w:lineRule="auto"/>
        <w:jc w:val="left"/>
        <w:rPr>
          <w:rFonts w:ascii="华文楷体" w:hAnsi="华文楷体" w:eastAsia="华文楷体"/>
          <w:b/>
          <w:sz w:val="36"/>
          <w:szCs w:val="36"/>
        </w:rPr>
      </w:pPr>
      <w:r>
        <w:rPr>
          <w:rFonts w:ascii="黑体" w:eastAsia="黑体"/>
          <w:b/>
          <w:sz w:val="36"/>
          <w:szCs w:val="36"/>
        </w:rPr>
        <w:tab/>
      </w:r>
      <w:r>
        <w:rPr>
          <w:rFonts w:hint="eastAsia" w:ascii="华文楷体" w:hAnsi="华文楷体" w:eastAsia="华文楷体"/>
          <w:b/>
          <w:sz w:val="36"/>
          <w:szCs w:val="36"/>
        </w:rPr>
        <w:t xml:space="preserve"> </w:t>
      </w:r>
    </w:p>
    <w:p w14:paraId="37666822">
      <w:pPr>
        <w:spacing w:before="312" w:beforeLines="100" w:after="0"/>
        <w:rPr>
          <w:rFonts w:ascii="等线" w:hAnsi="等线" w:eastAsia="等线"/>
          <w:color w:val="000000"/>
          <w:szCs w:val="22"/>
        </w:rPr>
      </w:pPr>
      <w:r>
        <w:rPr>
          <w:rFonts w:ascii="等线" w:hAnsi="等线" w:eastAsia="等线"/>
          <w:color w:val="000000"/>
          <w:szCs w:val="22"/>
        </w:rPr>
        <w:drawing>
          <wp:inline distT="0" distB="0" distL="0" distR="0">
            <wp:extent cx="904875" cy="866775"/>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904875" cy="866775"/>
                    </a:xfrm>
                    <a:prstGeom prst="rect">
                      <a:avLst/>
                    </a:prstGeom>
                    <a:noFill/>
                    <a:ln>
                      <a:noFill/>
                    </a:ln>
                  </pic:spPr>
                </pic:pic>
              </a:graphicData>
            </a:graphic>
          </wp:inline>
        </w:drawing>
      </w:r>
      <w:r>
        <w:rPr>
          <w:rFonts w:hint="eastAsia" w:ascii="等线" w:hAnsi="等线" w:eastAsia="等线"/>
          <w:color w:val="000000"/>
          <w:szCs w:val="22"/>
        </w:rPr>
        <w:t xml:space="preserve"> </w:t>
      </w:r>
      <w:r>
        <w:rPr>
          <w:rFonts w:ascii="等线" w:hAnsi="等线" w:eastAsia="等线"/>
          <w:color w:val="000000"/>
          <w:szCs w:val="22"/>
        </w:rPr>
        <w:drawing>
          <wp:inline distT="0" distB="0" distL="0" distR="0">
            <wp:extent cx="4210050" cy="98107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4210050" cy="981075"/>
                    </a:xfrm>
                    <a:prstGeom prst="rect">
                      <a:avLst/>
                    </a:prstGeom>
                    <a:noFill/>
                    <a:ln>
                      <a:noFill/>
                    </a:ln>
                  </pic:spPr>
                </pic:pic>
              </a:graphicData>
            </a:graphic>
          </wp:inline>
        </w:drawing>
      </w:r>
    </w:p>
    <w:p w14:paraId="4E810EDB">
      <w:pPr>
        <w:jc w:val="center"/>
        <w:rPr>
          <w:rFonts w:ascii="宋体" w:hAnsi="宋体" w:eastAsia="等线"/>
          <w:b/>
          <w:color w:val="000000"/>
          <w:sz w:val="36"/>
          <w:szCs w:val="36"/>
        </w:rPr>
      </w:pPr>
    </w:p>
    <w:p w14:paraId="4A2FC5E5">
      <w:pPr>
        <w:spacing w:before="312" w:beforeLines="100" w:after="0"/>
        <w:jc w:val="center"/>
        <w:rPr>
          <w:rFonts w:ascii="黑体" w:hAnsi="等线" w:eastAsia="黑体"/>
          <w:b/>
          <w:sz w:val="56"/>
          <w:szCs w:val="22"/>
        </w:rPr>
      </w:pPr>
      <w:r>
        <w:rPr>
          <w:rFonts w:hint="eastAsia" w:ascii="黑体" w:hAnsi="等线" w:eastAsia="黑体"/>
          <w:b/>
          <w:sz w:val="56"/>
          <w:szCs w:val="22"/>
        </w:rPr>
        <w:t>本科毕业论文（设计）任务书</w:t>
      </w:r>
    </w:p>
    <w:p w14:paraId="76827D82">
      <w:pPr>
        <w:spacing w:after="0" w:line="500" w:lineRule="exact"/>
        <w:rPr>
          <w:rFonts w:ascii="黑体" w:hAnsi="等线" w:eastAsia="黑体"/>
          <w:sz w:val="32"/>
          <w:szCs w:val="22"/>
        </w:rPr>
      </w:pPr>
    </w:p>
    <w:tbl>
      <w:tblPr>
        <w:tblStyle w:val="7"/>
        <w:tblW w:w="0" w:type="dxa"/>
        <w:tblInd w:w="534" w:type="dxa"/>
        <w:tblLayout w:type="autofit"/>
        <w:tblCellMar>
          <w:top w:w="0" w:type="dxa"/>
          <w:left w:w="108" w:type="dxa"/>
          <w:bottom w:w="0" w:type="dxa"/>
          <w:right w:w="108" w:type="dxa"/>
        </w:tblCellMar>
      </w:tblPr>
      <w:tblGrid>
        <w:gridCol w:w="1734"/>
        <w:gridCol w:w="2536"/>
        <w:gridCol w:w="866"/>
        <w:gridCol w:w="2835"/>
      </w:tblGrid>
      <w:tr w14:paraId="739F3557">
        <w:tblPrEx>
          <w:tblCellMar>
            <w:top w:w="0" w:type="dxa"/>
            <w:left w:w="108" w:type="dxa"/>
            <w:bottom w:w="0" w:type="dxa"/>
            <w:right w:w="108" w:type="dxa"/>
          </w:tblCellMar>
        </w:tblPrEx>
        <w:trPr>
          <w:trHeight w:val="816" w:hRule="atLeast"/>
        </w:trPr>
        <w:tc>
          <w:tcPr>
            <w:tcW w:w="1734" w:type="dxa"/>
            <w:shd w:val="clear" w:color="auto" w:fill="auto"/>
            <w:vAlign w:val="bottom"/>
          </w:tcPr>
          <w:p w14:paraId="2375A973">
            <w:pPr>
              <w:spacing w:after="0" w:line="360" w:lineRule="exact"/>
              <w:jc w:val="center"/>
              <w:rPr>
                <w:rFonts w:ascii="宋体" w:hAnsi="宋体"/>
                <w:sz w:val="32"/>
                <w:szCs w:val="32"/>
              </w:rPr>
            </w:pPr>
            <w:r>
              <w:rPr>
                <w:rFonts w:hint="eastAsia" w:ascii="宋体" w:hAnsi="宋体"/>
                <w:b/>
                <w:sz w:val="32"/>
                <w:szCs w:val="32"/>
              </w:rPr>
              <w:t xml:space="preserve">题 </w:t>
            </w:r>
            <w:r>
              <w:rPr>
                <w:rFonts w:ascii="宋体" w:hAnsi="宋体"/>
                <w:b/>
                <w:sz w:val="32"/>
                <w:szCs w:val="32"/>
              </w:rPr>
              <w:t xml:space="preserve">   </w:t>
            </w:r>
            <w:r>
              <w:rPr>
                <w:rFonts w:hint="eastAsia" w:ascii="宋体" w:hAnsi="宋体"/>
                <w:b/>
                <w:sz w:val="32"/>
                <w:szCs w:val="32"/>
              </w:rPr>
              <w:t>目</w:t>
            </w:r>
          </w:p>
        </w:tc>
        <w:tc>
          <w:tcPr>
            <w:tcW w:w="6237" w:type="dxa"/>
            <w:gridSpan w:val="3"/>
            <w:tcBorders>
              <w:bottom w:val="single" w:color="auto" w:sz="4" w:space="0"/>
            </w:tcBorders>
            <w:shd w:val="clear" w:color="auto" w:fill="auto"/>
            <w:vAlign w:val="bottom"/>
          </w:tcPr>
          <w:p w14:paraId="1BCE37D5">
            <w:pPr>
              <w:spacing w:after="0" w:line="360" w:lineRule="exact"/>
              <w:jc w:val="left"/>
              <w:rPr>
                <w:rFonts w:ascii="宋体" w:hAnsi="宋体"/>
                <w:bCs/>
                <w:sz w:val="32"/>
                <w:szCs w:val="32"/>
              </w:rPr>
            </w:pPr>
            <w:r/>
            <w:r>
              <w:rPr>
                <w:rFonts w:ascii="Times New Roman" w:hAnsi="Times New Roman" w:eastAsia="宋体"/>
                <w:b w:val="0"/>
                <w:sz w:val="24"/>
              </w:rPr>
              <w:t>基于LightGBM与特征归因的股票推荐系统</w:t>
            </w:r>
          </w:p>
        </w:tc>
      </w:tr>
      <w:tr w14:paraId="0C34CB97">
        <w:tblPrEx>
          <w:tblCellMar>
            <w:top w:w="0" w:type="dxa"/>
            <w:left w:w="108" w:type="dxa"/>
            <w:bottom w:w="0" w:type="dxa"/>
            <w:right w:w="108" w:type="dxa"/>
          </w:tblCellMar>
        </w:tblPrEx>
        <w:trPr>
          <w:trHeight w:val="654" w:hRule="atLeast"/>
        </w:trPr>
        <w:tc>
          <w:tcPr>
            <w:tcW w:w="1734" w:type="dxa"/>
            <w:shd w:val="clear" w:color="auto" w:fill="auto"/>
            <w:vAlign w:val="bottom"/>
          </w:tcPr>
          <w:p w14:paraId="0A583B65">
            <w:pPr>
              <w:spacing w:after="0" w:line="360" w:lineRule="exact"/>
              <w:jc w:val="center"/>
              <w:rPr>
                <w:rFonts w:ascii="宋体" w:hAnsi="宋体"/>
                <w:sz w:val="32"/>
                <w:szCs w:val="32"/>
              </w:rPr>
            </w:pPr>
            <w:r>
              <w:rPr>
                <w:rFonts w:hint="eastAsia" w:ascii="宋体" w:hAnsi="宋体"/>
                <w:b/>
                <w:sz w:val="32"/>
                <w:szCs w:val="32"/>
              </w:rPr>
              <w:t xml:space="preserve">学 </w:t>
            </w:r>
            <w:r>
              <w:rPr>
                <w:rFonts w:ascii="宋体" w:hAnsi="宋体"/>
                <w:b/>
                <w:sz w:val="32"/>
                <w:szCs w:val="32"/>
              </w:rPr>
              <w:t xml:space="preserve">   </w:t>
            </w:r>
            <w:r>
              <w:rPr>
                <w:rFonts w:hint="eastAsia" w:ascii="宋体" w:hAnsi="宋体"/>
                <w:b/>
                <w:sz w:val="32"/>
                <w:szCs w:val="32"/>
              </w:rPr>
              <w:t>院</w:t>
            </w:r>
          </w:p>
        </w:tc>
        <w:tc>
          <w:tcPr>
            <w:tcW w:w="6237" w:type="dxa"/>
            <w:gridSpan w:val="3"/>
            <w:tcBorders>
              <w:top w:val="single" w:color="auto" w:sz="4" w:space="0"/>
              <w:bottom w:val="single" w:color="auto" w:sz="4" w:space="0"/>
            </w:tcBorders>
            <w:shd w:val="clear" w:color="auto" w:fill="auto"/>
            <w:vAlign w:val="bottom"/>
          </w:tcPr>
          <w:p w14:paraId="0AFF8CE6">
            <w:pPr>
              <w:spacing w:after="0" w:line="360" w:lineRule="exact"/>
              <w:jc w:val="left"/>
              <w:rPr>
                <w:rFonts w:ascii="宋体" w:hAnsi="宋体"/>
                <w:bCs/>
                <w:sz w:val="32"/>
                <w:szCs w:val="32"/>
              </w:rPr>
            </w:pPr>
            <w:r/>
            <w:r>
              <w:rPr>
                <w:rFonts w:ascii="Times New Roman" w:hAnsi="Times New Roman" w:eastAsia="宋体"/>
                <w:b w:val="0"/>
                <w:sz w:val="24"/>
              </w:rPr>
              <w:t>[待填写]</w:t>
            </w:r>
          </w:p>
        </w:tc>
      </w:tr>
      <w:tr w14:paraId="6F9033DF">
        <w:tblPrEx>
          <w:tblCellMar>
            <w:top w:w="0" w:type="dxa"/>
            <w:left w:w="108" w:type="dxa"/>
            <w:bottom w:w="0" w:type="dxa"/>
            <w:right w:w="108" w:type="dxa"/>
          </w:tblCellMar>
        </w:tblPrEx>
        <w:trPr>
          <w:trHeight w:val="692" w:hRule="atLeast"/>
        </w:trPr>
        <w:tc>
          <w:tcPr>
            <w:tcW w:w="1734" w:type="dxa"/>
            <w:shd w:val="clear" w:color="auto" w:fill="auto"/>
            <w:vAlign w:val="bottom"/>
          </w:tcPr>
          <w:p w14:paraId="2DEF5272">
            <w:pPr>
              <w:spacing w:after="0" w:line="360" w:lineRule="exact"/>
              <w:jc w:val="center"/>
              <w:rPr>
                <w:rFonts w:ascii="宋体" w:hAnsi="宋体"/>
                <w:sz w:val="32"/>
                <w:szCs w:val="32"/>
              </w:rPr>
            </w:pPr>
            <w:r>
              <w:rPr>
                <w:rFonts w:hint="eastAsia" w:ascii="宋体" w:hAnsi="宋体"/>
                <w:b/>
                <w:sz w:val="32"/>
                <w:szCs w:val="32"/>
              </w:rPr>
              <w:t xml:space="preserve">专 </w:t>
            </w:r>
            <w:r>
              <w:rPr>
                <w:rFonts w:ascii="宋体" w:hAnsi="宋体"/>
                <w:b/>
                <w:sz w:val="32"/>
                <w:szCs w:val="32"/>
              </w:rPr>
              <w:t xml:space="preserve">   </w:t>
            </w:r>
            <w:r>
              <w:rPr>
                <w:rFonts w:hint="eastAsia" w:ascii="宋体" w:hAnsi="宋体"/>
                <w:b/>
                <w:sz w:val="32"/>
                <w:szCs w:val="32"/>
              </w:rPr>
              <w:t>业</w:t>
            </w:r>
          </w:p>
        </w:tc>
        <w:tc>
          <w:tcPr>
            <w:tcW w:w="6237" w:type="dxa"/>
            <w:gridSpan w:val="3"/>
            <w:tcBorders>
              <w:top w:val="single" w:color="auto" w:sz="4" w:space="0"/>
              <w:bottom w:val="single" w:color="auto" w:sz="4" w:space="0"/>
            </w:tcBorders>
            <w:shd w:val="clear" w:color="auto" w:fill="auto"/>
            <w:vAlign w:val="bottom"/>
          </w:tcPr>
          <w:p w14:paraId="6B2A4E5C">
            <w:pPr>
              <w:spacing w:after="0" w:line="360" w:lineRule="exact"/>
              <w:jc w:val="left"/>
              <w:rPr>
                <w:rFonts w:ascii="宋体" w:hAnsi="宋体"/>
                <w:bCs/>
                <w:sz w:val="32"/>
                <w:szCs w:val="32"/>
              </w:rPr>
            </w:pPr>
            <w:r/>
            <w:r>
              <w:rPr>
                <w:rFonts w:ascii="Times New Roman" w:hAnsi="Times New Roman" w:eastAsia="宋体"/>
                <w:b w:val="0"/>
                <w:sz w:val="24"/>
              </w:rPr>
              <w:t>[待填写]</w:t>
            </w:r>
          </w:p>
        </w:tc>
      </w:tr>
      <w:tr w14:paraId="67454F43">
        <w:tblPrEx>
          <w:tblCellMar>
            <w:top w:w="0" w:type="dxa"/>
            <w:left w:w="108" w:type="dxa"/>
            <w:bottom w:w="0" w:type="dxa"/>
            <w:right w:w="108" w:type="dxa"/>
          </w:tblCellMar>
        </w:tblPrEx>
        <w:trPr>
          <w:trHeight w:val="717" w:hRule="atLeast"/>
        </w:trPr>
        <w:tc>
          <w:tcPr>
            <w:tcW w:w="1734" w:type="dxa"/>
            <w:shd w:val="clear" w:color="auto" w:fill="auto"/>
            <w:vAlign w:val="bottom"/>
          </w:tcPr>
          <w:p w14:paraId="49AACFA5">
            <w:pPr>
              <w:spacing w:after="0" w:line="360" w:lineRule="exact"/>
              <w:jc w:val="center"/>
              <w:rPr>
                <w:rFonts w:ascii="宋体" w:hAnsi="宋体"/>
                <w:sz w:val="32"/>
                <w:szCs w:val="32"/>
              </w:rPr>
            </w:pPr>
            <w:r>
              <w:rPr>
                <w:rFonts w:hint="eastAsia" w:ascii="宋体" w:hAnsi="宋体"/>
                <w:b/>
                <w:sz w:val="32"/>
                <w:szCs w:val="32"/>
              </w:rPr>
              <w:t xml:space="preserve">年 </w:t>
            </w:r>
            <w:r>
              <w:rPr>
                <w:rFonts w:ascii="宋体" w:hAnsi="宋体"/>
                <w:b/>
                <w:sz w:val="32"/>
                <w:szCs w:val="32"/>
              </w:rPr>
              <w:t xml:space="preserve">   </w:t>
            </w:r>
            <w:r>
              <w:rPr>
                <w:rFonts w:hint="eastAsia" w:ascii="宋体" w:hAnsi="宋体"/>
                <w:b/>
                <w:sz w:val="32"/>
                <w:szCs w:val="32"/>
              </w:rPr>
              <w:t>级</w:t>
            </w:r>
          </w:p>
        </w:tc>
        <w:tc>
          <w:tcPr>
            <w:tcW w:w="6237" w:type="dxa"/>
            <w:gridSpan w:val="3"/>
            <w:tcBorders>
              <w:top w:val="single" w:color="auto" w:sz="4" w:space="0"/>
              <w:bottom w:val="single" w:color="auto" w:sz="4" w:space="0"/>
            </w:tcBorders>
            <w:shd w:val="clear" w:color="auto" w:fill="auto"/>
            <w:vAlign w:val="bottom"/>
          </w:tcPr>
          <w:p w14:paraId="373ADF3C">
            <w:pPr>
              <w:spacing w:after="0" w:line="360" w:lineRule="exact"/>
              <w:jc w:val="left"/>
              <w:rPr>
                <w:rFonts w:ascii="宋体" w:hAnsi="宋体"/>
                <w:bCs/>
                <w:sz w:val="32"/>
                <w:szCs w:val="32"/>
              </w:rPr>
            </w:pPr>
            <w:r/>
            <w:r>
              <w:rPr>
                <w:rFonts w:ascii="Times New Roman" w:hAnsi="Times New Roman" w:eastAsia="宋体"/>
                <w:b w:val="0"/>
                <w:sz w:val="24"/>
              </w:rPr>
              <w:t>[待填写]</w:t>
            </w:r>
          </w:p>
        </w:tc>
      </w:tr>
      <w:tr w14:paraId="546FCE2B">
        <w:tblPrEx>
          <w:tblCellMar>
            <w:top w:w="0" w:type="dxa"/>
            <w:left w:w="108" w:type="dxa"/>
            <w:bottom w:w="0" w:type="dxa"/>
            <w:right w:w="108" w:type="dxa"/>
          </w:tblCellMar>
        </w:tblPrEx>
        <w:trPr>
          <w:trHeight w:val="684" w:hRule="atLeast"/>
        </w:trPr>
        <w:tc>
          <w:tcPr>
            <w:tcW w:w="1734" w:type="dxa"/>
            <w:shd w:val="clear" w:color="auto" w:fill="auto"/>
            <w:vAlign w:val="bottom"/>
          </w:tcPr>
          <w:p w14:paraId="49EA8D27">
            <w:pPr>
              <w:spacing w:after="0" w:line="360" w:lineRule="exact"/>
              <w:jc w:val="center"/>
              <w:rPr>
                <w:rFonts w:ascii="宋体" w:hAnsi="宋体"/>
                <w:sz w:val="32"/>
                <w:szCs w:val="32"/>
              </w:rPr>
            </w:pPr>
            <w:r>
              <w:rPr>
                <w:rFonts w:hint="eastAsia" w:ascii="宋体" w:hAnsi="宋体"/>
                <w:b/>
                <w:sz w:val="32"/>
                <w:szCs w:val="32"/>
              </w:rPr>
              <w:t xml:space="preserve">班 </w:t>
            </w:r>
            <w:r>
              <w:rPr>
                <w:rFonts w:ascii="宋体" w:hAnsi="宋体"/>
                <w:b/>
                <w:sz w:val="32"/>
                <w:szCs w:val="32"/>
              </w:rPr>
              <w:t xml:space="preserve">   </w:t>
            </w:r>
            <w:r>
              <w:rPr>
                <w:rFonts w:hint="eastAsia" w:ascii="宋体" w:hAnsi="宋体"/>
                <w:b/>
                <w:sz w:val="32"/>
                <w:szCs w:val="32"/>
              </w:rPr>
              <w:t>级</w:t>
            </w:r>
          </w:p>
        </w:tc>
        <w:tc>
          <w:tcPr>
            <w:tcW w:w="6237" w:type="dxa"/>
            <w:gridSpan w:val="3"/>
            <w:tcBorders>
              <w:top w:val="single" w:color="auto" w:sz="4" w:space="0"/>
              <w:bottom w:val="single" w:color="auto" w:sz="4" w:space="0"/>
            </w:tcBorders>
            <w:shd w:val="clear" w:color="auto" w:fill="auto"/>
            <w:vAlign w:val="bottom"/>
          </w:tcPr>
          <w:p w14:paraId="1908DE44">
            <w:pPr>
              <w:spacing w:after="0" w:line="360" w:lineRule="exact"/>
              <w:jc w:val="left"/>
              <w:rPr>
                <w:rFonts w:ascii="宋体" w:hAnsi="宋体"/>
                <w:bCs/>
                <w:sz w:val="32"/>
                <w:szCs w:val="32"/>
              </w:rPr>
            </w:pPr>
            <w:r/>
            <w:r>
              <w:rPr>
                <w:rFonts w:ascii="Times New Roman" w:hAnsi="Times New Roman" w:eastAsia="宋体"/>
                <w:b w:val="0"/>
                <w:sz w:val="24"/>
              </w:rPr>
              <w:t>[待填写]</w:t>
            </w:r>
          </w:p>
        </w:tc>
      </w:tr>
      <w:tr w14:paraId="45A6E4B8">
        <w:tblPrEx>
          <w:tblCellMar>
            <w:top w:w="0" w:type="dxa"/>
            <w:left w:w="108" w:type="dxa"/>
            <w:bottom w:w="0" w:type="dxa"/>
            <w:right w:w="108" w:type="dxa"/>
          </w:tblCellMar>
        </w:tblPrEx>
        <w:trPr>
          <w:trHeight w:val="708" w:hRule="atLeast"/>
        </w:trPr>
        <w:tc>
          <w:tcPr>
            <w:tcW w:w="1734" w:type="dxa"/>
            <w:shd w:val="clear" w:color="auto" w:fill="auto"/>
            <w:vAlign w:val="bottom"/>
          </w:tcPr>
          <w:p w14:paraId="5BFFBA71">
            <w:pPr>
              <w:spacing w:after="0" w:line="360" w:lineRule="exact"/>
              <w:jc w:val="center"/>
              <w:rPr>
                <w:rFonts w:ascii="宋体" w:hAnsi="宋体"/>
                <w:b/>
                <w:sz w:val="32"/>
                <w:szCs w:val="32"/>
              </w:rPr>
            </w:pPr>
            <w:r>
              <w:rPr>
                <w:rFonts w:hint="eastAsia" w:ascii="宋体" w:hAnsi="宋体"/>
                <w:b/>
                <w:sz w:val="32"/>
                <w:szCs w:val="32"/>
              </w:rPr>
              <w:t xml:space="preserve">姓 </w:t>
            </w:r>
            <w:r>
              <w:rPr>
                <w:rFonts w:ascii="宋体" w:hAnsi="宋体"/>
                <w:b/>
                <w:sz w:val="32"/>
                <w:szCs w:val="32"/>
              </w:rPr>
              <w:t xml:space="preserve">   </w:t>
            </w:r>
            <w:r>
              <w:rPr>
                <w:rFonts w:hint="eastAsia" w:ascii="宋体" w:hAnsi="宋体"/>
                <w:b/>
                <w:sz w:val="32"/>
                <w:szCs w:val="32"/>
              </w:rPr>
              <w:t>名</w:t>
            </w:r>
          </w:p>
        </w:tc>
        <w:tc>
          <w:tcPr>
            <w:tcW w:w="6237" w:type="dxa"/>
            <w:gridSpan w:val="3"/>
            <w:tcBorders>
              <w:top w:val="single" w:color="auto" w:sz="4" w:space="0"/>
              <w:bottom w:val="single" w:color="auto" w:sz="4" w:space="0"/>
            </w:tcBorders>
            <w:shd w:val="clear" w:color="auto" w:fill="auto"/>
            <w:vAlign w:val="bottom"/>
          </w:tcPr>
          <w:p w14:paraId="1263DCB4">
            <w:pPr>
              <w:spacing w:after="0" w:line="360" w:lineRule="exact"/>
              <w:jc w:val="left"/>
              <w:rPr>
                <w:rFonts w:hint="eastAsia" w:ascii="宋体" w:hAnsi="宋体" w:eastAsia="宋体"/>
                <w:bCs/>
                <w:sz w:val="32"/>
                <w:szCs w:val="32"/>
                <w:lang w:val="en-US" w:eastAsia="zh-CN"/>
              </w:rPr>
            </w:pPr>
            <w:r/>
            <w:r>
              <w:rPr>
                <w:rFonts w:ascii="Times New Roman" w:hAnsi="Times New Roman" w:eastAsia="宋体"/>
                <w:b w:val="0"/>
                <w:sz w:val="24"/>
              </w:rPr>
              <w:t>[待填写]</w:t>
            </w:r>
          </w:p>
        </w:tc>
      </w:tr>
      <w:tr w14:paraId="0E0615F0">
        <w:tblPrEx>
          <w:tblCellMar>
            <w:top w:w="0" w:type="dxa"/>
            <w:left w:w="108" w:type="dxa"/>
            <w:bottom w:w="0" w:type="dxa"/>
            <w:right w:w="108" w:type="dxa"/>
          </w:tblCellMar>
        </w:tblPrEx>
        <w:trPr>
          <w:trHeight w:val="690" w:hRule="atLeast"/>
        </w:trPr>
        <w:tc>
          <w:tcPr>
            <w:tcW w:w="1734" w:type="dxa"/>
            <w:shd w:val="clear" w:color="auto" w:fill="auto"/>
            <w:vAlign w:val="bottom"/>
          </w:tcPr>
          <w:p w14:paraId="70E9E428">
            <w:pPr>
              <w:spacing w:after="0" w:line="360" w:lineRule="exact"/>
              <w:jc w:val="center"/>
              <w:rPr>
                <w:rFonts w:ascii="宋体" w:hAnsi="宋体"/>
                <w:b/>
                <w:sz w:val="32"/>
                <w:szCs w:val="32"/>
              </w:rPr>
            </w:pPr>
            <w:r>
              <w:rPr>
                <w:rFonts w:hint="eastAsia" w:ascii="宋体" w:hAnsi="宋体"/>
                <w:b/>
                <w:sz w:val="32"/>
                <w:szCs w:val="32"/>
              </w:rPr>
              <w:t xml:space="preserve">学 </w:t>
            </w:r>
            <w:r>
              <w:rPr>
                <w:rFonts w:ascii="宋体" w:hAnsi="宋体"/>
                <w:b/>
                <w:sz w:val="32"/>
                <w:szCs w:val="32"/>
              </w:rPr>
              <w:t xml:space="preserve">   </w:t>
            </w:r>
            <w:r>
              <w:rPr>
                <w:rFonts w:hint="eastAsia" w:ascii="宋体" w:hAnsi="宋体"/>
                <w:b/>
                <w:sz w:val="32"/>
                <w:szCs w:val="32"/>
              </w:rPr>
              <w:t>号</w:t>
            </w:r>
          </w:p>
        </w:tc>
        <w:tc>
          <w:tcPr>
            <w:tcW w:w="6237" w:type="dxa"/>
            <w:gridSpan w:val="3"/>
            <w:tcBorders>
              <w:top w:val="single" w:color="auto" w:sz="4" w:space="0"/>
              <w:bottom w:val="single" w:color="auto" w:sz="4" w:space="0"/>
            </w:tcBorders>
            <w:shd w:val="clear" w:color="auto" w:fill="auto"/>
            <w:vAlign w:val="bottom"/>
          </w:tcPr>
          <w:p w14:paraId="7E1236CE">
            <w:pPr>
              <w:spacing w:after="0" w:line="360" w:lineRule="exact"/>
              <w:jc w:val="left"/>
              <w:rPr>
                <w:rFonts w:hint="default" w:ascii="宋体" w:hAnsi="宋体" w:eastAsia="宋体"/>
                <w:bCs/>
                <w:sz w:val="32"/>
                <w:szCs w:val="32"/>
                <w:lang w:val="en-US" w:eastAsia="zh-CN"/>
              </w:rPr>
            </w:pPr>
            <w:r/>
            <w:r>
              <w:rPr>
                <w:rFonts w:ascii="Times New Roman" w:hAnsi="Times New Roman" w:eastAsia="宋体"/>
                <w:b w:val="0"/>
                <w:sz w:val="24"/>
              </w:rPr>
              <w:t>[待填写]</w:t>
            </w:r>
          </w:p>
        </w:tc>
      </w:tr>
      <w:tr w14:paraId="540DA89F">
        <w:tblPrEx>
          <w:tblCellMar>
            <w:top w:w="0" w:type="dxa"/>
            <w:left w:w="108" w:type="dxa"/>
            <w:bottom w:w="0" w:type="dxa"/>
            <w:right w:w="108" w:type="dxa"/>
          </w:tblCellMar>
        </w:tblPrEx>
        <w:trPr>
          <w:trHeight w:val="816" w:hRule="atLeast"/>
        </w:trPr>
        <w:tc>
          <w:tcPr>
            <w:tcW w:w="1734" w:type="dxa"/>
            <w:shd w:val="clear" w:color="auto" w:fill="auto"/>
            <w:vAlign w:val="bottom"/>
          </w:tcPr>
          <w:p w14:paraId="1E8B654D">
            <w:pPr>
              <w:spacing w:after="0" w:line="360" w:lineRule="exact"/>
              <w:jc w:val="center"/>
              <w:rPr>
                <w:rFonts w:ascii="宋体" w:hAnsi="宋体"/>
                <w:b/>
                <w:sz w:val="32"/>
                <w:szCs w:val="32"/>
              </w:rPr>
            </w:pPr>
            <w:r>
              <w:rPr>
                <w:rFonts w:hint="eastAsia" w:ascii="宋体" w:hAnsi="宋体"/>
                <w:b/>
                <w:sz w:val="32"/>
                <w:szCs w:val="32"/>
              </w:rPr>
              <w:t>指导教师</w:t>
            </w:r>
          </w:p>
        </w:tc>
        <w:tc>
          <w:tcPr>
            <w:tcW w:w="2536" w:type="dxa"/>
            <w:tcBorders>
              <w:top w:val="single" w:color="auto" w:sz="4" w:space="0"/>
              <w:bottom w:val="single" w:color="auto" w:sz="4" w:space="0"/>
            </w:tcBorders>
            <w:shd w:val="clear" w:color="auto" w:fill="auto"/>
            <w:vAlign w:val="bottom"/>
          </w:tcPr>
          <w:p w14:paraId="424C67CB">
            <w:pPr>
              <w:spacing w:after="0" w:line="360" w:lineRule="exact"/>
              <w:jc w:val="left"/>
              <w:rPr>
                <w:rFonts w:hint="eastAsia" w:ascii="宋体" w:hAnsi="宋体" w:eastAsia="宋体"/>
                <w:bCs/>
                <w:sz w:val="32"/>
                <w:szCs w:val="32"/>
                <w:lang w:eastAsia="zh-CN"/>
              </w:rPr>
            </w:pPr>
            <w:r/>
            <w:r>
              <w:rPr>
                <w:rFonts w:ascii="Times New Roman" w:hAnsi="Times New Roman" w:eastAsia="宋体"/>
                <w:b w:val="0"/>
                <w:sz w:val="24"/>
              </w:rPr>
              <w:t>[待填写]</w:t>
            </w:r>
          </w:p>
        </w:tc>
        <w:tc>
          <w:tcPr>
            <w:tcW w:w="866" w:type="dxa"/>
            <w:tcBorders>
              <w:top w:val="single" w:color="auto" w:sz="4" w:space="0"/>
            </w:tcBorders>
            <w:shd w:val="clear" w:color="auto" w:fill="auto"/>
            <w:vAlign w:val="bottom"/>
          </w:tcPr>
          <w:p w14:paraId="524AEB03">
            <w:pPr>
              <w:spacing w:after="0" w:line="360" w:lineRule="exact"/>
              <w:jc w:val="center"/>
              <w:rPr>
                <w:rFonts w:ascii="宋体" w:hAnsi="宋体"/>
                <w:b/>
                <w:sz w:val="32"/>
                <w:szCs w:val="32"/>
              </w:rPr>
            </w:pPr>
            <w:r>
              <w:rPr>
                <w:rFonts w:hint="eastAsia" w:ascii="宋体" w:hAnsi="宋体"/>
                <w:b/>
                <w:sz w:val="32"/>
                <w:szCs w:val="32"/>
              </w:rPr>
              <w:t>职称</w:t>
            </w:r>
          </w:p>
        </w:tc>
        <w:tc>
          <w:tcPr>
            <w:tcW w:w="2835" w:type="dxa"/>
            <w:tcBorders>
              <w:top w:val="single" w:color="auto" w:sz="4" w:space="0"/>
              <w:bottom w:val="single" w:color="auto" w:sz="4" w:space="0"/>
            </w:tcBorders>
            <w:shd w:val="clear" w:color="auto" w:fill="auto"/>
            <w:vAlign w:val="bottom"/>
          </w:tcPr>
          <w:p w14:paraId="53B3668F">
            <w:pPr>
              <w:spacing w:after="0" w:line="360" w:lineRule="exact"/>
              <w:jc w:val="left"/>
              <w:rPr>
                <w:rFonts w:ascii="宋体" w:hAnsi="宋体"/>
                <w:bCs/>
                <w:sz w:val="32"/>
                <w:szCs w:val="32"/>
              </w:rPr>
            </w:pPr>
            <w:r/>
            <w:r>
              <w:rPr>
                <w:rFonts w:ascii="Times New Roman" w:hAnsi="Times New Roman" w:eastAsia="宋体"/>
                <w:b w:val="0"/>
                <w:sz w:val="24"/>
              </w:rPr>
              <w:t>[待填写]</w:t>
            </w:r>
          </w:p>
        </w:tc>
      </w:tr>
    </w:tbl>
    <w:p w14:paraId="5A7EEC85">
      <w:pPr>
        <w:spacing w:after="0" w:line="720" w:lineRule="exact"/>
        <w:ind w:right="210" w:rightChars="100"/>
        <w:jc w:val="left"/>
        <w:rPr>
          <w:rFonts w:ascii="黑体" w:hAnsi="等线" w:eastAsia="黑体"/>
          <w:b/>
          <w:sz w:val="44"/>
          <w:szCs w:val="22"/>
        </w:rPr>
      </w:pPr>
    </w:p>
    <w:tbl>
      <w:tblPr>
        <w:tblStyle w:val="7"/>
        <w:tblW w:w="9070" w:type="dxa"/>
        <w:tblInd w:w="284"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701"/>
        <w:gridCol w:w="7369"/>
      </w:tblGrid>
      <w:tr w14:paraId="68584A8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1701" w:type="dxa"/>
            <w:shd w:val="clear" w:color="auto" w:fill="auto"/>
          </w:tcPr>
          <w:p w14:paraId="1D950E4F">
            <w:pPr>
              <w:tabs>
                <w:tab w:val="left" w:pos="2509"/>
                <w:tab w:val="left" w:pos="3550"/>
                <w:tab w:val="left" w:pos="4962"/>
                <w:tab w:val="left" w:pos="6379"/>
                <w:tab w:val="left" w:pos="7420"/>
                <w:tab w:val="left" w:pos="9672"/>
              </w:tabs>
              <w:jc w:val="left"/>
              <w:rPr>
                <w:rFonts w:ascii="黑体" w:hAnsi="黑体" w:eastAsia="黑体"/>
                <w:bCs/>
                <w:color w:val="000000"/>
                <w:spacing w:val="-20"/>
                <w:sz w:val="28"/>
                <w:szCs w:val="28"/>
              </w:rPr>
            </w:pPr>
            <w:r>
              <w:rPr>
                <w:rFonts w:hint="eastAsia"/>
                <w:bCs/>
                <w:color w:val="000000"/>
                <w:sz w:val="28"/>
                <w:szCs w:val="28"/>
              </w:rPr>
              <w:t>选题类别：</w:t>
            </w:r>
          </w:p>
        </w:tc>
        <w:tc>
          <w:tcPr>
            <w:tcW w:w="7369" w:type="dxa"/>
            <w:shd w:val="clear" w:color="auto" w:fill="auto"/>
          </w:tcPr>
          <w:p w14:paraId="1B827EF8">
            <w:pPr>
              <w:tabs>
                <w:tab w:val="left" w:pos="2127"/>
                <w:tab w:val="left" w:pos="2509"/>
                <w:tab w:val="left" w:pos="3550"/>
                <w:tab w:val="left" w:pos="4962"/>
                <w:tab w:val="left" w:pos="6379"/>
                <w:tab w:val="left" w:pos="7420"/>
                <w:tab w:val="left" w:pos="9672"/>
              </w:tabs>
              <w:jc w:val="left"/>
              <w:rPr>
                <w:rFonts w:ascii="宋体" w:hAnsi="宋体"/>
                <w:bCs/>
                <w:sz w:val="24"/>
              </w:rPr>
            </w:pPr>
            <w:r/>
            <w:r>
              <w:rPr>
                <w:rFonts w:ascii="Times New Roman" w:hAnsi="Times New Roman" w:eastAsia="宋体"/>
                <w:b w:val="0"/>
                <w:sz w:val="24"/>
              </w:rPr>
              <w:t>毕业论文 毕业设计（√） 社会调查报告 作品展示 毕业汇报演出 专业外文翻译 （在选定的类型上打√）</w:t>
            </w:r>
          </w:p>
        </w:tc>
      </w:tr>
    </w:tbl>
    <w:p w14:paraId="1127C204">
      <w:pPr>
        <w:tabs>
          <w:tab w:val="left" w:pos="3145"/>
          <w:tab w:val="left" w:pos="3828"/>
          <w:tab w:val="left" w:pos="5702"/>
          <w:tab w:val="left" w:pos="6980"/>
          <w:tab w:val="left" w:pos="8258"/>
          <w:tab w:val="left" w:pos="9672"/>
        </w:tabs>
        <w:ind w:firstLine="2135" w:firstLineChars="886"/>
        <w:jc w:val="left"/>
        <w:rPr>
          <w:rFonts w:ascii="宋体" w:hAnsi="宋体"/>
          <w:b/>
          <w:sz w:val="24"/>
        </w:rPr>
      </w:pPr>
    </w:p>
    <w:p w14:paraId="5AADC867">
      <w:pPr>
        <w:tabs>
          <w:tab w:val="left" w:pos="3986"/>
          <w:tab w:val="center" w:pos="4535"/>
        </w:tabs>
        <w:spacing w:before="312" w:beforeLines="100" w:after="0"/>
        <w:jc w:val="left"/>
        <w:rPr>
          <w:rFonts w:ascii="宋体" w:hAnsi="宋体"/>
          <w:b/>
          <w:sz w:val="24"/>
        </w:rPr>
        <w:sectPr>
          <w:headerReference r:id="rId4" w:type="first"/>
          <w:headerReference r:id="rId3" w:type="even"/>
          <w:pgSz w:w="11906" w:h="16838"/>
          <w:pgMar w:top="1440" w:right="1418" w:bottom="1246" w:left="1418" w:header="851" w:footer="992" w:gutter="0"/>
          <w:pgNumType w:fmt="decimal" w:start="1" w:chapSep="hyphen"/>
          <w:cols w:space="720" w:num="1"/>
          <w:docGrid w:type="lines" w:linePitch="312" w:charSpace="0"/>
        </w:sectPr>
      </w:pPr>
    </w:p>
    <w:p w14:paraId="177A6AE3">
      <w:pPr>
        <w:tabs>
          <w:tab w:val="left" w:pos="3986"/>
          <w:tab w:val="center" w:pos="4535"/>
        </w:tabs>
        <w:spacing w:before="312" w:beforeLines="100" w:after="0"/>
        <w:jc w:val="left"/>
        <w:rPr>
          <w:rFonts w:ascii="宋体" w:hAnsi="宋体"/>
          <w:b/>
          <w:sz w:val="24"/>
        </w:rPr>
      </w:pPr>
    </w:p>
    <w:p w14:paraId="39E6F896">
      <w:pPr>
        <w:rPr>
          <w:rFonts w:ascii="宋体" w:hAnsi="宋体"/>
          <w:sz w:val="24"/>
        </w:rPr>
      </w:pPr>
    </w:p>
    <w:p w14:paraId="42B4572E">
      <w:pPr>
        <w:rPr>
          <w:rFonts w:ascii="宋体" w:hAnsi="宋体"/>
          <w:b/>
          <w:sz w:val="28"/>
          <w:szCs w:val="28"/>
        </w:rPr>
      </w:pPr>
      <w:r>
        <w:rPr>
          <w:rFonts w:hint="eastAsia" w:ascii="宋体" w:hAnsi="宋体"/>
          <w:b/>
          <w:sz w:val="28"/>
          <w:szCs w:val="28"/>
        </w:rPr>
        <w:t>注：1.本任务书一式两份，一份学院存档，一份发给学生。</w:t>
      </w:r>
    </w:p>
    <w:p w14:paraId="0DB62200">
      <w:pPr>
        <w:ind w:firstLine="562" w:firstLineChars="200"/>
        <w:rPr>
          <w:rFonts w:ascii="宋体" w:hAnsi="宋体"/>
          <w:b/>
          <w:sz w:val="28"/>
          <w:szCs w:val="28"/>
        </w:rPr>
      </w:pPr>
      <w:r>
        <w:rPr>
          <w:rFonts w:hint="eastAsia" w:ascii="宋体" w:hAnsi="宋体"/>
          <w:b/>
          <w:sz w:val="28"/>
          <w:szCs w:val="28"/>
        </w:rPr>
        <w:t>2.任务书均要求打印，表格中书写字体和字号按照以下格式要求执行：</w:t>
      </w:r>
    </w:p>
    <w:p w14:paraId="4479A9DF">
      <w:pPr>
        <w:ind w:firstLine="562" w:firstLineChars="200"/>
        <w:rPr>
          <w:rFonts w:ascii="宋体" w:hAnsi="宋体"/>
          <w:b/>
          <w:sz w:val="28"/>
          <w:szCs w:val="28"/>
        </w:rPr>
      </w:pPr>
      <w:r>
        <w:rPr>
          <w:rFonts w:hint="eastAsia" w:ascii="宋体" w:hAnsi="宋体"/>
          <w:b/>
          <w:sz w:val="28"/>
          <w:szCs w:val="28"/>
        </w:rPr>
        <w:t>段前间距0.5行，首行缩进2字符，小四号宋体，行距20磅。</w:t>
      </w:r>
    </w:p>
    <w:p w14:paraId="0B7496CE">
      <w:pPr>
        <w:tabs>
          <w:tab w:val="left" w:pos="2943"/>
        </w:tabs>
        <w:rPr>
          <w:rFonts w:ascii="宋体" w:hAnsi="宋体"/>
          <w:b/>
          <w:sz w:val="24"/>
        </w:rPr>
      </w:pPr>
      <w:r>
        <w:rPr>
          <w:rFonts w:ascii="宋体" w:hAnsi="宋体"/>
          <w:b/>
          <w:sz w:val="24"/>
        </w:rPr>
        <w:tab/>
      </w:r>
    </w:p>
    <w:p w14:paraId="663625B5">
      <w:pPr>
        <w:tabs>
          <w:tab w:val="left" w:pos="2943"/>
        </w:tabs>
        <w:rPr>
          <w:rFonts w:hint="eastAsia" w:ascii="宋体" w:hAnsi="宋体"/>
          <w:sz w:val="24"/>
        </w:rPr>
      </w:pPr>
      <w:r>
        <w:rPr>
          <w:rFonts w:ascii="宋体" w:hAnsi="宋体"/>
          <w:sz w:val="24"/>
        </w:rPr>
        <w:tab/>
      </w:r>
      <w:r>
        <w:rPr>
          <w:rFonts w:hint="eastAsia" w:ascii="宋体" w:hAnsi="宋体"/>
          <w:sz w:val="24"/>
        </w:rPr>
        <w:t xml:space="preserve"> </w:t>
      </w:r>
    </w:p>
    <w:p w14:paraId="3D108DD3">
      <w:pPr>
        <w:bidi w:val="0"/>
        <w:rPr>
          <w:rFonts w:ascii="Times New Roman" w:hAnsi="Times New Roman" w:eastAsia="宋体" w:cs="Times New Roman"/>
          <w:kern w:val="2"/>
          <w:sz w:val="21"/>
          <w:szCs w:val="24"/>
          <w:lang w:val="en-US" w:eastAsia="zh-CN" w:bidi="ar-SA"/>
        </w:rPr>
      </w:pPr>
    </w:p>
    <w:p w14:paraId="7E0324CC">
      <w:pPr>
        <w:bidi w:val="0"/>
        <w:rPr>
          <w:lang w:val="en-US" w:eastAsia="zh-CN"/>
        </w:rPr>
      </w:pPr>
    </w:p>
    <w:p w14:paraId="612B172B">
      <w:pPr>
        <w:bidi w:val="0"/>
        <w:rPr>
          <w:lang w:val="en-US" w:eastAsia="zh-CN"/>
        </w:rPr>
      </w:pPr>
    </w:p>
    <w:p w14:paraId="34EF8D1C">
      <w:pPr>
        <w:bidi w:val="0"/>
        <w:rPr>
          <w:lang w:val="en-US" w:eastAsia="zh-CN"/>
        </w:rPr>
      </w:pPr>
    </w:p>
    <w:p w14:paraId="0260EC8F">
      <w:pPr>
        <w:bidi w:val="0"/>
        <w:rPr>
          <w:lang w:val="en-US" w:eastAsia="zh-CN"/>
        </w:rPr>
      </w:pPr>
    </w:p>
    <w:p w14:paraId="2017B8BB">
      <w:pPr>
        <w:bidi w:val="0"/>
        <w:rPr>
          <w:lang w:val="en-US" w:eastAsia="zh-CN"/>
        </w:rPr>
      </w:pPr>
    </w:p>
    <w:p w14:paraId="556CBAB0">
      <w:pPr>
        <w:tabs>
          <w:tab w:val="left" w:pos="7020"/>
        </w:tabs>
        <w:bidi w:val="0"/>
        <w:jc w:val="left"/>
        <w:rPr>
          <w:lang w:val="en-US" w:eastAsia="zh-CN"/>
        </w:rPr>
        <w:sectPr>
          <w:headerReference r:id="rId7" w:type="first"/>
          <w:headerReference r:id="rId5" w:type="default"/>
          <w:headerReference r:id="rId6" w:type="even"/>
          <w:pgSz w:w="11906" w:h="16838"/>
          <w:pgMar w:top="1440" w:right="1418" w:bottom="1246" w:left="1418" w:header="851" w:footer="992" w:gutter="0"/>
          <w:pgNumType w:fmt="decimal" w:start="1" w:chapSep="hyphen"/>
          <w:cols w:space="720" w:num="1"/>
          <w:docGrid w:type="lines" w:linePitch="312" w:charSpace="0"/>
        </w:sectPr>
      </w:pPr>
      <w:r>
        <w:rPr>
          <w:rFonts w:hint="eastAsia"/>
          <w:lang w:val="en-US" w:eastAsia="zh-CN"/>
        </w:rPr>
        <w:tab/>
      </w:r>
    </w:p>
    <w:tbl>
      <w:tblPr>
        <w:tblStyle w:val="7"/>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3"/>
        <w:gridCol w:w="718"/>
        <w:gridCol w:w="1994"/>
        <w:gridCol w:w="1663"/>
        <w:gridCol w:w="3522"/>
      </w:tblGrid>
      <w:tr w14:paraId="24298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jc w:val="center"/>
        </w:trPr>
        <w:tc>
          <w:tcPr>
            <w:tcW w:w="9070" w:type="dxa"/>
            <w:vAlign w:val="center"/>
          </w:tcPr>
          <w:p w14:paraId="287D4054">
            <w:pPr>
              <w:rPr>
                <w:rFonts w:ascii="宋体" w:hAnsi="宋体"/>
                <w:b/>
                <w:sz w:val="24"/>
              </w:rPr>
            </w:pPr>
            <w:r>
              <w:rPr>
                <w:rFonts w:hint="eastAsia" w:ascii="宋体" w:hAnsi="宋体"/>
                <w:b/>
                <w:sz w:val="24"/>
              </w:rPr>
              <w:t xml:space="preserve">题 </w:t>
            </w:r>
            <w:r>
              <w:rPr>
                <w:rFonts w:ascii="宋体" w:hAnsi="宋体"/>
                <w:b/>
                <w:sz w:val="24"/>
              </w:rPr>
              <w:t xml:space="preserve"> </w:t>
            </w:r>
            <w:r>
              <w:rPr>
                <w:rFonts w:hint="eastAsia" w:ascii="宋体" w:hAnsi="宋体"/>
                <w:b/>
                <w:sz w:val="24"/>
              </w:rPr>
              <w:t>目</w:t>
            </w:r>
          </w:p>
        </w:tc>
        <w:tc>
          <w:tcPr>
            <w:tcW w:w="7897" w:type="dxa"/>
            <w:gridSpan w:val="4"/>
            <w:vAlign w:val="center"/>
          </w:tcPr>
          <w:p w14:paraId="06003D28">
            <w:pPr>
              <w:jc w:val="left"/>
              <w:rPr>
                <w:rFonts w:ascii="宋体" w:hAnsi="宋体"/>
                <w:bCs/>
                <w:sz w:val="24"/>
              </w:rPr>
            </w:pPr>
            <w:r/>
            <w:r>
              <w:rPr>
                <w:rFonts w:ascii="Times New Roman" w:hAnsi="Times New Roman" w:eastAsia="宋体"/>
                <w:b w:val="0"/>
                <w:sz w:val="24"/>
              </w:rPr>
              <w:t>基于LightGBM与特征归因的股票推荐系统</w:t>
            </w:r>
          </w:p>
        </w:tc>
      </w:tr>
      <w:tr w14:paraId="11451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jc w:val="center"/>
        </w:trPr>
        <w:tc>
          <w:tcPr>
            <w:tcW w:w="9070" w:type="dxa"/>
            <w:vAlign w:val="center"/>
          </w:tcPr>
          <w:p w14:paraId="772B4B5B">
            <w:pPr>
              <w:rPr>
                <w:rFonts w:ascii="宋体" w:hAnsi="宋体"/>
                <w:b/>
                <w:sz w:val="24"/>
              </w:rPr>
            </w:pPr>
            <w:r>
              <w:rPr>
                <w:rFonts w:hint="eastAsia" w:ascii="宋体" w:hAnsi="宋体"/>
                <w:b/>
                <w:sz w:val="24"/>
              </w:rPr>
              <w:t>题目来源</w:t>
            </w:r>
          </w:p>
        </w:tc>
        <w:tc>
          <w:tcPr>
            <w:tcW w:w="7897" w:type="dxa"/>
            <w:gridSpan w:val="4"/>
            <w:vAlign w:val="center"/>
          </w:tcPr>
          <w:p w14:paraId="276EF3D4">
            <w:pPr>
              <w:jc w:val="left"/>
              <w:rPr>
                <w:rFonts w:ascii="宋体" w:hAnsi="宋体"/>
                <w:b/>
                <w:sz w:val="24"/>
                <w:u w:val="single"/>
              </w:rPr>
            </w:pPr>
            <w:r/>
            <w:r>
              <w:rPr>
                <w:rFonts w:ascii="Times New Roman" w:hAnsi="Times New Roman" w:eastAsia="宋体"/>
                <w:b w:val="0"/>
                <w:sz w:val="24"/>
              </w:rPr>
              <w:t>科研课题 生产实际或经济建设（√） 其他 （在选定的类型上打√）</w:t>
            </w:r>
          </w:p>
        </w:tc>
      </w:tr>
      <w:tr w14:paraId="35700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jc w:val="center"/>
        </w:trPr>
        <w:tc>
          <w:tcPr>
            <w:tcW w:w="9070" w:type="dxa"/>
            <w:gridSpan w:val="5"/>
            <w:vAlign w:val="center"/>
          </w:tcPr>
          <w:p w14:paraId="4DD33101">
            <w:pPr>
              <w:rPr>
                <w:rFonts w:ascii="宋体" w:hAnsi="宋体"/>
                <w:b/>
                <w:sz w:val="24"/>
              </w:rPr>
            </w:pPr>
            <w:r>
              <w:rPr>
                <w:rFonts w:hint="eastAsia" w:ascii="宋体" w:hAnsi="宋体"/>
                <w:b/>
                <w:sz w:val="24"/>
              </w:rPr>
              <w:t>1</w:t>
            </w:r>
            <w:r>
              <w:rPr>
                <w:rFonts w:ascii="宋体" w:hAnsi="宋体"/>
                <w:b/>
                <w:sz w:val="24"/>
              </w:rPr>
              <w:t>.</w:t>
            </w:r>
            <w:r>
              <w:rPr>
                <w:rFonts w:hint="eastAsia" w:ascii="宋体" w:hAnsi="宋体"/>
                <w:b/>
                <w:sz w:val="24"/>
              </w:rPr>
              <w:t>毕业论文（设计）的要求和内容</w:t>
            </w:r>
          </w:p>
        </w:tc>
      </w:tr>
      <w:tr w14:paraId="28399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gridSpan w:val="5"/>
          </w:tcPr>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股票市场受宏观经济波动、产业政策调整、多方投资者博弈及非理性情绪等多重因素影响，呈现出强烈的非线性、高噪声与低信噪比特征。传统的量化多因子选股方法多依托线性多元回归或静态打分机制，难以自适应捕捉因子间的高阶非线性交互与市场状态跃迁；而深度神经网络等复杂黑箱模型虽具备较强的特征拟合能力，但极易在金融时序数据上发生过拟合，更缺乏模型决策的透明度与可解释性，难以满足投资决策审慎风控与金融合规监管的要求。此外，诸多学术与工程实践常因未来数据泄露（前视偏差）、忽视幸存者偏差或缺乏跨周期稳定性检验，导致样本外预测与回测效果严重失真。因此，如何构建一套兼具严密防前视设计、有效截面排序能力、透明特征归因与严谨业绩分解的股票推荐系统，是现代智能金融工程领域亟待解决的核心课题。</w:t>
            </w:r>
          </w:p>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针对上述痛点，本毕业设计以A股沪深300指数成分股为候选标的池，设计并实现一套“特征工程及行业中性化 → 训练期因子诊断 → LightGBM横截面排序推荐 → 贴合实盘回测与Alpha/Beta业绩归因 → TreeSHAP全局与个股特征归因 → FastAPI与Vue3全栈可视化交互”的全链路股票推荐系统原型。系统的核心任务是实现候选股票的横截面相对排序与Top-K推荐，而非预测股票的绝对上涨走势；模型输出二分类打分表示个股未来5个交易日收益跑赢当日截面均值的估计倾向，为量化投研人员与投资者提供兼具量化排序支撑与归因解释依据的决策参考。</w:t>
            </w:r>
          </w:p>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系统重点围绕以下五个核心模块展开设计与实证研究：（1）数据工程与防泄漏设计：采集沪深300成分股自2015年1月至2026年10月的日频量价与财务估值数据（共744,372条面板样本），特征清洗严格采用向前填充（ffill）并以个股自身历史中位数填补缺失值；财务报表数据严格按照法定披露截止日进行保守滞后对齐（一季报滞后至4月30日，年报滞后至次年4月30日）；标签定义为未来5个交易日个股收益（t+1开盘买入至t+5收盘）是否跑赢当日截面均值；按时间先后切分训练集、验证集与测试集，并在集合边界设置5个交易日的标签成熟期隔离（purging），彻底阻断前视偏差。（2）截面中性化与因子有效性检验：对技术指标、量价衍生指标与基本面因子在每个交易日截面上进行缩尾、行业去均值（行业缺失时退回全市场去均值）与Z-score标准化；在训练集内部通过截面Spearman秩相关（IC）、Newey-West HAC t统计量（ICIR×√截面数）及相关性分析（去冗余阈值|r|&gt;0.7）进行因子诊断与筛选，选定ATR_ratio、MACD_norm、momentum_60d、OBV_zscore等有效因子；同时如实记录并分析基本面因子在大样本中性化后未能提供增量的实证现象。（3）LightGBM排序模型构建与时序验证：基于Optuna在训练集内部通过时序交叉验证（TimeSeriesSplit）开展超参数贝叶斯寻优；在测试集上评估AUC、NDCG@K与Precision@K，并与随机猜测、逻辑回归及随机森林基线进行对比；开展13轮步长为120交易日的推进分析（Walk-Forward滚动窗口验证），检验模型在不同市场周期下的稳定度。（4）Top-K组合回测与Alpha/Beta业绩归因：构建Top-K（K=10）等权持仓策略，每5个交易日调仓，按下一交易日开盘买入至第5交易日收盘卖出收益核算，扣除印花税、佣金及过户费，对比全市场排序与行业中性两种选股口径；将13个滚动窗口的预测信号按时间拼接为连续净值序列，对基准收益进行OLS线性回归归因，测算Jensen Alpha与Beta暴露，并分五等分市场状态检验超额收益来源。（5）TreeSHAP特征归因与原型系统开发：基于TreeSHAP算法在LightGBM原始log-odds空间进行全局特征重要性（Mean |SHAP|）与个股局部归因分解，严格进行加和一致性容差校验；基于FastAPI构建后端高性能REST API接口，基于Vue 3 + Vite + ECharts开发涵盖行情看板、数据工程、因子诊断、模型评测、滚动回测、业绩归因、全局解释与个股SHAP归因弹窗的前端交互界面，实现系统原型的完整交付。</w:t>
            </w:r>
          </w:p>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本研究秉持实事求是的科学态度，在设计与论文撰写中严格恪守以下规范与局限说明：一是如实报告实验结果，模型滚动AUC均值约为0.5095（38.5%的窗口低于0.5随机基线），LightGBM在排序指标上与随机森林处于统计不可区分的水平，论文不虚夸模型表现；二是深刻揭示业绩归因本质，策略Beta为1.1424（显著大于1），收益中约74%由市场Beta驱动，Jensen Alpha年化2.99%在统计上不显著（p=0.1904），分市场状态下超额随行情严格单调，确认超额源于高Beta风险敞口而非纯选股能力，结论符合A股半强式有效特征；三是明确数据与回测局限，历史成分股若缺乏动态调整生效期文件则存在幸存者偏差，回测成交未考虑滑点、冲击成本、涨跌停及停牌限制；四是严谨界定特征归因边界，SHAP值仅反映模型内部对特征的利用权重与边际贡献，不构成经济学因果解释或未来投资收益保证。</w:t>
            </w:r>
          </w:p>
        </w:tc>
      </w:tr>
      <w:tr w14:paraId="4F56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9070" w:type="dxa"/>
            <w:gridSpan w:val="5"/>
            <w:vAlign w:val="center"/>
          </w:tcPr>
          <w:p w14:paraId="329B7134">
            <w:pPr>
              <w:rPr>
                <w:rFonts w:ascii="宋体" w:hAnsi="宋体" w:cs="宋体"/>
                <w:sz w:val="24"/>
              </w:rPr>
            </w:pPr>
            <w:r>
              <w:rPr>
                <w:rFonts w:hint="eastAsia" w:ascii="宋体" w:hAnsi="宋体"/>
                <w:b/>
                <w:sz w:val="24"/>
              </w:rPr>
              <w:t>2</w:t>
            </w:r>
            <w:r>
              <w:rPr>
                <w:rFonts w:ascii="宋体" w:hAnsi="宋体"/>
                <w:b/>
                <w:sz w:val="24"/>
              </w:rPr>
              <w:t>.</w:t>
            </w:r>
            <w:r>
              <w:rPr>
                <w:rFonts w:hint="eastAsia" w:ascii="宋体" w:hAnsi="宋体"/>
                <w:b/>
                <w:sz w:val="24"/>
              </w:rPr>
              <w:t>研究方案、目标</w:t>
            </w:r>
          </w:p>
        </w:tc>
      </w:tr>
      <w:tr w14:paraId="709C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jc w:val="center"/>
        </w:trPr>
        <w:tc>
          <w:tcPr>
            <w:tcW w:w="9070" w:type="dxa"/>
            <w:gridSpan w:val="5"/>
          </w:tcPr>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本项目遵循“理论探究与实证研究相融合、算法建模与系统工程相结合”的研究方案，总体技术路线划分为六个阶段：第一阶段（需求分析与方案设计）：调研量化选股与可解释人工智能（XAI）前沿文献，明确沪深300股票池截面推荐的业务定位与功能边界，制定全链路技术方案与数据防泄漏规范。第二阶段（数据工程与因子中性化）：构建面板数据预处理管道，完成缺失值向前填充、财报法定披露截止日保守滞后对齐、标签定义及5日时序隔离；实现逐日横截面缩尾、行业去均值中性化与标准化。第三阶段（训练期因子诊断与特征筛选）：在训练期计算候选因子的截面Spearman IC与Newey-West HAC t值，执行阈值过滤与相关性去冗余，深入剖析技术因子与基本面因子在截面上的表现差异。第四阶段（LightGBM建模与滚动时序验证）：运用Optuna结合时序交叉验证完成超参数调优，在测试集上开展多模型对比；设计并执行13轮Walk-Forward滚动窗口推进实验，统计跨期AUC分布与因子符号翻转情况。第五阶段（实盘级回测与业绩归因实证）：设计考虑交易摩擦成本的Top-K等权调仓回测机制，对比全市场排序与行业中性选股表现；对滚动拼接净值开展市场基准回归，解耦Jensen Alpha与Beta风险暴露，并按市场状态五等分检验收益单调性。第六阶段（TreeSHAP特征归因与系统原型交付）：在log-odds空间实现TreeSHAP全局与个股局部解释，严格执行加和一致性校验；采用FastAPI与Vue 3构建RESTful微服务与组件化前端，完成系统集成、联调与毕业论文撰写。</w:t>
            </w:r>
          </w:p>
          <w:p>
            <w:pPr>
              <w:keepNext w:val="0"/>
              <w:keepLines w:val="0"/>
              <w:pageBreakBefore w:val="0"/>
              <w:widowControl w:val="0"/>
              <w:kinsoku/>
              <w:wordWrap/>
              <w:overflowPunct/>
              <w:topLinePunct w:val="0"/>
              <w:autoSpaceDE/>
              <w:autoSpaceDN/>
              <w:bidi w:val="0"/>
              <w:adjustRightInd/>
              <w:snapToGrid/>
              <w:spacing w:before="156" w:beforeLines="50" w:after="0" w:line="400" w:lineRule="exact"/>
              <w:ind w:firstLine="480" w:firstLineChars="200"/>
              <w:textAlignment w:val="auto"/>
              <w:rPr>
                <w:rFonts w:hint="default" w:ascii="宋体" w:hAnsi="宋体"/>
                <w:bCs/>
                <w:sz w:val="24"/>
                <w:highlight w:val="none"/>
              </w:rPr>
            </w:pPr>
            <w:r>
              <w:rPr>
                <w:rFonts w:ascii="Times New Roman" w:hAnsi="Times New Roman" w:eastAsia="宋体"/>
                <w:b w:val="0"/>
                <w:sz w:val="24"/>
              </w:rPr>
              <w:t>本研究预期达成以下四项核心目标：（1）理论与方法目标：建立一套规范严密、杜绝前视偏差的A股量化排序建模范式，通过因子诊断、时序切分、滚动验证与Alpha/Beta业绩解耦，揭示机器学习在A股弱信号环境下的真实预测边界与市场有效性特征。（2）算法与模型目标：构建收敛稳定、支持时序交叉验证的LightGBM股票推荐模型，客观对比基线指标，完成13轮Walk-Forward推进实验，全面评估模型排序能力与跨周期平稳性。（3）可解释性与归因目标：实现基于TreeSHAP的特征归因模块，全局明确主要影响因子的贡献占比，局部实现个股推荐打分的透明化拆解，并通过加和性数学校验确保解释可信度。（4）工程系统与交付目标：完成一套功能完备、前后端分离的股票推荐与特征归因原型系统开发，输出规范的API接口与交互界面，提交包含真实可复现实验产物的高质量毕业设计论文。</w:t>
            </w:r>
          </w:p>
        </w:tc>
      </w:tr>
      <w:tr w14:paraId="3D01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9070" w:type="dxa"/>
            <w:gridSpan w:val="5"/>
            <w:vAlign w:val="center"/>
          </w:tcPr>
          <w:p w14:paraId="474681EF">
            <w:pPr>
              <w:rPr>
                <w:rFonts w:ascii="宋体" w:hAnsi="宋体"/>
                <w:sz w:val="24"/>
              </w:rPr>
            </w:pPr>
            <w:r>
              <w:rPr>
                <w:rFonts w:hint="eastAsia" w:ascii="宋体" w:hAnsi="宋体"/>
                <w:b/>
                <w:bCs/>
                <w:sz w:val="24"/>
              </w:rPr>
              <w:t>3</w:t>
            </w:r>
            <w:r>
              <w:rPr>
                <w:rFonts w:ascii="宋体" w:hAnsi="宋体"/>
                <w:b/>
                <w:bCs/>
                <w:sz w:val="24"/>
              </w:rPr>
              <w:t>.</w:t>
            </w:r>
            <w:r>
              <w:rPr>
                <w:rFonts w:hint="eastAsia" w:ascii="宋体" w:hAnsi="宋体"/>
                <w:b/>
                <w:bCs/>
                <w:sz w:val="24"/>
              </w:rPr>
              <w:t>毕业论文进度计划</w:t>
            </w:r>
          </w:p>
        </w:tc>
      </w:tr>
      <w:tr w14:paraId="3A2D9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695BC709">
            <w:pPr>
              <w:jc w:val="center"/>
              <w:rPr>
                <w:rFonts w:ascii="宋体" w:hAnsi="宋体"/>
                <w:sz w:val="24"/>
              </w:rPr>
            </w:pPr>
            <w:r>
              <w:rPr>
                <w:rFonts w:hint="eastAsia" w:ascii="宋体" w:hAnsi="宋体"/>
                <w:sz w:val="24"/>
              </w:rPr>
              <w:t>序号</w:t>
            </w:r>
          </w:p>
        </w:tc>
        <w:tc>
          <w:tcPr>
            <w:tcW w:w="4375" w:type="dxa"/>
            <w:gridSpan w:val="3"/>
            <w:vAlign w:val="center"/>
          </w:tcPr>
          <w:p w14:paraId="64C74892">
            <w:pPr>
              <w:jc w:val="center"/>
              <w:rPr>
                <w:rFonts w:ascii="宋体" w:hAnsi="宋体"/>
                <w:sz w:val="24"/>
              </w:rPr>
            </w:pPr>
            <w:r>
              <w:rPr>
                <w:rFonts w:hint="eastAsia" w:ascii="宋体" w:hAnsi="宋体"/>
                <w:sz w:val="24"/>
              </w:rPr>
              <w:t>各阶段工作内容</w:t>
            </w:r>
          </w:p>
        </w:tc>
        <w:tc>
          <w:tcPr>
            <w:tcW w:w="3522" w:type="dxa"/>
            <w:vAlign w:val="center"/>
          </w:tcPr>
          <w:p w14:paraId="41667761">
            <w:pPr>
              <w:jc w:val="center"/>
              <w:rPr>
                <w:rFonts w:ascii="宋体" w:hAnsi="宋体"/>
                <w:sz w:val="24"/>
              </w:rPr>
            </w:pPr>
            <w:r>
              <w:rPr>
                <w:rFonts w:hint="eastAsia" w:ascii="宋体" w:hAnsi="宋体"/>
                <w:sz w:val="24"/>
              </w:rPr>
              <w:t>起讫日期</w:t>
            </w:r>
          </w:p>
        </w:tc>
      </w:tr>
      <w:tr w14:paraId="6802E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34C098D4">
            <w:pPr>
              <w:jc w:val="center"/>
              <w:rPr>
                <w:rFonts w:ascii="宋体" w:hAnsi="宋体"/>
                <w:sz w:val="24"/>
              </w:rPr>
            </w:pPr>
            <w:r>
              <w:rPr>
                <w:rFonts w:hint="eastAsia" w:ascii="宋体" w:hAnsi="宋体"/>
                <w:sz w:val="24"/>
              </w:rPr>
              <w:t>1</w:t>
            </w:r>
          </w:p>
        </w:tc>
        <w:tc>
          <w:tcPr>
            <w:tcW w:w="4375" w:type="dxa"/>
            <w:gridSpan w:val="3"/>
            <w:vAlign w:val="center"/>
          </w:tcPr>
          <w:p w14:paraId="5E12A6EF">
            <w:pPr>
              <w:jc w:val="left"/>
              <w:rPr>
                <w:rFonts w:ascii="宋体" w:hAnsi="宋体"/>
                <w:sz w:val="24"/>
              </w:rPr>
            </w:pPr>
            <w:r>
              <w:rPr>
                <w:rFonts w:hint="eastAsia" w:ascii="宋体" w:hAnsi="宋体"/>
                <w:sz w:val="24"/>
              </w:rPr>
              <w:t>制定本学院202</w:t>
            </w:r>
            <w:r>
              <w:rPr>
                <w:rFonts w:hint="eastAsia" w:ascii="宋体" w:hAnsi="宋体"/>
                <w:sz w:val="24"/>
                <w:lang w:val="en-US" w:eastAsia="zh-CN"/>
              </w:rPr>
              <w:t>6</w:t>
            </w:r>
            <w:r>
              <w:rPr>
                <w:rFonts w:hint="eastAsia" w:ascii="宋体" w:hAnsi="宋体"/>
                <w:sz w:val="24"/>
              </w:rPr>
              <w:t>届毕业论文（设计）工作计划和实施细则，报教务处备案。</w:t>
            </w:r>
          </w:p>
        </w:tc>
        <w:tc>
          <w:tcPr>
            <w:tcW w:w="3522" w:type="dxa"/>
            <w:vAlign w:val="center"/>
          </w:tcPr>
          <w:p w14:paraId="2B47AA52">
            <w:pPr>
              <w:jc w:val="left"/>
              <w:rPr>
                <w:rFonts w:ascii="宋体" w:hAnsi="宋体"/>
                <w:spacing w:val="-24"/>
                <w:sz w:val="24"/>
              </w:rPr>
            </w:pPr>
            <w:r>
              <w:rPr>
                <w:rFonts w:hint="eastAsia" w:ascii="宋体" w:hAnsi="宋体"/>
                <w:spacing w:val="-24"/>
                <w:sz w:val="24"/>
              </w:rPr>
              <w:t>202</w:t>
            </w:r>
            <w:r>
              <w:rPr>
                <w:rFonts w:hint="eastAsia" w:ascii="宋体" w:hAnsi="宋体"/>
                <w:spacing w:val="-24"/>
                <w:sz w:val="24"/>
                <w:lang w:val="en-US" w:eastAsia="zh-CN"/>
              </w:rPr>
              <w:t>5</w:t>
            </w:r>
            <w:r>
              <w:rPr>
                <w:rFonts w:hint="eastAsia" w:ascii="宋体" w:hAnsi="宋体"/>
                <w:spacing w:val="-24"/>
                <w:sz w:val="24"/>
              </w:rPr>
              <w:t xml:space="preserve">年 </w:t>
            </w:r>
            <w:r>
              <w:rPr>
                <w:rFonts w:hint="eastAsia" w:ascii="宋体" w:hAnsi="宋体"/>
                <w:spacing w:val="-24"/>
                <w:sz w:val="24"/>
                <w:lang w:val="en-US" w:eastAsia="zh-CN"/>
              </w:rPr>
              <w:t>12</w:t>
            </w:r>
            <w:r>
              <w:rPr>
                <w:rFonts w:hint="eastAsia" w:ascii="宋体" w:hAnsi="宋体"/>
                <w:spacing w:val="-24"/>
                <w:sz w:val="24"/>
              </w:rPr>
              <w:t>月</w:t>
            </w:r>
            <w:r>
              <w:rPr>
                <w:rFonts w:hint="eastAsia" w:ascii="宋体" w:hAnsi="宋体"/>
                <w:spacing w:val="-24"/>
                <w:sz w:val="24"/>
                <w:lang w:val="en-US" w:eastAsia="zh-CN"/>
              </w:rPr>
              <w:t>0</w:t>
            </w:r>
            <w:r>
              <w:rPr>
                <w:rFonts w:hint="eastAsia" w:ascii="宋体" w:hAnsi="宋体"/>
                <w:spacing w:val="-24"/>
                <w:sz w:val="24"/>
              </w:rPr>
              <w:t>1日—202</w:t>
            </w:r>
            <w:r>
              <w:rPr>
                <w:rFonts w:hint="eastAsia" w:ascii="宋体" w:hAnsi="宋体"/>
                <w:spacing w:val="-24"/>
                <w:sz w:val="24"/>
                <w:lang w:val="en-US" w:eastAsia="zh-CN"/>
              </w:rPr>
              <w:t>5</w:t>
            </w:r>
            <w:r>
              <w:rPr>
                <w:rFonts w:hint="eastAsia" w:ascii="宋体" w:hAnsi="宋体"/>
                <w:spacing w:val="-24"/>
                <w:sz w:val="24"/>
              </w:rPr>
              <w:t xml:space="preserve">年 </w:t>
            </w:r>
            <w:r>
              <w:rPr>
                <w:rFonts w:hint="eastAsia" w:ascii="宋体" w:hAnsi="宋体"/>
                <w:spacing w:val="-24"/>
                <w:sz w:val="24"/>
                <w:lang w:val="en-US" w:eastAsia="zh-CN"/>
              </w:rPr>
              <w:t>12</w:t>
            </w:r>
            <w:r>
              <w:rPr>
                <w:rFonts w:hint="eastAsia" w:ascii="宋体" w:hAnsi="宋体"/>
                <w:spacing w:val="-24"/>
                <w:sz w:val="24"/>
              </w:rPr>
              <w:t>月</w:t>
            </w:r>
            <w:r>
              <w:rPr>
                <w:rFonts w:hint="eastAsia" w:ascii="宋体" w:hAnsi="宋体"/>
                <w:spacing w:val="-24"/>
                <w:sz w:val="24"/>
                <w:lang w:val="en-US" w:eastAsia="zh-CN"/>
              </w:rPr>
              <w:t>07</w:t>
            </w:r>
            <w:r>
              <w:rPr>
                <w:rFonts w:hint="eastAsia" w:ascii="宋体" w:hAnsi="宋体"/>
                <w:spacing w:val="-24"/>
                <w:sz w:val="24"/>
              </w:rPr>
              <w:t>日</w:t>
            </w:r>
          </w:p>
        </w:tc>
      </w:tr>
      <w:tr w14:paraId="7434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09610F37">
            <w:pPr>
              <w:jc w:val="center"/>
              <w:rPr>
                <w:rFonts w:ascii="宋体" w:hAnsi="宋体"/>
                <w:sz w:val="24"/>
              </w:rPr>
            </w:pPr>
            <w:r>
              <w:rPr>
                <w:rFonts w:hint="eastAsia" w:ascii="宋体" w:hAnsi="宋体"/>
                <w:sz w:val="24"/>
              </w:rPr>
              <w:t>2</w:t>
            </w:r>
          </w:p>
        </w:tc>
        <w:tc>
          <w:tcPr>
            <w:tcW w:w="4375" w:type="dxa"/>
            <w:gridSpan w:val="3"/>
            <w:vAlign w:val="center"/>
          </w:tcPr>
          <w:p w14:paraId="2DB0A193">
            <w:pPr>
              <w:tabs>
                <w:tab w:val="left" w:pos="312"/>
              </w:tabs>
              <w:rPr>
                <w:rFonts w:hint="eastAsia" w:ascii="宋体" w:hAnsi="宋体"/>
                <w:sz w:val="24"/>
              </w:rPr>
            </w:pPr>
            <w:r>
              <w:rPr>
                <w:rFonts w:hint="eastAsia" w:ascii="宋体" w:hAnsi="宋体"/>
                <w:sz w:val="24"/>
              </w:rPr>
              <w:t>1</w:t>
            </w:r>
            <w:r>
              <w:rPr>
                <w:rFonts w:ascii="宋体" w:hAnsi="宋体"/>
                <w:sz w:val="24"/>
              </w:rPr>
              <w:t>.</w:t>
            </w:r>
            <w:r>
              <w:rPr>
                <w:rFonts w:hint="eastAsia" w:ascii="宋体" w:hAnsi="宋体"/>
                <w:sz w:val="24"/>
              </w:rPr>
              <w:t>各学院选聘毕业论文（设计）指导教师，组织命题、专家审题工作。</w:t>
            </w:r>
          </w:p>
          <w:p w14:paraId="2342AEA8">
            <w:pPr>
              <w:tabs>
                <w:tab w:val="left" w:pos="312"/>
              </w:tabs>
              <w:rPr>
                <w:rFonts w:ascii="宋体" w:hAnsi="宋体"/>
                <w:sz w:val="24"/>
              </w:rPr>
            </w:pPr>
            <w:r>
              <w:rPr>
                <w:rFonts w:hint="eastAsia" w:ascii="宋体" w:hAnsi="宋体"/>
                <w:sz w:val="24"/>
              </w:rPr>
              <w:t>2</w:t>
            </w:r>
            <w:r>
              <w:rPr>
                <w:rFonts w:ascii="宋体" w:hAnsi="宋体"/>
                <w:sz w:val="24"/>
              </w:rPr>
              <w:t>.</w:t>
            </w:r>
            <w:r>
              <w:rPr>
                <w:rFonts w:hint="eastAsia" w:ascii="宋体" w:hAnsi="宋体"/>
                <w:sz w:val="24"/>
              </w:rPr>
              <w:t>组织学生完成选题，确定指导关系。</w:t>
            </w:r>
          </w:p>
          <w:p w14:paraId="76CB0CC5">
            <w:pPr>
              <w:jc w:val="left"/>
              <w:rPr>
                <w:rFonts w:ascii="宋体" w:hAnsi="宋体"/>
                <w:sz w:val="24"/>
              </w:rPr>
            </w:pPr>
            <w:r>
              <w:rPr>
                <w:rFonts w:hint="eastAsia" w:ascii="宋体" w:hAnsi="宋体"/>
                <w:sz w:val="24"/>
              </w:rPr>
              <w:t>3</w:t>
            </w:r>
            <w:r>
              <w:rPr>
                <w:rFonts w:ascii="宋体" w:hAnsi="宋体"/>
                <w:sz w:val="24"/>
              </w:rPr>
              <w:t>.</w:t>
            </w:r>
            <w:r>
              <w:rPr>
                <w:rFonts w:hint="eastAsia" w:ascii="宋体" w:hAnsi="宋体"/>
                <w:sz w:val="24"/>
              </w:rPr>
              <w:t>命题表和选题汇总表报教务处备案。</w:t>
            </w:r>
          </w:p>
        </w:tc>
        <w:tc>
          <w:tcPr>
            <w:tcW w:w="3522" w:type="dxa"/>
            <w:vAlign w:val="center"/>
          </w:tcPr>
          <w:p w14:paraId="51C86D90">
            <w:pPr>
              <w:jc w:val="left"/>
              <w:rPr>
                <w:rFonts w:ascii="宋体" w:hAnsi="宋体"/>
                <w:sz w:val="24"/>
              </w:rPr>
            </w:pPr>
            <w:r>
              <w:rPr>
                <w:rFonts w:hint="eastAsia" w:ascii="宋体" w:hAnsi="宋体"/>
                <w:spacing w:val="-24"/>
                <w:sz w:val="24"/>
              </w:rPr>
              <w:t>202</w:t>
            </w:r>
            <w:r>
              <w:rPr>
                <w:rFonts w:hint="eastAsia" w:ascii="宋体" w:hAnsi="宋体"/>
                <w:spacing w:val="-24"/>
                <w:sz w:val="24"/>
                <w:lang w:val="en-US" w:eastAsia="zh-CN"/>
              </w:rPr>
              <w:t>5</w:t>
            </w:r>
            <w:r>
              <w:rPr>
                <w:rFonts w:hint="eastAsia" w:ascii="宋体" w:hAnsi="宋体"/>
                <w:spacing w:val="-24"/>
                <w:sz w:val="24"/>
              </w:rPr>
              <w:t>年 1</w:t>
            </w:r>
            <w:r>
              <w:rPr>
                <w:rFonts w:hint="eastAsia" w:ascii="宋体" w:hAnsi="宋体"/>
                <w:spacing w:val="-24"/>
                <w:sz w:val="24"/>
                <w:lang w:val="en-US" w:eastAsia="zh-CN"/>
              </w:rPr>
              <w:t>2</w:t>
            </w:r>
            <w:r>
              <w:rPr>
                <w:rFonts w:hint="eastAsia" w:ascii="宋体" w:hAnsi="宋体"/>
                <w:spacing w:val="-24"/>
                <w:sz w:val="24"/>
              </w:rPr>
              <w:t>月</w:t>
            </w:r>
            <w:r>
              <w:rPr>
                <w:rFonts w:hint="eastAsia" w:ascii="宋体" w:hAnsi="宋体"/>
                <w:spacing w:val="-24"/>
                <w:sz w:val="24"/>
                <w:lang w:val="en-US" w:eastAsia="zh-CN"/>
              </w:rPr>
              <w:t>08</w:t>
            </w:r>
            <w:r>
              <w:rPr>
                <w:rFonts w:hint="eastAsia" w:ascii="宋体" w:hAnsi="宋体"/>
                <w:spacing w:val="-24"/>
                <w:sz w:val="24"/>
              </w:rPr>
              <w:t>日—202</w:t>
            </w:r>
            <w:r>
              <w:rPr>
                <w:rFonts w:hint="eastAsia" w:ascii="宋体" w:hAnsi="宋体"/>
                <w:spacing w:val="-24"/>
                <w:sz w:val="24"/>
                <w:lang w:val="en-US" w:eastAsia="zh-CN"/>
              </w:rPr>
              <w:t>5</w:t>
            </w:r>
            <w:r>
              <w:rPr>
                <w:rFonts w:hint="eastAsia" w:ascii="宋体" w:hAnsi="宋体"/>
                <w:spacing w:val="-24"/>
                <w:sz w:val="24"/>
              </w:rPr>
              <w:t>年 1</w:t>
            </w:r>
            <w:r>
              <w:rPr>
                <w:rFonts w:hint="eastAsia" w:ascii="宋体" w:hAnsi="宋体"/>
                <w:spacing w:val="-24"/>
                <w:sz w:val="24"/>
                <w:lang w:val="en-US" w:eastAsia="zh-CN"/>
              </w:rPr>
              <w:t>2</w:t>
            </w:r>
            <w:r>
              <w:rPr>
                <w:rFonts w:hint="eastAsia" w:ascii="宋体" w:hAnsi="宋体"/>
                <w:spacing w:val="-24"/>
                <w:sz w:val="24"/>
              </w:rPr>
              <w:t>月</w:t>
            </w:r>
            <w:r>
              <w:rPr>
                <w:rFonts w:hint="eastAsia" w:ascii="宋体" w:hAnsi="宋体"/>
                <w:spacing w:val="-24"/>
                <w:sz w:val="24"/>
                <w:lang w:val="en-US" w:eastAsia="zh-CN"/>
              </w:rPr>
              <w:t>16</w:t>
            </w:r>
            <w:r>
              <w:rPr>
                <w:rFonts w:hint="eastAsia" w:ascii="宋体" w:hAnsi="宋体"/>
                <w:spacing w:val="-24"/>
                <w:sz w:val="24"/>
              </w:rPr>
              <w:t>日</w:t>
            </w:r>
          </w:p>
        </w:tc>
      </w:tr>
      <w:tr w14:paraId="25D0A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0B93531D">
            <w:pPr>
              <w:jc w:val="center"/>
              <w:rPr>
                <w:rFonts w:ascii="宋体" w:hAnsi="宋体"/>
                <w:sz w:val="24"/>
              </w:rPr>
            </w:pPr>
            <w:r>
              <w:rPr>
                <w:rFonts w:hint="eastAsia" w:ascii="宋体" w:hAnsi="宋体"/>
                <w:sz w:val="24"/>
              </w:rPr>
              <w:t>3</w:t>
            </w:r>
          </w:p>
        </w:tc>
        <w:tc>
          <w:tcPr>
            <w:tcW w:w="4375" w:type="dxa"/>
            <w:gridSpan w:val="3"/>
            <w:vAlign w:val="center"/>
          </w:tcPr>
          <w:p w14:paraId="110B82AC">
            <w:pPr>
              <w:jc w:val="left"/>
              <w:rPr>
                <w:rFonts w:ascii="宋体" w:hAnsi="宋体"/>
                <w:sz w:val="24"/>
              </w:rPr>
            </w:pPr>
            <w:r>
              <w:rPr>
                <w:rFonts w:hint="eastAsia" w:ascii="宋体" w:hAnsi="宋体"/>
                <w:sz w:val="24"/>
              </w:rPr>
              <w:t>撰写开题报告</w:t>
            </w:r>
          </w:p>
        </w:tc>
        <w:tc>
          <w:tcPr>
            <w:tcW w:w="3522" w:type="dxa"/>
            <w:vAlign w:val="center"/>
          </w:tcPr>
          <w:p w14:paraId="348CB1DE">
            <w:pPr>
              <w:jc w:val="left"/>
              <w:rPr>
                <w:rFonts w:ascii="宋体" w:hAnsi="宋体"/>
                <w:sz w:val="24"/>
              </w:rPr>
            </w:pPr>
            <w:r>
              <w:rPr>
                <w:rFonts w:hint="eastAsia" w:ascii="宋体" w:hAnsi="宋体"/>
                <w:sz w:val="24"/>
              </w:rPr>
              <w:t>202</w:t>
            </w:r>
            <w:r>
              <w:rPr>
                <w:rFonts w:hint="eastAsia" w:ascii="宋体" w:hAnsi="宋体"/>
                <w:sz w:val="24"/>
                <w:lang w:val="en-US" w:eastAsia="zh-CN"/>
              </w:rPr>
              <w:t>5</w:t>
            </w:r>
            <w:r>
              <w:rPr>
                <w:rFonts w:hint="eastAsia" w:ascii="宋体" w:hAnsi="宋体"/>
                <w:sz w:val="24"/>
              </w:rPr>
              <w:t>年1</w:t>
            </w:r>
            <w:r>
              <w:rPr>
                <w:rFonts w:hint="eastAsia" w:ascii="宋体" w:hAnsi="宋体"/>
                <w:sz w:val="24"/>
                <w:lang w:val="en-US" w:eastAsia="zh-CN"/>
              </w:rPr>
              <w:t>2</w:t>
            </w:r>
            <w:r>
              <w:rPr>
                <w:rFonts w:hint="eastAsia" w:ascii="宋体" w:hAnsi="宋体"/>
                <w:sz w:val="24"/>
              </w:rPr>
              <w:t>月1</w:t>
            </w:r>
            <w:r>
              <w:rPr>
                <w:rFonts w:hint="eastAsia" w:ascii="宋体" w:hAnsi="宋体"/>
                <w:sz w:val="24"/>
                <w:lang w:val="en-US" w:eastAsia="zh-CN"/>
              </w:rPr>
              <w:t>7</w:t>
            </w:r>
            <w:r>
              <w:rPr>
                <w:rFonts w:hint="eastAsia" w:ascii="宋体" w:hAnsi="宋体"/>
                <w:sz w:val="24"/>
              </w:rPr>
              <w:t>日—202</w:t>
            </w:r>
            <w:r>
              <w:rPr>
                <w:rFonts w:hint="eastAsia" w:ascii="宋体" w:hAnsi="宋体"/>
                <w:sz w:val="24"/>
                <w:lang w:val="en-US" w:eastAsia="zh-CN"/>
              </w:rPr>
              <w:t>5</w:t>
            </w:r>
            <w:r>
              <w:rPr>
                <w:rFonts w:hint="eastAsia" w:ascii="宋体" w:hAnsi="宋体"/>
                <w:sz w:val="24"/>
              </w:rPr>
              <w:t>年1</w:t>
            </w:r>
            <w:r>
              <w:rPr>
                <w:rFonts w:hint="eastAsia" w:ascii="宋体" w:hAnsi="宋体"/>
                <w:sz w:val="24"/>
                <w:lang w:val="en-US" w:eastAsia="zh-CN"/>
              </w:rPr>
              <w:t>2</w:t>
            </w:r>
            <w:r>
              <w:rPr>
                <w:rFonts w:hint="eastAsia" w:ascii="宋体" w:hAnsi="宋体"/>
                <w:sz w:val="24"/>
              </w:rPr>
              <w:t>月</w:t>
            </w:r>
            <w:r>
              <w:rPr>
                <w:rFonts w:hint="eastAsia" w:ascii="宋体" w:hAnsi="宋体"/>
                <w:sz w:val="24"/>
                <w:lang w:val="en-US" w:eastAsia="zh-CN"/>
              </w:rPr>
              <w:t>25</w:t>
            </w:r>
            <w:r>
              <w:rPr>
                <w:rFonts w:hint="eastAsia" w:ascii="宋体" w:hAnsi="宋体"/>
                <w:sz w:val="24"/>
              </w:rPr>
              <w:t>日</w:t>
            </w:r>
          </w:p>
        </w:tc>
      </w:tr>
      <w:tr w14:paraId="38D1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22CC9800">
            <w:pPr>
              <w:jc w:val="center"/>
              <w:rPr>
                <w:rFonts w:ascii="宋体" w:hAnsi="宋体"/>
                <w:sz w:val="24"/>
              </w:rPr>
            </w:pPr>
            <w:r>
              <w:rPr>
                <w:rFonts w:hint="eastAsia" w:ascii="宋体" w:hAnsi="宋体"/>
                <w:sz w:val="24"/>
              </w:rPr>
              <w:t>4</w:t>
            </w:r>
          </w:p>
        </w:tc>
        <w:tc>
          <w:tcPr>
            <w:tcW w:w="4375" w:type="dxa"/>
            <w:gridSpan w:val="3"/>
            <w:vAlign w:val="center"/>
          </w:tcPr>
          <w:p w14:paraId="6F2AA67E">
            <w:pPr>
              <w:jc w:val="left"/>
              <w:rPr>
                <w:rFonts w:ascii="宋体" w:hAnsi="宋体"/>
                <w:sz w:val="24"/>
              </w:rPr>
            </w:pPr>
            <w:r>
              <w:rPr>
                <w:rFonts w:hint="eastAsia" w:ascii="宋体" w:hAnsi="宋体"/>
                <w:sz w:val="24"/>
              </w:rPr>
              <w:t>开题答辩</w:t>
            </w:r>
          </w:p>
        </w:tc>
        <w:tc>
          <w:tcPr>
            <w:tcW w:w="3522" w:type="dxa"/>
            <w:vAlign w:val="center"/>
          </w:tcPr>
          <w:p w14:paraId="1C4F0E7F">
            <w:pPr>
              <w:jc w:val="left"/>
              <w:rPr>
                <w:rFonts w:ascii="宋体" w:hAnsi="宋体"/>
                <w:sz w:val="24"/>
              </w:rPr>
            </w:pPr>
            <w:r>
              <w:rPr>
                <w:rFonts w:hint="eastAsia" w:ascii="宋体" w:hAnsi="宋体"/>
                <w:sz w:val="24"/>
              </w:rPr>
              <w:t>202</w:t>
            </w:r>
            <w:r>
              <w:rPr>
                <w:rFonts w:hint="eastAsia" w:ascii="宋体" w:hAnsi="宋体"/>
                <w:sz w:val="24"/>
                <w:lang w:val="en-US" w:eastAsia="zh-CN"/>
              </w:rPr>
              <w:t>5</w:t>
            </w:r>
            <w:r>
              <w:rPr>
                <w:rFonts w:hint="eastAsia" w:ascii="宋体" w:hAnsi="宋体"/>
                <w:sz w:val="24"/>
              </w:rPr>
              <w:t>年12月</w:t>
            </w:r>
            <w:r>
              <w:rPr>
                <w:rFonts w:hint="eastAsia" w:ascii="宋体" w:hAnsi="宋体"/>
                <w:sz w:val="24"/>
                <w:lang w:val="en-US" w:eastAsia="zh-CN"/>
              </w:rPr>
              <w:t>26</w:t>
            </w:r>
            <w:r>
              <w:rPr>
                <w:rFonts w:hint="eastAsia" w:ascii="宋体" w:hAnsi="宋体"/>
                <w:sz w:val="24"/>
              </w:rPr>
              <w:t>日—202</w:t>
            </w:r>
            <w:r>
              <w:rPr>
                <w:rFonts w:hint="eastAsia" w:ascii="宋体" w:hAnsi="宋体"/>
                <w:sz w:val="24"/>
                <w:lang w:val="en-US" w:eastAsia="zh-CN"/>
              </w:rPr>
              <w:t>5</w:t>
            </w:r>
            <w:r>
              <w:rPr>
                <w:rFonts w:hint="eastAsia" w:ascii="宋体" w:hAnsi="宋体"/>
                <w:sz w:val="24"/>
              </w:rPr>
              <w:t>年12月</w:t>
            </w:r>
            <w:r>
              <w:rPr>
                <w:rFonts w:hint="eastAsia" w:ascii="宋体" w:hAnsi="宋体"/>
                <w:sz w:val="24"/>
                <w:lang w:val="en-US" w:eastAsia="zh-CN"/>
              </w:rPr>
              <w:t>28</w:t>
            </w:r>
            <w:r>
              <w:rPr>
                <w:rFonts w:hint="eastAsia" w:ascii="宋体" w:hAnsi="宋体"/>
                <w:sz w:val="24"/>
              </w:rPr>
              <w:t>日</w:t>
            </w:r>
          </w:p>
        </w:tc>
      </w:tr>
      <w:tr w14:paraId="669D5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32BF9525">
            <w:pPr>
              <w:jc w:val="center"/>
              <w:rPr>
                <w:rFonts w:ascii="宋体" w:hAnsi="宋体"/>
                <w:sz w:val="24"/>
              </w:rPr>
            </w:pPr>
            <w:r>
              <w:rPr>
                <w:rFonts w:hint="eastAsia" w:ascii="宋体" w:hAnsi="宋体"/>
                <w:sz w:val="24"/>
              </w:rPr>
              <w:t>5</w:t>
            </w:r>
          </w:p>
        </w:tc>
        <w:tc>
          <w:tcPr>
            <w:tcW w:w="4375" w:type="dxa"/>
            <w:gridSpan w:val="3"/>
            <w:vAlign w:val="center"/>
          </w:tcPr>
          <w:p w14:paraId="719BF91A">
            <w:pPr>
              <w:jc w:val="left"/>
              <w:rPr>
                <w:rFonts w:ascii="宋体" w:hAnsi="宋体"/>
                <w:sz w:val="24"/>
              </w:rPr>
            </w:pPr>
            <w:r>
              <w:rPr>
                <w:rFonts w:hint="eastAsia" w:ascii="宋体" w:hAnsi="宋体"/>
                <w:sz w:val="24"/>
              </w:rPr>
              <w:t>撰写初稿</w:t>
            </w:r>
          </w:p>
        </w:tc>
        <w:tc>
          <w:tcPr>
            <w:tcW w:w="3522" w:type="dxa"/>
            <w:vAlign w:val="center"/>
          </w:tcPr>
          <w:p w14:paraId="51753584">
            <w:pPr>
              <w:jc w:val="left"/>
              <w:rPr>
                <w:rFonts w:ascii="宋体" w:hAnsi="宋体"/>
                <w:sz w:val="24"/>
              </w:rPr>
            </w:pPr>
            <w:r>
              <w:rPr>
                <w:rFonts w:hint="eastAsia" w:ascii="宋体" w:hAnsi="宋体"/>
                <w:sz w:val="24"/>
              </w:rPr>
              <w:t>202</w:t>
            </w:r>
            <w:r>
              <w:rPr>
                <w:rFonts w:hint="eastAsia" w:ascii="宋体" w:hAnsi="宋体"/>
                <w:sz w:val="24"/>
                <w:lang w:val="en-US" w:eastAsia="zh-CN"/>
              </w:rPr>
              <w:t>5</w:t>
            </w:r>
            <w:r>
              <w:rPr>
                <w:rFonts w:hint="eastAsia" w:ascii="宋体" w:hAnsi="宋体"/>
                <w:sz w:val="24"/>
              </w:rPr>
              <w:t>年12月</w:t>
            </w:r>
            <w:r>
              <w:rPr>
                <w:rFonts w:hint="eastAsia" w:ascii="宋体" w:hAnsi="宋体"/>
                <w:sz w:val="24"/>
                <w:lang w:val="en-US" w:eastAsia="zh-CN"/>
              </w:rPr>
              <w:t>29</w:t>
            </w:r>
            <w:r>
              <w:rPr>
                <w:rFonts w:hint="eastAsia" w:ascii="宋体" w:hAnsi="宋体"/>
                <w:sz w:val="24"/>
              </w:rPr>
              <w:t>日—202</w:t>
            </w:r>
            <w:r>
              <w:rPr>
                <w:rFonts w:hint="eastAsia" w:ascii="宋体" w:hAnsi="宋体"/>
                <w:sz w:val="24"/>
                <w:lang w:val="en-US" w:eastAsia="zh-CN"/>
              </w:rPr>
              <w:t>6</w:t>
            </w:r>
            <w:r>
              <w:rPr>
                <w:rFonts w:hint="eastAsia" w:ascii="宋体" w:hAnsi="宋体"/>
                <w:sz w:val="24"/>
              </w:rPr>
              <w:t>年2月28日</w:t>
            </w:r>
          </w:p>
        </w:tc>
      </w:tr>
      <w:tr w14:paraId="2410B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346FC3D8">
            <w:pPr>
              <w:jc w:val="center"/>
              <w:rPr>
                <w:rFonts w:ascii="宋体" w:hAnsi="宋体"/>
                <w:sz w:val="24"/>
              </w:rPr>
            </w:pPr>
            <w:r>
              <w:rPr>
                <w:rFonts w:hint="eastAsia" w:ascii="宋体" w:hAnsi="宋体"/>
                <w:sz w:val="24"/>
              </w:rPr>
              <w:t>6</w:t>
            </w:r>
          </w:p>
        </w:tc>
        <w:tc>
          <w:tcPr>
            <w:tcW w:w="4375" w:type="dxa"/>
            <w:gridSpan w:val="3"/>
            <w:vAlign w:val="center"/>
          </w:tcPr>
          <w:p w14:paraId="2FA5078D">
            <w:pPr>
              <w:jc w:val="left"/>
              <w:rPr>
                <w:rFonts w:ascii="宋体" w:hAnsi="宋体"/>
                <w:sz w:val="24"/>
              </w:rPr>
            </w:pPr>
            <w:r>
              <w:rPr>
                <w:rFonts w:hint="eastAsia" w:ascii="宋体" w:hAnsi="宋体"/>
                <w:sz w:val="24"/>
              </w:rPr>
              <w:t>中期检查</w:t>
            </w:r>
          </w:p>
        </w:tc>
        <w:tc>
          <w:tcPr>
            <w:tcW w:w="3522" w:type="dxa"/>
            <w:vAlign w:val="center"/>
          </w:tcPr>
          <w:p w14:paraId="29A15BA3">
            <w:pPr>
              <w:jc w:val="left"/>
              <w:rPr>
                <w:rFonts w:ascii="宋体" w:hAnsi="宋体"/>
                <w:sz w:val="24"/>
              </w:rPr>
            </w:pPr>
            <w:r>
              <w:rPr>
                <w:rFonts w:hint="eastAsia" w:ascii="宋体" w:hAnsi="宋体"/>
                <w:sz w:val="24"/>
              </w:rPr>
              <w:t>202</w:t>
            </w:r>
            <w:r>
              <w:rPr>
                <w:rFonts w:hint="eastAsia" w:ascii="宋体" w:hAnsi="宋体"/>
                <w:sz w:val="24"/>
                <w:lang w:val="en-US" w:eastAsia="zh-CN"/>
              </w:rPr>
              <w:t>6</w:t>
            </w:r>
            <w:r>
              <w:rPr>
                <w:rFonts w:hint="eastAsia" w:ascii="宋体" w:hAnsi="宋体"/>
                <w:sz w:val="24"/>
              </w:rPr>
              <w:t>年</w:t>
            </w:r>
            <w:r>
              <w:rPr>
                <w:rFonts w:hint="eastAsia" w:ascii="宋体" w:hAnsi="宋体"/>
                <w:sz w:val="24"/>
                <w:lang w:val="en-US" w:eastAsia="zh-CN"/>
              </w:rPr>
              <w:t>2</w:t>
            </w:r>
            <w:r>
              <w:rPr>
                <w:rFonts w:hint="eastAsia" w:ascii="宋体" w:hAnsi="宋体"/>
                <w:sz w:val="24"/>
              </w:rPr>
              <w:t>月</w:t>
            </w:r>
            <w:r>
              <w:rPr>
                <w:rFonts w:hint="eastAsia" w:ascii="宋体" w:hAnsi="宋体"/>
                <w:sz w:val="24"/>
                <w:lang w:val="en-US" w:eastAsia="zh-CN"/>
              </w:rPr>
              <w:t>29</w:t>
            </w:r>
            <w:r>
              <w:rPr>
                <w:rFonts w:hint="eastAsia" w:ascii="宋体" w:hAnsi="宋体"/>
                <w:sz w:val="24"/>
              </w:rPr>
              <w:t>日—202</w:t>
            </w:r>
            <w:r>
              <w:rPr>
                <w:rFonts w:hint="eastAsia" w:ascii="宋体" w:hAnsi="宋体"/>
                <w:sz w:val="24"/>
                <w:lang w:val="en-US" w:eastAsia="zh-CN"/>
              </w:rPr>
              <w:t>6</w:t>
            </w:r>
            <w:r>
              <w:rPr>
                <w:rFonts w:hint="eastAsia" w:ascii="宋体" w:hAnsi="宋体"/>
                <w:sz w:val="24"/>
              </w:rPr>
              <w:t>年3月15日</w:t>
            </w:r>
          </w:p>
        </w:tc>
      </w:tr>
      <w:tr w14:paraId="4F33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137B2509">
            <w:pPr>
              <w:jc w:val="center"/>
              <w:rPr>
                <w:rFonts w:ascii="宋体" w:hAnsi="宋体"/>
                <w:sz w:val="24"/>
              </w:rPr>
            </w:pPr>
            <w:r>
              <w:rPr>
                <w:rFonts w:hint="eastAsia" w:ascii="宋体" w:hAnsi="宋体"/>
                <w:sz w:val="24"/>
              </w:rPr>
              <w:t>7</w:t>
            </w:r>
          </w:p>
        </w:tc>
        <w:tc>
          <w:tcPr>
            <w:tcW w:w="4375" w:type="dxa"/>
            <w:gridSpan w:val="3"/>
            <w:vAlign w:val="center"/>
          </w:tcPr>
          <w:p w14:paraId="21F2DBE1">
            <w:pPr>
              <w:jc w:val="left"/>
              <w:rPr>
                <w:rFonts w:ascii="宋体" w:hAnsi="宋体"/>
                <w:sz w:val="24"/>
              </w:rPr>
            </w:pPr>
            <w:r>
              <w:rPr>
                <w:rFonts w:hint="eastAsia" w:ascii="宋体" w:hAnsi="宋体"/>
                <w:sz w:val="24"/>
              </w:rPr>
              <w:t>定稿和查重</w:t>
            </w:r>
          </w:p>
        </w:tc>
        <w:tc>
          <w:tcPr>
            <w:tcW w:w="3522" w:type="dxa"/>
            <w:vAlign w:val="center"/>
          </w:tcPr>
          <w:p w14:paraId="1DD3E6EC">
            <w:pPr>
              <w:jc w:val="left"/>
              <w:rPr>
                <w:rFonts w:ascii="宋体" w:hAnsi="宋体"/>
                <w:sz w:val="24"/>
              </w:rPr>
            </w:pPr>
            <w:r>
              <w:rPr>
                <w:rFonts w:hint="eastAsia" w:ascii="宋体" w:hAnsi="宋体"/>
                <w:sz w:val="24"/>
              </w:rPr>
              <w:t>202</w:t>
            </w:r>
            <w:r>
              <w:rPr>
                <w:rFonts w:hint="eastAsia" w:ascii="宋体" w:hAnsi="宋体"/>
                <w:sz w:val="24"/>
                <w:lang w:val="en-US" w:eastAsia="zh-CN"/>
              </w:rPr>
              <w:t>6</w:t>
            </w:r>
            <w:r>
              <w:rPr>
                <w:rFonts w:hint="eastAsia" w:ascii="宋体" w:hAnsi="宋体"/>
                <w:sz w:val="24"/>
              </w:rPr>
              <w:t>年3月16日—202</w:t>
            </w:r>
            <w:r>
              <w:rPr>
                <w:rFonts w:hint="eastAsia" w:ascii="宋体" w:hAnsi="宋体"/>
                <w:sz w:val="24"/>
                <w:lang w:val="en-US" w:eastAsia="zh-CN"/>
              </w:rPr>
              <w:t>6</w:t>
            </w:r>
            <w:r>
              <w:rPr>
                <w:rFonts w:hint="eastAsia" w:ascii="宋体" w:hAnsi="宋体"/>
                <w:sz w:val="24"/>
              </w:rPr>
              <w:t>年4月15日</w:t>
            </w:r>
          </w:p>
        </w:tc>
      </w:tr>
      <w:tr w14:paraId="4CE1F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jc w:val="center"/>
        </w:trPr>
        <w:tc>
          <w:tcPr>
            <w:tcW w:w="9070" w:type="dxa"/>
            <w:vAlign w:val="center"/>
          </w:tcPr>
          <w:p w14:paraId="0B6D6F45">
            <w:pPr>
              <w:jc w:val="center"/>
              <w:rPr>
                <w:rFonts w:ascii="宋体" w:hAnsi="宋体"/>
                <w:sz w:val="24"/>
              </w:rPr>
            </w:pPr>
            <w:r>
              <w:rPr>
                <w:rFonts w:hint="eastAsia" w:ascii="宋体" w:hAnsi="宋体"/>
                <w:sz w:val="24"/>
              </w:rPr>
              <w:t>8</w:t>
            </w:r>
          </w:p>
        </w:tc>
        <w:tc>
          <w:tcPr>
            <w:tcW w:w="4375" w:type="dxa"/>
            <w:gridSpan w:val="3"/>
            <w:vAlign w:val="center"/>
          </w:tcPr>
          <w:p w14:paraId="5E8223B6">
            <w:pPr>
              <w:jc w:val="left"/>
              <w:rPr>
                <w:rFonts w:ascii="宋体" w:hAnsi="宋体" w:cs="仿宋_GB2312"/>
                <w:color w:val="000000" w:themeColor="text1"/>
                <w:sz w:val="24"/>
              </w:rPr>
            </w:pPr>
            <w:r>
              <w:rPr>
                <w:rFonts w:hint="eastAsia" w:ascii="宋体" w:hAnsi="宋体"/>
                <w:sz w:val="24"/>
              </w:rPr>
              <w:t>开展答辩</w:t>
            </w:r>
          </w:p>
        </w:tc>
        <w:tc>
          <w:tcPr>
            <w:tcW w:w="3522" w:type="dxa"/>
            <w:vAlign w:val="center"/>
          </w:tcPr>
          <w:p w14:paraId="659A02E5">
            <w:pPr>
              <w:jc w:val="left"/>
              <w:rPr>
                <w:rFonts w:ascii="宋体" w:hAnsi="宋体" w:cs="仿宋_GB2312"/>
                <w:color w:val="000000" w:themeColor="text1"/>
                <w:sz w:val="24"/>
              </w:rPr>
            </w:pPr>
            <w:r>
              <w:rPr>
                <w:rFonts w:hint="eastAsia" w:ascii="宋体" w:hAnsi="宋体"/>
                <w:sz w:val="24"/>
              </w:rPr>
              <w:t>202</w:t>
            </w:r>
            <w:r>
              <w:rPr>
                <w:rFonts w:hint="eastAsia" w:ascii="宋体" w:hAnsi="宋体"/>
                <w:sz w:val="24"/>
                <w:lang w:val="en-US" w:eastAsia="zh-CN"/>
              </w:rPr>
              <w:t>6</w:t>
            </w:r>
            <w:r>
              <w:rPr>
                <w:rFonts w:hint="eastAsia" w:ascii="宋体" w:hAnsi="宋体"/>
                <w:sz w:val="24"/>
              </w:rPr>
              <w:t>年4月16日—202</w:t>
            </w:r>
            <w:r>
              <w:rPr>
                <w:rFonts w:hint="eastAsia" w:ascii="宋体" w:hAnsi="宋体"/>
                <w:sz w:val="24"/>
                <w:lang w:val="en-US" w:eastAsia="zh-CN"/>
              </w:rPr>
              <w:t>6</w:t>
            </w:r>
            <w:r>
              <w:rPr>
                <w:rFonts w:hint="eastAsia" w:ascii="宋体" w:hAnsi="宋体"/>
                <w:sz w:val="24"/>
              </w:rPr>
              <w:t>年 4月30日</w:t>
            </w:r>
          </w:p>
        </w:tc>
      </w:tr>
      <w:tr w14:paraId="2FE37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jc w:val="center"/>
        </w:trPr>
        <w:tc>
          <w:tcPr>
            <w:tcW w:w="9070" w:type="dxa"/>
            <w:gridSpan w:val="5"/>
            <w:vAlign w:val="center"/>
          </w:tcPr>
          <w:p w14:paraId="26D94333">
            <w:pPr>
              <w:ind w:left="108"/>
              <w:rPr>
                <w:rFonts w:ascii="宋体" w:hAnsi="宋体"/>
                <w:b/>
                <w:bCs/>
                <w:sz w:val="24"/>
              </w:rPr>
            </w:pPr>
            <w:r>
              <w:rPr>
                <w:rFonts w:hint="eastAsia" w:ascii="宋体" w:hAnsi="宋体"/>
                <w:b/>
                <w:bCs/>
                <w:sz w:val="24"/>
              </w:rPr>
              <w:t>4</w:t>
            </w:r>
            <w:r>
              <w:rPr>
                <w:rFonts w:ascii="宋体" w:hAnsi="宋体"/>
                <w:b/>
                <w:bCs/>
                <w:sz w:val="24"/>
              </w:rPr>
              <w:t>.</w:t>
            </w:r>
            <w:r>
              <w:rPr>
                <w:rFonts w:hint="eastAsia" w:ascii="宋体" w:hAnsi="宋体"/>
                <w:b/>
                <w:bCs/>
                <w:sz w:val="24"/>
              </w:rPr>
              <w:t>主要参考资料</w:t>
            </w:r>
          </w:p>
        </w:tc>
      </w:tr>
      <w:tr w14:paraId="6198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jc w:val="center"/>
        </w:trPr>
        <w:tc>
          <w:tcPr>
            <w:tcW w:w="9070" w:type="dxa"/>
            <w:gridSpan w:val="5"/>
          </w:tcPr>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Ke G, Meng Q, Finley T, et al. LightGBM: A highly efficient gradient boosting decision tree[C]//Advances in Neural Information Processing Systems (NeurIPS 2017). Long Beach: Curran Associates, Inc., 2017, 30: 3146-3154.</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Lundberg S M, Lee S I. A unified approach to interpreting model predictions[C]//Advances in Neural Information Processing Systems (NeurIPS 2017). Long Beach: Curran Associates, Inc., 2017, 30: 4765-4774.</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Lundberg S M, Erion G, Chen H, et al. From local explanations to global understanding with explainable AI for trees[J]. Nature Machine Intelligence, 2020, 2(1): 56-67. DOI: 10.1038/s42256-019-0138-9.</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Gu S, Kelly B, Xiu D. Empirical asset pricing via machine learning[J]. The Review of Financial Studies, 2020, 33(5): 2223-2273. DOI: 10.1093/rfs/hhaa009.</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Fama E F, French K R. Common risk factors in the returns on stocks and bonds[J]. Journal of Financial Economics, 1993, 33(1): 3-56. DOI: 10.1016/0304-405X(93)90023-5.</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Harvey C R, Liu Y, Zhu H. … and the cross-section of expected returns[J]. The Review of Financial Studies, 2016, 29(1): 5-68. DOI: 10.1093/rfs/hhv059.</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Akiba T, Sano S, Yanase T, et al. Optuna: A next-generation hyperparameter optimization framework[C]//Proceedings of the 25th ACM SIGKDD International Conference on Knowledge Discovery &amp; Data Mining. Anchorage: ACM, 2019: 2623-2631. DOI: 10.1145/3292500.3330701.</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López de Prado M. Advances in financial machine learning[M]. Hoboken: John Wiley &amp; Sons, 2018.</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Newey W K, West K D. A simple, positive semi-definite, heteroskedasticity and autocorrelation consistent covariance matrix[J]. Econometrica, 1987, 55(3): 703-708. DOI: 10.2307/1913610.</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Järvelin K, Kekäläinen J. Cumulated gain-based evaluation of IR techniques[J]. ACM Transactions on Information Systems, 2002, 20(4): 422-446. DOI: 10.1145/582415.582418.</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Caruana R, Lou Y, Gehrke J, et al. Intelligible models for healthcare: Predicting pneumonia risk and 30-day hospital readmission[C]//Proceedings of the 21st ACM SIGKDD International Conference on Knowledge Discovery and Data Mining. Sydney: ACM, 2015: 1721-1730. DOI: 10.1145/2783258.2788613.</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Fischer T, Krauss C. Deep learning with long short-term memory networks for financial market predictions[J]. European Journal of Operational Research, 2018, 270(2): 654-669. DOI: 10.1016/j.ejor.2017.11.054.</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Burges C, Shaked T, Renshaw E, et al. Learning to rank using gradient descent[C]//Proceedings of the 22nd International Conference on Machine Learning. Bonn: ACM, 2005: 89-96. DOI: 10.1145/1102351.1102363.</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周志华. 机器学习[M]. 北京: 清华大学出版社, 2016.</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顾明, 廖理, 许宪春. 机器学习与中国股票市场选股[J]. 经济研究, 2021, 56(07): 120-136.</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姜富伟, 孟令超, 唐国豪. 机器学习与中国股票市场收益预测[J]. 系统工程理论与实践, 2022, 42(05): 1145-1162.</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姜富伟, 唐国豪, 马甜. 金融与财务机器学习[M]. 北京: 机械工业出版社, 2024.</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郑振龙, 孙清泉. 彩票类股票交易行为分析: 来自中国A股市场的证据[J]. 经济研究, 2013, 48(05): 128-140.</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陈小悦, 孙爱军. CAPM在中国股市的有效性检验[J]. 北京大学学报(哲学社会科学版), 2000(04): 28-37.</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杨博理, 贾芳. 量化炼金术: 中低频量化交易策略研发[M]. 北京: 机械工业出版社, 2017.</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胡杰. 基于机器学习的股票预测及股票推荐系统的设计与实现[D]. 北京: 北京交通大学, 2020.</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曹志. 基于LightGBM算法和投资者情绪的多因子量化选股和择时方案[D]. 长沙: 湖南大学, 2022.</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张宇. 基于机器学习的A股多因子量化选股策略实证研究[D]. 北京: 首都经济贸易大学, 2023.</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余柏翱. 基于机器学习的多因子量化选股策略研究[D]. 贵阳: 贵州大学, 2025.</w:t>
            </w:r>
          </w:p>
          <w:p>
            <w:pPr>
              <w:numPr>
                <w:ilvl w:val="0"/>
                <w:numId w:val="1"/>
              </w:numPr>
              <w:spacing w:before="40" w:after="40" w:line="300" w:lineRule="exact"/>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文晓婷. 基于LightGBM与XGBoost的ESG多因子选股择时策略实证研究[D]. 北京: 中央民族大学, 2025.</w:t>
            </w:r>
          </w:p>
        </w:tc>
      </w:tr>
      <w:tr w14:paraId="70FB4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jc w:val="center"/>
        </w:trPr>
        <w:tc>
          <w:tcPr>
            <w:tcW w:w="9070" w:type="dxa"/>
            <w:gridSpan w:val="5"/>
            <w:vAlign w:val="center"/>
          </w:tcPr>
          <w:p w14:paraId="65A908B2">
            <w:pPr>
              <w:ind w:left="108"/>
              <w:rPr>
                <w:rFonts w:ascii="宋体" w:hAnsi="宋体"/>
                <w:color w:val="FF0000"/>
                <w:sz w:val="24"/>
              </w:rPr>
            </w:pPr>
            <w:r>
              <w:rPr>
                <w:rFonts w:hint="eastAsia" w:ascii="宋体" w:hAnsi="宋体"/>
                <w:b/>
                <w:bCs/>
                <w:sz w:val="24"/>
              </w:rPr>
              <w:t>在论文写作期间应遵守的相关规定</w:t>
            </w:r>
          </w:p>
        </w:tc>
      </w:tr>
      <w:tr w14:paraId="2FF7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1" w:hRule="atLeast"/>
          <w:jc w:val="center"/>
        </w:trPr>
        <w:tc>
          <w:tcPr>
            <w:tcW w:w="9070" w:type="dxa"/>
            <w:gridSpan w:val="5"/>
            <w:vAlign w:val="center"/>
          </w:tcPr>
          <w:p w14:paraId="046A7698">
            <w:pPr>
              <w:spacing w:before="156" w:beforeLines="50" w:after="0" w:line="320" w:lineRule="exact"/>
              <w:ind w:left="108" w:firstLine="480" w:firstLineChars="200"/>
              <w:rPr>
                <w:rFonts w:ascii="宋体" w:hAnsi="宋体"/>
                <w:color w:val="000000"/>
                <w:sz w:val="24"/>
              </w:rPr>
            </w:pPr>
            <w:r>
              <w:rPr>
                <w:rFonts w:hint="eastAsia" w:ascii="宋体" w:hAnsi="宋体"/>
                <w:color w:val="000000"/>
                <w:sz w:val="24"/>
              </w:rPr>
              <w:t>1.严格遵守学校的各项规章制度及学生手册中的各项要求，注意安全。</w:t>
            </w:r>
          </w:p>
          <w:p w14:paraId="02F53EBC">
            <w:pPr>
              <w:spacing w:before="156" w:beforeLines="50" w:after="0" w:line="320" w:lineRule="exact"/>
              <w:ind w:left="108" w:firstLine="480" w:firstLineChars="200"/>
              <w:rPr>
                <w:rFonts w:ascii="宋体" w:hAnsi="宋体"/>
                <w:color w:val="000000"/>
                <w:sz w:val="24"/>
              </w:rPr>
            </w:pPr>
            <w:r>
              <w:rPr>
                <w:rFonts w:hint="eastAsia" w:ascii="宋体" w:hAnsi="宋体"/>
                <w:color w:val="000000"/>
                <w:sz w:val="24"/>
              </w:rPr>
              <w:t>2.严格遵守实习单位的各项规章制度，尊重实习单位的指导老师，服从各项工作安排，积极完成工作任务。</w:t>
            </w:r>
          </w:p>
          <w:p w14:paraId="7A3C732C">
            <w:pPr>
              <w:spacing w:before="156" w:beforeLines="50" w:after="0" w:line="320" w:lineRule="exact"/>
              <w:ind w:left="108" w:firstLine="480" w:firstLineChars="200"/>
              <w:rPr>
                <w:rFonts w:ascii="宋体" w:hAnsi="宋体"/>
                <w:color w:val="000000"/>
                <w:sz w:val="24"/>
              </w:rPr>
            </w:pPr>
            <w:r>
              <w:rPr>
                <w:rFonts w:hint="eastAsia" w:ascii="宋体" w:hAnsi="宋体"/>
                <w:color w:val="000000"/>
                <w:sz w:val="24"/>
              </w:rPr>
              <w:t>3.服从论文指导小组的工作进程安排，按时、按质完成论文及相关任务。</w:t>
            </w:r>
          </w:p>
          <w:p w14:paraId="58F0B299">
            <w:pPr>
              <w:spacing w:before="156" w:beforeLines="50" w:after="0" w:line="320" w:lineRule="exact"/>
              <w:ind w:left="108" w:firstLine="480" w:firstLineChars="200"/>
              <w:rPr>
                <w:rFonts w:ascii="宋体" w:hAnsi="宋体"/>
                <w:b/>
                <w:bCs/>
                <w:color w:val="000000"/>
                <w:sz w:val="24"/>
              </w:rPr>
            </w:pPr>
            <w:r>
              <w:rPr>
                <w:rFonts w:hint="eastAsia" w:ascii="宋体" w:hAnsi="宋体"/>
                <w:color w:val="000000"/>
                <w:sz w:val="24"/>
              </w:rPr>
              <w:t>4.注意对相关被调查人、企业的信息保密，不得违反著作法、专利法等相关法律法规，严禁剽窃、抄袭他人研究、著作成果。</w:t>
            </w:r>
          </w:p>
        </w:tc>
      </w:tr>
      <w:tr w14:paraId="7D501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0" w:type="dxa"/>
            <w:gridSpan w:val="2"/>
            <w:vAlign w:val="center"/>
          </w:tcPr>
          <w:p w14:paraId="18CE250E">
            <w:pPr>
              <w:ind w:left="108"/>
              <w:jc w:val="center"/>
              <w:rPr>
                <w:rFonts w:ascii="宋体" w:hAnsi="宋体"/>
                <w:b/>
                <w:bCs/>
                <w:sz w:val="24"/>
              </w:rPr>
            </w:pPr>
            <w:r>
              <w:rPr>
                <w:rFonts w:hint="eastAsia" w:ascii="宋体" w:hAnsi="宋体"/>
                <w:b/>
                <w:sz w:val="24"/>
              </w:rPr>
              <w:t>教研室意见</w:t>
            </w:r>
          </w:p>
        </w:tc>
        <w:tc>
          <w:tcPr>
            <w:tcW w:w="7179" w:type="dxa"/>
            <w:gridSpan w:val="3"/>
            <w:tcBorders>
              <w:bottom w:val="nil"/>
            </w:tcBorders>
          </w:tcPr>
          <w:p w14:paraId="457F1AD7">
            <w:pPr>
              <w:jc w:val="left"/>
              <w:rPr>
                <w:rFonts w:ascii="宋体" w:hAnsi="宋体"/>
                <w:bCs/>
                <w:color w:val="000000"/>
                <w:sz w:val="24"/>
              </w:rPr>
            </w:pPr>
            <w:r/>
            <w:r>
              <w:rPr>
                <w:rFonts w:ascii="Times New Roman" w:hAnsi="Times New Roman" w:eastAsia="宋体"/>
                <w:b w:val="0"/>
                <w:sz w:val="24"/>
              </w:rPr>
              <w:br/>
              <w:br/>
              <w:br/>
              <w:br/>
              <w:t>教研室主任签字：                [待填写]年[待填写]月[待填写]日</w:t>
            </w:r>
          </w:p>
        </w:tc>
      </w:tr>
      <w:tr w14:paraId="52612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70" w:type="dxa"/>
            <w:gridSpan w:val="2"/>
            <w:vAlign w:val="center"/>
          </w:tcPr>
          <w:p w14:paraId="43C8FFD9">
            <w:pPr>
              <w:ind w:left="108"/>
              <w:jc w:val="center"/>
              <w:rPr>
                <w:rFonts w:ascii="宋体" w:hAnsi="宋体"/>
                <w:b/>
                <w:bCs/>
                <w:sz w:val="24"/>
              </w:rPr>
            </w:pPr>
            <w:r>
              <w:rPr>
                <w:rFonts w:hint="eastAsia" w:ascii="宋体" w:hAnsi="宋体"/>
                <w:b/>
                <w:sz w:val="24"/>
              </w:rPr>
              <w:t>学院意见</w:t>
            </w:r>
          </w:p>
        </w:tc>
        <w:tc>
          <w:tcPr>
            <w:tcW w:w="7179" w:type="dxa"/>
            <w:gridSpan w:val="3"/>
            <w:vAlign w:val="center"/>
          </w:tcPr>
          <w:p w14:paraId="6F55B818">
            <w:pPr>
              <w:jc w:val="left"/>
              <w:rPr>
                <w:rFonts w:hint="eastAsia" w:ascii="宋体" w:hAnsi="宋体"/>
                <w:bCs/>
                <w:color w:val="000000"/>
                <w:sz w:val="24"/>
                <w:lang w:val="en-US" w:eastAsia="zh-CN"/>
              </w:rPr>
            </w:pPr>
            <w:r/>
            <w:r>
              <w:rPr>
                <w:rFonts w:ascii="Times New Roman" w:hAnsi="Times New Roman" w:eastAsia="宋体"/>
                <w:b w:val="0"/>
                <w:sz w:val="24"/>
              </w:rPr>
              <w:t xml:space="preserve"> </w:t>
              <w:br/>
              <w:br/>
              <w:br/>
              <w:t>学院领导签字：                [待填写]年[待填写]月[待填写]日</w:t>
            </w:r>
          </w:p>
        </w:tc>
      </w:tr>
      <w:tr w14:paraId="67C9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0" w:hRule="atLeast"/>
          <w:jc w:val="center"/>
        </w:trPr>
        <w:tc>
          <w:tcPr>
            <w:tcW w:w="9070" w:type="dxa"/>
            <w:gridSpan w:val="2"/>
            <w:vAlign w:val="center"/>
          </w:tcPr>
          <w:p w14:paraId="2635DA67">
            <w:pPr>
              <w:snapToGrid w:val="0"/>
              <w:jc w:val="center"/>
              <w:rPr>
                <w:rFonts w:ascii="宋体" w:hAnsi="宋体"/>
                <w:b/>
                <w:bCs/>
                <w:sz w:val="24"/>
              </w:rPr>
            </w:pPr>
            <w:r>
              <w:rPr>
                <w:rFonts w:hint="eastAsia" w:ascii="宋体" w:hAnsi="宋体"/>
                <w:b/>
                <w:bCs/>
                <w:sz w:val="24"/>
              </w:rPr>
              <w:t>任务书下达时间</w:t>
            </w:r>
          </w:p>
        </w:tc>
        <w:tc>
          <w:tcPr>
            <w:tcW w:w="1994" w:type="dxa"/>
            <w:vAlign w:val="center"/>
          </w:tcPr>
          <w:p w14:paraId="148C5B92">
            <w:pPr>
              <w:ind w:left="108"/>
              <w:jc w:val="center"/>
              <w:rPr>
                <w:rFonts w:ascii="宋体" w:hAnsi="宋体"/>
                <w:b/>
                <w:bCs/>
                <w:sz w:val="24"/>
              </w:rPr>
            </w:pPr>
            <w:r/>
            <w:r>
              <w:rPr>
                <w:rFonts w:ascii="Times New Roman" w:hAnsi="Times New Roman" w:eastAsia="宋体"/>
                <w:b w:val="0"/>
                <w:sz w:val="24"/>
              </w:rPr>
              <w:t>[待填写]年[待填写]月[待填写]日</w:t>
            </w:r>
          </w:p>
        </w:tc>
        <w:tc>
          <w:tcPr>
            <w:tcW w:w="1663" w:type="dxa"/>
            <w:vAlign w:val="center"/>
          </w:tcPr>
          <w:p w14:paraId="490F47E1">
            <w:pPr>
              <w:snapToGrid w:val="0"/>
              <w:jc w:val="center"/>
              <w:rPr>
                <w:rFonts w:ascii="宋体" w:hAnsi="宋体"/>
                <w:b/>
                <w:bCs/>
                <w:sz w:val="24"/>
              </w:rPr>
            </w:pPr>
            <w:r>
              <w:rPr>
                <w:rFonts w:hint="eastAsia" w:ascii="宋体" w:hAnsi="宋体"/>
                <w:b/>
                <w:bCs/>
                <w:sz w:val="24"/>
              </w:rPr>
              <w:t>完成毕业论文时间</w:t>
            </w:r>
          </w:p>
        </w:tc>
        <w:tc>
          <w:tcPr>
            <w:tcW w:w="3522" w:type="dxa"/>
            <w:vAlign w:val="center"/>
          </w:tcPr>
          <w:p w14:paraId="65AB592B">
            <w:pPr>
              <w:jc w:val="center"/>
              <w:rPr>
                <w:rFonts w:ascii="宋体" w:hAnsi="宋体"/>
                <w:b/>
                <w:bCs/>
                <w:sz w:val="24"/>
              </w:rPr>
            </w:pPr>
            <w:r/>
            <w:r>
              <w:rPr>
                <w:rFonts w:ascii="Times New Roman" w:hAnsi="Times New Roman" w:eastAsia="宋体"/>
                <w:b w:val="0"/>
                <w:sz w:val="24"/>
              </w:rPr>
              <w:t xml:space="preserve">  [待填写]年[待填写]月[待填写]日</w:t>
            </w:r>
          </w:p>
        </w:tc>
      </w:tr>
    </w:tbl>
    <w:p w14:paraId="2FDF9CF4">
      <w:pPr>
        <w:rPr>
          <w:sz w:val="24"/>
        </w:rPr>
      </w:pPr>
      <w:r>
        <w:rPr>
          <w:rFonts w:hint="eastAsia"/>
          <w:sz w:val="24"/>
        </w:rPr>
        <w:t>注：任务书由指导教师填写</w:t>
      </w:r>
    </w:p>
    <w:sectPr>
      <w:headerReference r:id="rId10" w:type="first"/>
      <w:headerReference r:id="rId8" w:type="default"/>
      <w:headerReference r:id="rId9" w:type="even"/>
      <w:pgSz w:w="11906" w:h="16838"/>
      <w:pgMar w:top="1440" w:right="1418" w:bottom="1246" w:left="1418" w:header="851" w:footer="992" w:gutter="0"/>
      <w:pgNumType w:fmt="decimal" w:start="1" w:chapSep="hyphen"/>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楷体">
    <w:panose1 w:val="02010600040101010101"/>
    <w:charset w:val="86"/>
    <w:family w:val="auto"/>
    <w:pitch w:val="default"/>
    <w:sig w:usb0="00000287" w:usb1="080F0000" w:usb2="00000000" w:usb3="00000000" w:csb0="0004009F" w:csb1="DFD7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BA48A">
    <w:r>
      <w:pict>
        <v:shape id="_x0000_s4099" o:spid="_x0000_s4099" o:spt="136" type="#_x0000_t136" style="position:absolute;left:0pt;height:100pt;width:500pt;mso-position-horizontal:center;mso-position-horizontal-relative:page;mso-position-vertical:center;mso-position-vertical-relative:page;rotation:-2621440f;z-index:251660288;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19CDD">
    <w:r>
      <w:pict>
        <v:shape id="_x0000_s4097" o:spid="_x0000_s4097" o:spt="136" type="#_x0000_t136" style="position:absolute;left:0pt;height:100pt;width:500pt;mso-position-horizontal:center;mso-position-horizontal-relative:page;mso-position-vertical:center;mso-position-vertical-relative:page;rotation:-2621440f;z-index:251659264;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0389B"/>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9A56C2">
    <w:r>
      <w:pict>
        <v:shape id="_x0000_s4102" o:spid="_x0000_s4102" o:spt="136" type="#_x0000_t136" style="position:absolute;left:0pt;height:100pt;width:500pt;mso-position-horizontal:center;mso-position-horizontal-relative:page;mso-position-vertical:center;mso-position-vertical-relative:page;rotation:-2621440f;z-index:251662336;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37CBE">
    <w:r>
      <w:pict>
        <v:shape id="_x0000_s4100" o:spid="_x0000_s4100" o:spt="136" type="#_x0000_t136" style="position:absolute;left:0pt;height:100pt;width:500pt;mso-position-horizontal:center;mso-position-horizontal-relative:page;mso-position-vertical:center;mso-position-vertical-relative:page;rotation:-2621440f;z-index:251661312;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B08F3"/>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70011">
    <w:r>
      <w:pict>
        <v:shape id="_x0000_s4105" o:spid="_x0000_s4105" o:spt="136" type="#_x0000_t136" style="position:absolute;left:0pt;height:100pt;width:500pt;mso-position-horizontal:center;mso-position-horizontal-relative:page;mso-position-vertical:center;mso-position-vertical-relative:page;rotation:-2621440f;z-index:251664384;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94963">
    <w:r>
      <w:pict>
        <v:shape id="_x0000_s4103" o:spid="_x0000_s4103" o:spt="136" type="#_x0000_t136" style="position:absolute;left:0pt;height:100pt;width:500pt;mso-position-horizontal:center;mso-position-horizontal-relative:page;mso-position-vertical:center;mso-position-vertical-relative:page;rotation:-2621440f;z-index:251663360;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5430EB4"/>
    <w:multiLevelType w:val="singleLevel"/>
    <w:tmpl w:val="75430EB4"/>
    <w:lvl w:ilvl="0" w:tentative="0">
      <w:start w:val="1"/>
      <w:numFmt w:val="decimal"/>
      <w:lvlText w:val="[%1]"/>
      <w:lvlJc w:val="left"/>
      <w:pPr>
        <w:tabs>
          <w:tab w:val="left" w:pos="420"/>
        </w:tabs>
        <w:ind w:left="66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0"/>
  <w:drawingGridVerticalSpacing w:val="156"/>
  <w:displayHorizontalDrawingGridEvery w:val="1"/>
  <w:displayVerticalDrawingGridEvery w:val="1"/>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20F36"/>
    <w:rsid w:val="00034D9E"/>
    <w:rsid w:val="00081D9E"/>
    <w:rsid w:val="00083ECE"/>
    <w:rsid w:val="00134361"/>
    <w:rsid w:val="001642BB"/>
    <w:rsid w:val="00172A27"/>
    <w:rsid w:val="0018394B"/>
    <w:rsid w:val="001B0F62"/>
    <w:rsid w:val="001B355E"/>
    <w:rsid w:val="00241279"/>
    <w:rsid w:val="0025471B"/>
    <w:rsid w:val="00257F33"/>
    <w:rsid w:val="00277FEC"/>
    <w:rsid w:val="002C2F37"/>
    <w:rsid w:val="002E3BB6"/>
    <w:rsid w:val="002F41FC"/>
    <w:rsid w:val="00334D73"/>
    <w:rsid w:val="00356DA5"/>
    <w:rsid w:val="00373FFC"/>
    <w:rsid w:val="00385973"/>
    <w:rsid w:val="004237E2"/>
    <w:rsid w:val="00426A29"/>
    <w:rsid w:val="00447013"/>
    <w:rsid w:val="0045671E"/>
    <w:rsid w:val="0048736B"/>
    <w:rsid w:val="004C3FDA"/>
    <w:rsid w:val="004D21F4"/>
    <w:rsid w:val="004E44C0"/>
    <w:rsid w:val="005257BF"/>
    <w:rsid w:val="0056553A"/>
    <w:rsid w:val="0061754E"/>
    <w:rsid w:val="0063560A"/>
    <w:rsid w:val="00672011"/>
    <w:rsid w:val="00675074"/>
    <w:rsid w:val="00682A58"/>
    <w:rsid w:val="00687B0F"/>
    <w:rsid w:val="0069518F"/>
    <w:rsid w:val="006A677C"/>
    <w:rsid w:val="00733B85"/>
    <w:rsid w:val="00765E44"/>
    <w:rsid w:val="00782778"/>
    <w:rsid w:val="007A420C"/>
    <w:rsid w:val="007B326E"/>
    <w:rsid w:val="007B6D07"/>
    <w:rsid w:val="00830D75"/>
    <w:rsid w:val="008321F8"/>
    <w:rsid w:val="00844B5C"/>
    <w:rsid w:val="00852AC6"/>
    <w:rsid w:val="00881437"/>
    <w:rsid w:val="008B6C3A"/>
    <w:rsid w:val="008C12C8"/>
    <w:rsid w:val="0091197A"/>
    <w:rsid w:val="00926B42"/>
    <w:rsid w:val="009529A3"/>
    <w:rsid w:val="009605F7"/>
    <w:rsid w:val="009C10A3"/>
    <w:rsid w:val="009C2163"/>
    <w:rsid w:val="009C7E96"/>
    <w:rsid w:val="00A02FD2"/>
    <w:rsid w:val="00A07255"/>
    <w:rsid w:val="00A17B2A"/>
    <w:rsid w:val="00A60D3B"/>
    <w:rsid w:val="00A95D58"/>
    <w:rsid w:val="00AE366F"/>
    <w:rsid w:val="00AF14CA"/>
    <w:rsid w:val="00AF7247"/>
    <w:rsid w:val="00B726D9"/>
    <w:rsid w:val="00B77944"/>
    <w:rsid w:val="00BA45FE"/>
    <w:rsid w:val="00BB4A8F"/>
    <w:rsid w:val="00BC5BAB"/>
    <w:rsid w:val="00BD1238"/>
    <w:rsid w:val="00C2552D"/>
    <w:rsid w:val="00C41BCE"/>
    <w:rsid w:val="00CA63B9"/>
    <w:rsid w:val="00CF6212"/>
    <w:rsid w:val="00D04E5F"/>
    <w:rsid w:val="00D57736"/>
    <w:rsid w:val="00D61AD8"/>
    <w:rsid w:val="00DA33CD"/>
    <w:rsid w:val="00E0748F"/>
    <w:rsid w:val="00E36128"/>
    <w:rsid w:val="00E62E49"/>
    <w:rsid w:val="00E81CF4"/>
    <w:rsid w:val="00EF7949"/>
    <w:rsid w:val="00F67D89"/>
    <w:rsid w:val="00FD5945"/>
    <w:rsid w:val="00FE5DEB"/>
    <w:rsid w:val="02A318E0"/>
    <w:rsid w:val="05371F2E"/>
    <w:rsid w:val="09600E19"/>
    <w:rsid w:val="09CE48A6"/>
    <w:rsid w:val="0B18195D"/>
    <w:rsid w:val="0EA55D13"/>
    <w:rsid w:val="1F6C4413"/>
    <w:rsid w:val="20371AE7"/>
    <w:rsid w:val="24E86A18"/>
    <w:rsid w:val="287D5100"/>
    <w:rsid w:val="288D3427"/>
    <w:rsid w:val="2C7B5048"/>
    <w:rsid w:val="2DCD3BF8"/>
    <w:rsid w:val="2F03482A"/>
    <w:rsid w:val="311C1727"/>
    <w:rsid w:val="3326742B"/>
    <w:rsid w:val="336C559A"/>
    <w:rsid w:val="37120013"/>
    <w:rsid w:val="37DB2A3A"/>
    <w:rsid w:val="37E057C6"/>
    <w:rsid w:val="3938061C"/>
    <w:rsid w:val="3D011321"/>
    <w:rsid w:val="51283774"/>
    <w:rsid w:val="67E31F97"/>
    <w:rsid w:val="723733CB"/>
    <w:rsid w:val="723D2CFA"/>
    <w:rsid w:val="74BE1A2B"/>
    <w:rsid w:val="75C41F93"/>
    <w:rsid w:val="7784214D"/>
    <w:rsid w:val="7D401FE8"/>
    <w:rsid w:val="7F9235F9"/>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qFormat/>
    <w:uiPriority w:val="0"/>
    <w:pPr>
      <w:keepNext/>
      <w:keepLines/>
      <w:tabs>
        <w:tab w:val="left" w:pos="377"/>
      </w:tabs>
      <w:spacing w:before="50" w:beforeLines="50" w:after="0" w:line="360" w:lineRule="auto"/>
      <w:outlineLvl w:val="2"/>
    </w:pPr>
    <w:rPr>
      <w:rFonts w:ascii="Times New Roman" w:hAnsi="Times New Roman" w:eastAsia="黑体"/>
      <w:bCs/>
      <w:szCs w:val="32"/>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Body Text"/>
    <w:basedOn w:val="1"/>
    <w:uiPriority w:val="0"/>
    <w:rPr>
      <w:sz w:val="28"/>
      <w:szCs w:val="2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6">
    <w:name w:val="Normal (Web)"/>
    <w:basedOn w:val="1"/>
    <w:qFormat/>
    <w:uiPriority w:val="0"/>
    <w:rPr>
      <w:sz w:val="24"/>
    </w:rPr>
  </w:style>
  <w:style w:type="table" w:styleId="8">
    <w:name w:val="Table Grid"/>
    <w:basedOn w:val="7"/>
    <w:qFormat/>
    <w:uiPriority w:val="0"/>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page number"/>
    <w:qFormat/>
    <w:uiPriority w:val="0"/>
  </w:style>
  <w:style w:type="character" w:styleId="12">
    <w:name w:val="Hyperlink"/>
    <w:qFormat/>
    <w:uiPriority w:val="0"/>
    <w:rPr>
      <w:color w:val="0000FF"/>
      <w:u w:val="single"/>
    </w:rPr>
  </w:style>
  <w:style w:type="character" w:customStyle="1" w:styleId="13">
    <w:name w:val="页眉 字符"/>
    <w:link w:val="5"/>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9"/>
    <customShpInfo spid="_x0000_s4097"/>
    <customShpInfo spid="_x0000_s4102"/>
    <customShpInfo spid="_x0000_s4100"/>
    <customShpInfo spid="_x0000_s4105"/>
    <customShpInfo spid="_x0000_s410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ecjtuit</Company>
  <Pages>7</Pages>
  <Words>263</Words>
  <Characters>1503</Characters>
  <Lines>12</Lines>
  <Paragraphs>3</Paragraphs>
  <TotalTime>9</TotalTime>
  <ScaleCrop>false</ScaleCrop>
  <LinksUpToDate>false</LinksUpToDate>
  <CharactersWithSpaces>1763</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2021-10-14T02:18:00Z</dcterms:created>
  <dc:creator>lf</dc:creator>
  <cp:lastModifiedBy>刘尧</cp:lastModifiedBy>
  <dcterms:modified xsi:type="dcterms:W3CDTF">2026-10-18T10:10:48Z</dcterms:modified>
  <dc:title>附件2</dc:title>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ICV">
    <vt:lpwstr>322283618DB44F53B3D463067497DBF6</vt:lpwstr>
  </property>
  <property fmtid="{D5CDD505-2E9C-101B-9397-08002B2CF9AE}" pid="5" name="KSOProductBuildVer">
    <vt:lpwstr>2052-12.8.2.17149</vt:lpwstr>
  </property>
</Properties>
</file>