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Def.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B8A208" w14:textId="77777777" w:rsidR="00C13482" w:rsidRPr="009A1B6B" w:rsidRDefault="00C13482" w:rsidP="00C13482">
      <w:pPr>
        <w:widowControl w:val="0"/>
        <w:autoSpaceDE w:val="0"/>
        <w:autoSpaceDN w:val="0"/>
        <w:spacing w:after="0" w:line="240" w:lineRule="auto"/>
        <w:ind w:left="402"/>
        <w:jc w:val="both"/>
        <w:rPr>
          <w:rFonts w:ascii="Times New Roman" w:eastAsia="Times New Roman" w:hAnsi="Times New Roman" w:cs="Times New Roman"/>
          <w:b/>
          <w:sz w:val="48"/>
          <w:szCs w:val="48"/>
          <w:lang w:eastAsia="es-PE" w:bidi="es-PE"/>
        </w:rPr>
      </w:pPr>
      <w:r>
        <w:rPr>
          <w:rFonts w:ascii="Times New Roman" w:eastAsia="Times New Roman" w:hAnsi="Times New Roman" w:cs="Times New Roman"/>
          <w:b/>
          <w:noProof/>
          <w:sz w:val="48"/>
          <w:szCs w:val="48"/>
          <w:lang w:eastAsia="es-PE" w:bidi="es-PE"/>
        </w:rPr>
        <w:drawing>
          <wp:anchor distT="0" distB="0" distL="114300" distR="114300" simplePos="0" relativeHeight="251659264" behindDoc="0" locked="0" layoutInCell="1" allowOverlap="1" wp14:anchorId="1228446A" wp14:editId="4ABB6FC9">
            <wp:simplePos x="0" y="0"/>
            <wp:positionH relativeFrom="column">
              <wp:posOffset>488315</wp:posOffset>
            </wp:positionH>
            <wp:positionV relativeFrom="paragraph">
              <wp:posOffset>90805</wp:posOffset>
            </wp:positionV>
            <wp:extent cx="1237615" cy="1200785"/>
            <wp:effectExtent l="0" t="0" r="635" b="0"/>
            <wp:wrapNone/>
            <wp:docPr id="2046160855" name="Picture 2" descr="A logo with a person in the back&#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160855" name="Picture 2" descr="A logo with a person in the back&#10;&#10;Description automatically generated with medium confidence"/>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237615" cy="1200785"/>
                    </a:xfrm>
                    <a:prstGeom prst="rect">
                      <a:avLst/>
                    </a:prstGeom>
                    <a:noFill/>
                  </pic:spPr>
                </pic:pic>
              </a:graphicData>
            </a:graphic>
            <wp14:sizeRelH relativeFrom="page">
              <wp14:pctWidth>0</wp14:pctWidth>
            </wp14:sizeRelH>
            <wp14:sizeRelV relativeFrom="page">
              <wp14:pctHeight>0</wp14:pctHeight>
            </wp14:sizeRelV>
          </wp:anchor>
        </w:drawing>
      </w:r>
      <w:bookmarkStart w:id="0" w:name="_bookmark7"/>
      <w:bookmarkEnd w:id="0"/>
    </w:p>
    <w:p w14:paraId="552CE5C5" w14:textId="79C240E4" w:rsidR="00C13482" w:rsidRPr="009A1B6B" w:rsidRDefault="00C13482" w:rsidP="00C13482">
      <w:pPr>
        <w:widowControl w:val="0"/>
        <w:autoSpaceDE w:val="0"/>
        <w:autoSpaceDN w:val="0"/>
        <w:spacing w:after="0" w:line="240" w:lineRule="auto"/>
        <w:jc w:val="right"/>
        <w:rPr>
          <w:rFonts w:ascii="Times New Roman" w:eastAsia="Times New Roman" w:hAnsi="Times New Roman" w:cs="Times New Roman"/>
          <w:b/>
          <w:sz w:val="48"/>
          <w:szCs w:val="48"/>
          <w:lang w:eastAsia="es-PE" w:bidi="es-PE"/>
        </w:rPr>
      </w:pPr>
      <w:r w:rsidRPr="009A1B6B">
        <w:rPr>
          <w:rFonts w:ascii="Times New Roman" w:eastAsia="Times New Roman" w:hAnsi="Times New Roman" w:cs="Times New Roman"/>
          <w:b/>
          <w:sz w:val="48"/>
          <w:szCs w:val="48"/>
          <w:lang w:eastAsia="es-PE" w:bidi="es-PE"/>
        </w:rPr>
        <w:t>UNIVERSIDAD MARIANO</w:t>
      </w:r>
      <w:r>
        <w:rPr>
          <w:rFonts w:ascii="Times New Roman" w:eastAsia="Times New Roman" w:hAnsi="Times New Roman" w:cs="Times New Roman"/>
          <w:b/>
          <w:sz w:val="48"/>
          <w:szCs w:val="48"/>
          <w:lang w:eastAsia="es-PE" w:bidi="es-PE"/>
        </w:rPr>
        <w:t xml:space="preserve"> </w:t>
      </w:r>
      <w:r>
        <w:rPr>
          <w:rFonts w:ascii="Times New Roman" w:eastAsia="Times New Roman" w:hAnsi="Times New Roman" w:cs="Times New Roman"/>
          <w:b/>
          <w:sz w:val="48"/>
          <w:szCs w:val="48"/>
          <w:lang w:eastAsia="es-PE" w:bidi="es-PE"/>
        </w:rPr>
        <w:tab/>
      </w:r>
    </w:p>
    <w:p w14:paraId="3677A0BE" w14:textId="2C406D6E" w:rsidR="00C13482" w:rsidRPr="009A1B6B" w:rsidRDefault="00C13482" w:rsidP="00C13482">
      <w:pPr>
        <w:widowControl w:val="0"/>
        <w:autoSpaceDE w:val="0"/>
        <w:autoSpaceDN w:val="0"/>
        <w:spacing w:after="0" w:line="240" w:lineRule="auto"/>
        <w:jc w:val="right"/>
        <w:rPr>
          <w:rFonts w:ascii="Times New Roman" w:eastAsia="Times New Roman" w:hAnsi="Times New Roman" w:cs="Times New Roman"/>
          <w:b/>
          <w:sz w:val="48"/>
          <w:szCs w:val="48"/>
          <w:lang w:eastAsia="es-PE" w:bidi="es-PE"/>
        </w:rPr>
      </w:pPr>
      <w:r w:rsidRPr="009A1B6B">
        <w:rPr>
          <w:rFonts w:ascii="Times New Roman" w:eastAsia="Times New Roman" w:hAnsi="Times New Roman" w:cs="Times New Roman"/>
          <w:b/>
          <w:sz w:val="48"/>
          <w:szCs w:val="48"/>
          <w:lang w:eastAsia="es-PE" w:bidi="es-PE"/>
        </w:rPr>
        <w:t>GÁLVEZ DE GUATEMALA</w:t>
      </w:r>
      <w:r>
        <w:rPr>
          <w:rFonts w:ascii="Times New Roman" w:eastAsia="Times New Roman" w:hAnsi="Times New Roman" w:cs="Times New Roman"/>
          <w:b/>
          <w:sz w:val="48"/>
          <w:szCs w:val="48"/>
          <w:lang w:eastAsia="es-PE" w:bidi="es-PE"/>
        </w:rPr>
        <w:tab/>
      </w:r>
    </w:p>
    <w:p w14:paraId="265E5B43" w14:textId="77777777" w:rsidR="00C13482" w:rsidRPr="00A0471F" w:rsidRDefault="00C13482" w:rsidP="00C13482">
      <w:pPr>
        <w:widowControl w:val="0"/>
        <w:autoSpaceDE w:val="0"/>
        <w:autoSpaceDN w:val="0"/>
        <w:spacing w:after="0" w:line="360" w:lineRule="auto"/>
        <w:jc w:val="both"/>
        <w:rPr>
          <w:rFonts w:ascii="Times New Roman" w:eastAsia="Times New Roman" w:hAnsi="Times New Roman" w:cs="Times New Roman"/>
          <w:b/>
          <w:sz w:val="24"/>
          <w:lang w:eastAsia="es-PE" w:bidi="es-PE"/>
        </w:rPr>
      </w:pPr>
    </w:p>
    <w:p w14:paraId="040899D7" w14:textId="77777777" w:rsidR="00C13482" w:rsidRPr="00A0471F" w:rsidRDefault="00C13482" w:rsidP="00C13482">
      <w:pPr>
        <w:spacing w:after="0"/>
        <w:ind w:left="10" w:right="39" w:hanging="10"/>
        <w:jc w:val="center"/>
        <w:rPr>
          <w:rFonts w:ascii="Times New Roman" w:eastAsia="Times New Roman" w:hAnsi="Times New Roman" w:cs="Times New Roman"/>
          <w:b/>
          <w:color w:val="000000"/>
          <w:sz w:val="36"/>
          <w:szCs w:val="36"/>
          <w:lang w:eastAsia="es-PE"/>
        </w:rPr>
      </w:pPr>
    </w:p>
    <w:p w14:paraId="5902720B" w14:textId="77777777" w:rsidR="00C13482" w:rsidRDefault="00C13482" w:rsidP="00C13482">
      <w:pPr>
        <w:spacing w:after="0"/>
        <w:ind w:left="10" w:right="39" w:hanging="10"/>
        <w:jc w:val="center"/>
        <w:rPr>
          <w:rFonts w:ascii="Times New Roman" w:eastAsia="Times New Roman" w:hAnsi="Times New Roman" w:cs="Times New Roman"/>
          <w:b/>
          <w:color w:val="000000"/>
          <w:sz w:val="36"/>
          <w:szCs w:val="36"/>
          <w:lang w:eastAsia="es-PE"/>
        </w:rPr>
      </w:pPr>
      <w:r w:rsidRPr="00A0471F">
        <w:rPr>
          <w:rFonts w:ascii="Times New Roman" w:eastAsia="Times New Roman" w:hAnsi="Times New Roman" w:cs="Times New Roman"/>
          <w:b/>
          <w:color w:val="000000"/>
          <w:sz w:val="36"/>
          <w:szCs w:val="36"/>
          <w:lang w:eastAsia="es-PE"/>
        </w:rPr>
        <w:t>FACULTAD DE</w:t>
      </w:r>
      <w:r>
        <w:rPr>
          <w:rFonts w:ascii="Times New Roman" w:eastAsia="Times New Roman" w:hAnsi="Times New Roman" w:cs="Times New Roman"/>
          <w:b/>
          <w:color w:val="000000"/>
          <w:sz w:val="36"/>
          <w:szCs w:val="36"/>
          <w:lang w:eastAsia="es-PE"/>
        </w:rPr>
        <w:t xml:space="preserve"> INGENIERÍA EN SISTEMAS DE INFORMACIÓN</w:t>
      </w:r>
    </w:p>
    <w:p w14:paraId="58884413" w14:textId="77777777" w:rsidR="00C13482" w:rsidRPr="00A0471F" w:rsidRDefault="00C13482" w:rsidP="00C13482">
      <w:pPr>
        <w:spacing w:after="0"/>
        <w:rPr>
          <w:rFonts w:ascii="Times New Roman" w:eastAsia="Times New Roman" w:hAnsi="Times New Roman" w:cs="Times New Roman"/>
          <w:color w:val="000000"/>
          <w:sz w:val="24"/>
          <w:lang w:eastAsia="es-PE"/>
        </w:rPr>
      </w:pPr>
      <w:r w:rsidRPr="00A0471F">
        <w:rPr>
          <w:rFonts w:ascii="Times New Roman" w:eastAsia="Times New Roman" w:hAnsi="Times New Roman" w:cs="Times New Roman"/>
          <w:color w:val="000000"/>
          <w:sz w:val="24"/>
          <w:lang w:eastAsia="es-PE"/>
        </w:rPr>
        <w:t xml:space="preserve"> </w:t>
      </w:r>
    </w:p>
    <w:p w14:paraId="7EA85F2C" w14:textId="77777777" w:rsidR="00C13482" w:rsidRPr="00A0471F" w:rsidRDefault="00C13482" w:rsidP="00C13482">
      <w:pPr>
        <w:spacing w:after="5" w:line="248" w:lineRule="auto"/>
        <w:ind w:right="30" w:hanging="10"/>
        <w:jc w:val="center"/>
        <w:rPr>
          <w:rFonts w:ascii="Times New Roman" w:eastAsia="Times New Roman" w:hAnsi="Times New Roman" w:cs="Times New Roman"/>
          <w:b/>
          <w:color w:val="000000"/>
          <w:sz w:val="32"/>
          <w:szCs w:val="32"/>
          <w:lang w:eastAsia="es-PE"/>
        </w:rPr>
      </w:pPr>
      <w:r>
        <w:rPr>
          <w:rFonts w:ascii="Times New Roman" w:eastAsia="Times New Roman" w:hAnsi="Times New Roman" w:cs="Times New Roman"/>
          <w:b/>
          <w:color w:val="000000"/>
          <w:sz w:val="32"/>
          <w:szCs w:val="32"/>
          <w:lang w:eastAsia="es-PE"/>
        </w:rPr>
        <w:t>PROGRAMA DE POSGRADOS</w:t>
      </w:r>
    </w:p>
    <w:p w14:paraId="77E1B72B" w14:textId="77777777" w:rsidR="00C13482" w:rsidRPr="00A0471F" w:rsidRDefault="00C13482" w:rsidP="00C13482">
      <w:pPr>
        <w:spacing w:after="0"/>
        <w:rPr>
          <w:rFonts w:ascii="Times New Roman" w:eastAsia="Times New Roman" w:hAnsi="Times New Roman" w:cs="Times New Roman"/>
          <w:color w:val="000000"/>
          <w:sz w:val="24"/>
          <w:lang w:eastAsia="es-PE"/>
        </w:rPr>
      </w:pPr>
      <w:r w:rsidRPr="00A0471F">
        <w:rPr>
          <w:rFonts w:ascii="Times New Roman" w:eastAsia="Times New Roman" w:hAnsi="Times New Roman" w:cs="Times New Roman"/>
          <w:color w:val="000000"/>
          <w:sz w:val="24"/>
          <w:lang w:eastAsia="es-PE"/>
        </w:rPr>
        <w:t xml:space="preserve"> </w:t>
      </w:r>
    </w:p>
    <w:p w14:paraId="293CE8B4" w14:textId="77777777" w:rsidR="00C13482" w:rsidRPr="00A0471F" w:rsidRDefault="00C13482" w:rsidP="00C13482">
      <w:pPr>
        <w:spacing w:after="0"/>
        <w:rPr>
          <w:rFonts w:ascii="Times New Roman" w:eastAsia="Times New Roman" w:hAnsi="Times New Roman" w:cs="Times New Roman"/>
          <w:color w:val="000000"/>
          <w:sz w:val="24"/>
          <w:lang w:eastAsia="es-PE"/>
        </w:rPr>
      </w:pPr>
    </w:p>
    <w:p w14:paraId="20B81370" w14:textId="77777777" w:rsidR="00C13482" w:rsidRPr="00A0471F" w:rsidRDefault="00C13482" w:rsidP="00C13482">
      <w:pPr>
        <w:spacing w:after="5" w:line="248" w:lineRule="auto"/>
        <w:ind w:right="30" w:hanging="10"/>
        <w:jc w:val="center"/>
        <w:rPr>
          <w:rFonts w:ascii="Times New Roman" w:eastAsia="Times New Roman" w:hAnsi="Times New Roman" w:cs="Times New Roman"/>
          <w:b/>
          <w:color w:val="000000"/>
          <w:sz w:val="32"/>
          <w:szCs w:val="32"/>
          <w:lang w:eastAsia="es-PE"/>
        </w:rPr>
      </w:pPr>
      <w:r>
        <w:rPr>
          <w:rFonts w:ascii="Times New Roman" w:eastAsia="Times New Roman" w:hAnsi="Times New Roman" w:cs="Times New Roman"/>
          <w:b/>
          <w:color w:val="000000"/>
          <w:sz w:val="32"/>
          <w:szCs w:val="32"/>
          <w:lang w:eastAsia="es-PE"/>
        </w:rPr>
        <w:t>TRABAJO FINAL /</w:t>
      </w:r>
      <w:r w:rsidRPr="00A0471F">
        <w:rPr>
          <w:rFonts w:ascii="Times New Roman" w:eastAsia="Times New Roman" w:hAnsi="Times New Roman" w:cs="Times New Roman"/>
          <w:b/>
          <w:color w:val="000000"/>
          <w:sz w:val="32"/>
          <w:szCs w:val="32"/>
          <w:lang w:eastAsia="es-PE"/>
        </w:rPr>
        <w:t>PROYECTO DE INVESTIGACIÓN</w:t>
      </w:r>
    </w:p>
    <w:p w14:paraId="1DE67892" w14:textId="77777777" w:rsidR="00C13482" w:rsidRPr="00A0471F" w:rsidRDefault="00C13482" w:rsidP="00C13482">
      <w:pPr>
        <w:spacing w:after="0"/>
        <w:rPr>
          <w:rFonts w:ascii="Times New Roman" w:eastAsia="Times New Roman" w:hAnsi="Times New Roman" w:cs="Times New Roman"/>
          <w:color w:val="000000"/>
          <w:sz w:val="24"/>
          <w:lang w:eastAsia="es-PE"/>
        </w:rPr>
      </w:pPr>
      <w:r w:rsidRPr="00A0471F">
        <w:rPr>
          <w:rFonts w:ascii="Times New Roman" w:eastAsia="Times New Roman" w:hAnsi="Times New Roman" w:cs="Times New Roman"/>
          <w:color w:val="000000"/>
          <w:sz w:val="24"/>
          <w:lang w:eastAsia="es-PE"/>
        </w:rPr>
        <w:t xml:space="preserve"> </w:t>
      </w:r>
    </w:p>
    <w:p w14:paraId="2DAC46AB" w14:textId="77777777" w:rsidR="00C13482" w:rsidRPr="00A0471F" w:rsidRDefault="00C13482" w:rsidP="00C13482">
      <w:pPr>
        <w:spacing w:after="0"/>
        <w:rPr>
          <w:rFonts w:ascii="Times New Roman" w:eastAsia="Times New Roman" w:hAnsi="Times New Roman" w:cs="Times New Roman"/>
          <w:color w:val="000000"/>
          <w:sz w:val="24"/>
          <w:lang w:eastAsia="es-PE"/>
        </w:rPr>
      </w:pPr>
    </w:p>
    <w:p w14:paraId="451FC87E" w14:textId="77777777" w:rsidR="00C13482" w:rsidRPr="00A0471F" w:rsidRDefault="00C13482" w:rsidP="00C13482">
      <w:pPr>
        <w:spacing w:after="0"/>
        <w:ind w:left="10" w:right="41" w:hanging="10"/>
        <w:jc w:val="center"/>
        <w:rPr>
          <w:rFonts w:ascii="Times New Roman" w:eastAsia="Times New Roman" w:hAnsi="Times New Roman" w:cs="Times New Roman"/>
          <w:b/>
          <w:color w:val="000000"/>
          <w:sz w:val="36"/>
          <w:szCs w:val="36"/>
          <w:lang w:eastAsia="es-PE"/>
        </w:rPr>
      </w:pPr>
      <w:r w:rsidRPr="00A0471F">
        <w:rPr>
          <w:rFonts w:ascii="Times New Roman" w:eastAsia="Times New Roman" w:hAnsi="Times New Roman" w:cs="Times New Roman"/>
          <w:b/>
          <w:color w:val="000000"/>
          <w:sz w:val="36"/>
          <w:szCs w:val="36"/>
          <w:lang w:eastAsia="es-PE"/>
        </w:rPr>
        <w:t xml:space="preserve">CAMBIO DE PARADIGMA EN LA SEGURIDAD DEL SOFTWARE: FACTORES ORGANIZACIONALES QUE INFLUYEN EN LA ADOPCIÓN DE PRÁCTICAS DE DESARROLLO SEGURO</w:t>
      </w:r>
    </w:p>
    <w:p w14:paraId="1D2690F2" w14:textId="77777777" w:rsidR="00C13482" w:rsidRPr="00A0471F" w:rsidRDefault="00C13482" w:rsidP="00C13482">
      <w:pPr>
        <w:spacing w:after="26"/>
        <w:rPr>
          <w:rFonts w:ascii="Times New Roman" w:eastAsia="Times New Roman" w:hAnsi="Times New Roman" w:cs="Times New Roman"/>
          <w:color w:val="000000"/>
          <w:sz w:val="24"/>
          <w:lang w:eastAsia="es-PE"/>
        </w:rPr>
      </w:pPr>
    </w:p>
    <w:p w14:paraId="6B935E51" w14:textId="77777777" w:rsidR="00C13482" w:rsidRPr="00A0471F" w:rsidRDefault="00C13482" w:rsidP="00C13482">
      <w:pPr>
        <w:spacing w:after="0"/>
        <w:ind w:left="10" w:right="38" w:hanging="10"/>
        <w:jc w:val="center"/>
        <w:rPr>
          <w:rFonts w:ascii="Times New Roman" w:eastAsia="Times New Roman" w:hAnsi="Times New Roman" w:cs="Times New Roman"/>
          <w:b/>
          <w:color w:val="000000"/>
          <w:sz w:val="34"/>
          <w:szCs w:val="34"/>
          <w:lang w:eastAsia="es-PE"/>
        </w:rPr>
      </w:pPr>
      <w:r w:rsidRPr="00A0471F">
        <w:rPr>
          <w:rFonts w:ascii="Times New Roman" w:eastAsia="Times New Roman" w:hAnsi="Times New Roman" w:cs="Times New Roman"/>
          <w:b/>
          <w:color w:val="000000"/>
          <w:sz w:val="34"/>
          <w:szCs w:val="34"/>
          <w:lang w:eastAsia="es-PE"/>
        </w:rPr>
        <w:t xml:space="preserve">Autor (es): </w:t>
      </w:r>
    </w:p>
    <w:p w14:paraId="0F96316E" w14:textId="77777777" w:rsidR="00C13482" w:rsidRPr="00BF2264" w:rsidRDefault="00C13482" w:rsidP="00C13482">
      <w:pPr>
        <w:spacing w:after="0"/>
        <w:ind w:left="10" w:right="38" w:hanging="10"/>
        <w:jc w:val="center"/>
        <w:rPr>
          <w:rFonts w:ascii="Times New Roman" w:eastAsia="Times New Roman" w:hAnsi="Times New Roman" w:cs="Times New Roman"/>
          <w:b/>
          <w:color w:val="000000"/>
          <w:sz w:val="28"/>
          <w:szCs w:val="28"/>
          <w:lang w:eastAsia="es-PE"/>
        </w:rPr>
      </w:pPr>
      <w:r w:rsidRPr="00BF2264">
        <w:rPr>
          <w:rFonts w:ascii="Times New Roman" w:eastAsia="Times New Roman" w:hAnsi="Times New Roman" w:cs="Times New Roman"/>
          <w:b/>
          <w:color w:val="000000"/>
          <w:sz w:val="28"/>
          <w:szCs w:val="28"/>
          <w:lang w:eastAsia="es-PE"/>
        </w:rPr>
        <w:t xml:space="preserve">García Loaiza, Gerbert David - ggarcial17@miumg.edu.gt</w:t>
      </w:r>
    </w:p>
    <w:p w14:paraId="78779E99" w14:textId="073265DF" w:rsidR="00C13482" w:rsidRPr="00A0471F" w:rsidRDefault="00C13482" w:rsidP="00C13482">
      <w:pPr>
        <w:spacing w:after="0"/>
        <w:ind w:left="10" w:right="34" w:hanging="10"/>
        <w:jc w:val="center"/>
        <w:rPr>
          <w:rFonts w:ascii="Times New Roman" w:eastAsia="Times New Roman" w:hAnsi="Times New Roman" w:cs="Times New Roman"/>
          <w:b/>
          <w:color w:val="000000"/>
          <w:sz w:val="34"/>
          <w:szCs w:val="34"/>
          <w:lang w:eastAsia="es-PE"/>
        </w:rPr>
      </w:pPr>
      <w:r>
        <w:rPr>
          <w:rFonts w:ascii="Times New Roman" w:eastAsia="Times New Roman" w:hAnsi="Times New Roman" w:cs="Times New Roman"/>
          <w:b/>
          <w:color w:val="000000"/>
          <w:sz w:val="34"/>
          <w:szCs w:val="34"/>
          <w:lang w:eastAsia="es-PE"/>
        </w:rPr>
        <w:t>Profesor</w:t>
      </w:r>
      <w:r w:rsidRPr="00A0471F">
        <w:rPr>
          <w:rFonts w:ascii="Times New Roman" w:eastAsia="Times New Roman" w:hAnsi="Times New Roman" w:cs="Times New Roman"/>
          <w:b/>
          <w:color w:val="000000"/>
          <w:sz w:val="34"/>
          <w:szCs w:val="34"/>
          <w:lang w:eastAsia="es-PE"/>
        </w:rPr>
        <w:t xml:space="preserve"> </w:t>
      </w:r>
    </w:p>
    <w:p w14:paraId="200C4241" w14:textId="77777777" w:rsidR="00C13482" w:rsidRPr="00A0471F" w:rsidRDefault="00C13482" w:rsidP="00C13482">
      <w:pPr>
        <w:spacing w:after="0"/>
        <w:ind w:left="10" w:right="33" w:hanging="10"/>
        <w:jc w:val="center"/>
        <w:rPr>
          <w:rFonts w:ascii="Times New Roman" w:eastAsia="Times New Roman" w:hAnsi="Times New Roman" w:cs="Times New Roman"/>
          <w:b/>
          <w:color w:val="000000"/>
          <w:sz w:val="34"/>
          <w:szCs w:val="34"/>
          <w:lang w:eastAsia="es-PE"/>
        </w:rPr>
      </w:pPr>
      <w:r w:rsidRPr="00A0471F">
        <w:rPr>
          <w:rFonts w:ascii="Times New Roman" w:eastAsia="Times New Roman" w:hAnsi="Times New Roman" w:cs="Times New Roman"/>
          <w:b/>
          <w:color w:val="000000"/>
          <w:sz w:val="34"/>
          <w:szCs w:val="34"/>
          <w:lang w:eastAsia="es-PE"/>
        </w:rPr>
        <w:t xml:space="preserve">Ing. Buratti Aldana, Albino Cesare</w:t>
      </w:r>
    </w:p>
    <w:p w14:paraId="3CFAD025" w14:textId="77777777" w:rsidR="00C13482" w:rsidRPr="00A0471F" w:rsidRDefault="00C13482" w:rsidP="00C13482">
      <w:pPr>
        <w:spacing w:after="0"/>
        <w:rPr>
          <w:rFonts w:ascii="Times New Roman" w:eastAsia="Times New Roman" w:hAnsi="Times New Roman" w:cs="Times New Roman"/>
          <w:color w:val="000000"/>
          <w:sz w:val="24"/>
          <w:lang w:eastAsia="es-PE"/>
        </w:rPr>
      </w:pPr>
      <w:r w:rsidRPr="00A0471F">
        <w:rPr>
          <w:rFonts w:ascii="Times New Roman" w:eastAsia="Times New Roman" w:hAnsi="Times New Roman" w:cs="Times New Roman"/>
          <w:color w:val="000000"/>
          <w:sz w:val="24"/>
          <w:lang w:eastAsia="es-PE"/>
        </w:rPr>
        <w:t xml:space="preserve"> </w:t>
      </w:r>
    </w:p>
    <w:p w14:paraId="7D1000F7" w14:textId="77777777" w:rsidR="00C13482" w:rsidRPr="00A0471F" w:rsidRDefault="00C13482" w:rsidP="00C13482">
      <w:pPr>
        <w:spacing w:after="0"/>
        <w:ind w:left="21"/>
        <w:jc w:val="center"/>
        <w:rPr>
          <w:rFonts w:ascii="Times New Roman" w:eastAsia="Times New Roman" w:hAnsi="Times New Roman" w:cs="Times New Roman"/>
          <w:color w:val="000000"/>
          <w:sz w:val="24"/>
          <w:lang w:eastAsia="es-PE"/>
        </w:rPr>
      </w:pPr>
    </w:p>
    <w:p w14:paraId="6A0208A7" w14:textId="071A5C26" w:rsidR="00C13482" w:rsidRPr="00A0471F" w:rsidRDefault="00C13482" w:rsidP="00C13482">
      <w:pPr>
        <w:spacing w:after="0"/>
        <w:ind w:left="10" w:right="38" w:hanging="10"/>
        <w:jc w:val="center"/>
        <w:rPr>
          <w:rFonts w:ascii="Times New Roman" w:eastAsia="Times New Roman" w:hAnsi="Times New Roman" w:cs="Times New Roman"/>
          <w:b/>
          <w:color w:val="000000"/>
          <w:sz w:val="32"/>
          <w:szCs w:val="32"/>
          <w:lang w:eastAsia="es-PE"/>
        </w:rPr>
      </w:pPr>
      <w:r>
        <w:rPr>
          <w:rFonts w:ascii="Times New Roman" w:eastAsia="Times New Roman" w:hAnsi="Times New Roman" w:cs="Times New Roman"/>
          <w:b/>
          <w:color w:val="000000"/>
          <w:sz w:val="32"/>
          <w:szCs w:val="32"/>
          <w:lang w:eastAsia="es-PE"/>
        </w:rPr>
        <w:t>Curso</w:t>
      </w:r>
    </w:p>
    <w:p w14:paraId="6B12D17F" w14:textId="4AA41849" w:rsidR="00C13482" w:rsidRPr="00A0471F" w:rsidRDefault="00C13482" w:rsidP="00C13482">
      <w:pPr>
        <w:spacing w:after="5" w:line="248" w:lineRule="auto"/>
        <w:ind w:right="30" w:hanging="10"/>
        <w:jc w:val="center"/>
        <w:rPr>
          <w:rFonts w:ascii="Times New Roman" w:eastAsia="Times New Roman" w:hAnsi="Times New Roman" w:cs="Times New Roman"/>
          <w:b/>
          <w:color w:val="000000"/>
          <w:sz w:val="32"/>
          <w:szCs w:val="32"/>
          <w:lang w:eastAsia="es-PE"/>
        </w:rPr>
      </w:pPr>
      <w:r w:rsidRPr="00A0471F">
        <w:rPr>
          <w:rFonts w:ascii="Times New Roman" w:eastAsia="Times New Roman" w:hAnsi="Times New Roman" w:cs="Times New Roman"/>
          <w:b/>
          <w:color w:val="000000"/>
          <w:sz w:val="32"/>
          <w:szCs w:val="32"/>
          <w:lang w:eastAsia="es-PE"/>
        </w:rPr>
        <w:t xml:space="preserve">Proyecto de Investigación I - 2026</w:t>
      </w:r>
    </w:p>
    <w:p w14:paraId="199B97FA" w14:textId="77777777" w:rsidR="00C13482" w:rsidRPr="00A0471F" w:rsidRDefault="00C13482" w:rsidP="00C13482">
      <w:pPr>
        <w:spacing w:after="0"/>
        <w:ind w:left="21"/>
        <w:jc w:val="center"/>
        <w:rPr>
          <w:rFonts w:ascii="Times New Roman" w:eastAsia="Times New Roman" w:hAnsi="Times New Roman" w:cs="Times New Roman"/>
          <w:color w:val="000000"/>
          <w:sz w:val="24"/>
          <w:lang w:eastAsia="es-PE"/>
        </w:rPr>
      </w:pPr>
      <w:r w:rsidRPr="00A0471F">
        <w:rPr>
          <w:rFonts w:ascii="Times New Roman" w:eastAsia="Times New Roman" w:hAnsi="Times New Roman" w:cs="Times New Roman"/>
          <w:color w:val="000000"/>
          <w:sz w:val="24"/>
          <w:lang w:eastAsia="es-PE"/>
        </w:rPr>
        <w:t xml:space="preserve"> </w:t>
      </w:r>
    </w:p>
    <w:p w14:paraId="01220E37" w14:textId="77777777" w:rsidR="00C13482" w:rsidRPr="00A0471F" w:rsidRDefault="00C13482" w:rsidP="00C13482">
      <w:pPr>
        <w:spacing w:after="0"/>
        <w:rPr>
          <w:rFonts w:ascii="Times New Roman" w:eastAsia="Times New Roman" w:hAnsi="Times New Roman" w:cs="Times New Roman"/>
          <w:color w:val="000000"/>
          <w:sz w:val="24"/>
          <w:lang w:eastAsia="es-PE"/>
        </w:rPr>
      </w:pPr>
    </w:p>
    <w:p w14:paraId="128816E5" w14:textId="77777777" w:rsidR="00C13482" w:rsidRPr="00A0471F" w:rsidRDefault="00C13482" w:rsidP="00C13482">
      <w:pPr>
        <w:spacing w:after="0"/>
        <w:ind w:left="10" w:right="37" w:hanging="10"/>
        <w:jc w:val="center"/>
        <w:rPr>
          <w:rFonts w:ascii="Times New Roman" w:eastAsia="Times New Roman" w:hAnsi="Times New Roman" w:cs="Times New Roman"/>
          <w:b/>
          <w:color w:val="000000"/>
          <w:sz w:val="28"/>
          <w:szCs w:val="28"/>
          <w:lang w:eastAsia="es-PE"/>
        </w:rPr>
      </w:pPr>
      <w:r>
        <w:rPr>
          <w:rFonts w:ascii="Times New Roman" w:eastAsia="Times New Roman" w:hAnsi="Times New Roman" w:cs="Times New Roman"/>
          <w:b/>
          <w:color w:val="000000"/>
          <w:sz w:val="28"/>
          <w:szCs w:val="28"/>
          <w:lang w:eastAsia="es-PE"/>
        </w:rPr>
        <w:t xml:space="preserve">Guatemala, octubre de 2026</w:t>
      </w:r>
    </w:p>
    <w:p>
      <w:pPr>
        <w:sectPr>
          <w:pgSz w:w="12240" w:h="15840"/>
          <w:pgMar w:top="1417" w:right="1417" w:bottom="1417" w:left="1984" w:header="720" w:footer="720" w:gutter="0"/>
          <w:cols w:space="720"/>
          <w:docGrid w:linePitch="360"/>
        </w:sectPr>
      </w:pPr>
    </w:p>
    <w:p>
      <w:pPr>
        <w:spacing w:before="0" w:after="0" w:line="360" w:lineRule="auto"/>
        <w:jc w:val="center"/>
        <w:rPr>
          <w:rFonts w:ascii="Arial" w:hAnsi="Arial" w:cs="Arial"/>
          <w:lang w:val="es-GT"/>
        </w:rPr>
      </w:pPr>
      <w:r>
        <w:rPr>
          <w:rFonts w:ascii="Arial" w:hAnsi="Arial" w:cs="Arial"/>
          <w:b/>
          <w:sz w:val="24"/>
          <w:szCs w:val="24"/>
          <w:lang w:val="es-GT"/>
        </w:rPr>
        <w:t xml:space="preserve">Tabla de contenido</w:t>
      </w:r>
    </w:p>
    <w:p>
      <w:pPr>
        <w:tabs>
          <w:tab w:val="right" w:leader="dot" w:pos="8830"/>
        </w:tabs>
        <w:spacing w:before="0" w:after="60" w:line="276" w:lineRule="auto"/>
        <w:jc w:val="left"/>
      </w:pPr>
      <w:r>
        <w:fldChar w:fldCharType="begin"/>
      </w:r>
      <w:r>
        <w:instrText xml:space="preserve">TOC \o "1-2" \h \z \u</w:instrText>
      </w:r>
      <w:r>
        <w:fldChar w:fldCharType="separate"/>
      </w:r>
      <w:hyperlink w:anchor="_Toc800201" w:history="1">
        <w:r>
          <w:rPr>
            <w:rFonts w:ascii="Arial" w:hAnsi="Arial" w:cs="Arial"/>
            <w:b/>
            <w:sz w:val="24"/>
            <w:szCs w:val="24"/>
            <w:lang w:val="es-GT"/>
          </w:rPr>
          <w:t xml:space="preserve">RESUMEN</w:t>
        </w:r>
        <w:r>
          <w:rPr>
            <w:rFonts w:ascii="Arial" w:hAnsi="Arial" w:cs="Arial"/>
            <w:b/>
            <w:sz w:val="24"/>
            <w:szCs w:val="24"/>
            <w:lang w:val="es-GT"/>
          </w:rPr>
          <w:tab/>
        </w:r>
        <w:r>
          <w:rPr>
            <w:rFonts w:ascii="Arial" w:hAnsi="Arial" w:cs="Arial"/>
            <w:b/>
            <w:sz w:val="24"/>
            <w:szCs w:val="24"/>
            <w:lang w:val="es-GT"/>
          </w:rPr>
          <w:fldChar w:fldCharType="begin"/>
        </w:r>
        <w:r>
          <w:rPr>
            <w:rFonts w:ascii="Arial" w:hAnsi="Arial" w:cs="Arial"/>
            <w:b/>
            <w:sz w:val="24"/>
            <w:szCs w:val="24"/>
            <w:lang w:val="es-GT"/>
          </w:rPr>
          <w:instrText xml:space="preserve"> PAGEREF _Toc800201 \h </w:instrText>
        </w:r>
        <w:r>
          <w:rPr>
            <w:rFonts w:ascii="Arial" w:hAnsi="Arial" w:cs="Arial"/>
            <w:b/>
            <w:sz w:val="24"/>
            <w:szCs w:val="24"/>
            <w:lang w:val="es-GT"/>
          </w:rPr>
          <w:fldChar w:fldCharType="separate"/>
        </w:r>
        <w:r>
          <w:rPr>
            <w:rFonts w:ascii="Arial" w:hAnsi="Arial" w:cs="Arial"/>
            <w:b/>
            <w:sz w:val="24"/>
            <w:szCs w:val="24"/>
            <w:lang w:val="es-GT"/>
          </w:rPr>
          <w:t>1</w:t>
        </w:r>
        <w:r>
          <w:rPr>
            <w:rFonts w:ascii="Arial" w:hAnsi="Arial" w:cs="Arial"/>
            <w:b/>
            <w:sz w:val="24"/>
            <w:szCs w:val="24"/>
            <w:lang w:val="es-GT"/>
          </w:rPr>
          <w:fldChar w:fldCharType="end"/>
        </w:r>
      </w:hyperlink>
    </w:p>
    <w:p>
      <w:pPr>
        <w:tabs>
          <w:tab w:val="right" w:leader="dot" w:pos="8830"/>
        </w:tabs>
        <w:spacing w:before="0" w:after="60" w:line="276" w:lineRule="auto"/>
        <w:jc w:val="left"/>
      </w:pPr>
      <w:hyperlink w:anchor="_Toc800202" w:history="1">
        <w:r>
          <w:rPr>
            <w:rFonts w:ascii="Arial" w:hAnsi="Arial" w:cs="Arial"/>
            <w:b/>
            <w:sz w:val="24"/>
            <w:szCs w:val="24"/>
            <w:lang w:val="es-GT"/>
          </w:rPr>
          <w:t xml:space="preserve">INTRODUCCIÓN</w:t>
        </w:r>
        <w:r>
          <w:rPr>
            <w:rFonts w:ascii="Arial" w:hAnsi="Arial" w:cs="Arial"/>
            <w:b/>
            <w:sz w:val="24"/>
            <w:szCs w:val="24"/>
            <w:lang w:val="es-GT"/>
          </w:rPr>
          <w:tab/>
        </w:r>
        <w:r>
          <w:rPr>
            <w:rFonts w:ascii="Arial" w:hAnsi="Arial" w:cs="Arial"/>
            <w:b/>
            <w:sz w:val="24"/>
            <w:szCs w:val="24"/>
            <w:lang w:val="es-GT"/>
          </w:rPr>
          <w:fldChar w:fldCharType="begin"/>
        </w:r>
        <w:r>
          <w:rPr>
            <w:rFonts w:ascii="Arial" w:hAnsi="Arial" w:cs="Arial"/>
            <w:b/>
            <w:sz w:val="24"/>
            <w:szCs w:val="24"/>
            <w:lang w:val="es-GT"/>
          </w:rPr>
          <w:instrText xml:space="preserve"> PAGEREF _Toc800202 \h </w:instrText>
        </w:r>
        <w:r>
          <w:rPr>
            <w:rFonts w:ascii="Arial" w:hAnsi="Arial" w:cs="Arial"/>
            <w:b/>
            <w:sz w:val="24"/>
            <w:szCs w:val="24"/>
            <w:lang w:val="es-GT"/>
          </w:rPr>
          <w:fldChar w:fldCharType="separate"/>
        </w:r>
        <w:r>
          <w:rPr>
            <w:rFonts w:ascii="Arial" w:hAnsi="Arial" w:cs="Arial"/>
            <w:b/>
            <w:sz w:val="24"/>
            <w:szCs w:val="24"/>
            <w:lang w:val="es-GT"/>
          </w:rPr>
          <w:t>1</w:t>
        </w:r>
        <w:r>
          <w:rPr>
            <w:rFonts w:ascii="Arial" w:hAnsi="Arial" w:cs="Arial"/>
            <w:b/>
            <w:sz w:val="24"/>
            <w:szCs w:val="24"/>
            <w:lang w:val="es-GT"/>
          </w:rPr>
          <w:fldChar w:fldCharType="end"/>
        </w:r>
      </w:hyperlink>
    </w:p>
    <w:p>
      <w:pPr>
        <w:tabs>
          <w:tab w:val="right" w:leader="dot" w:pos="8830"/>
        </w:tabs>
        <w:spacing w:before="0" w:after="60" w:line="276" w:lineRule="auto"/>
        <w:jc w:val="left"/>
      </w:pPr>
      <w:hyperlink w:anchor="_Toc800203" w:history="1">
        <w:r>
          <w:rPr>
            <w:rFonts w:ascii="Arial" w:hAnsi="Arial" w:cs="Arial"/>
            <w:b/>
            <w:sz w:val="24"/>
            <w:szCs w:val="24"/>
            <w:lang w:val="es-GT"/>
          </w:rPr>
          <w:t xml:space="preserve">PLANTEAMIENTO Y FORMULACIÓN DEL PROBLEMA</w:t>
        </w:r>
        <w:r>
          <w:rPr>
            <w:rFonts w:ascii="Arial" w:hAnsi="Arial" w:cs="Arial"/>
            <w:b/>
            <w:sz w:val="24"/>
            <w:szCs w:val="24"/>
            <w:lang w:val="es-GT"/>
          </w:rPr>
          <w:tab/>
        </w:r>
        <w:r>
          <w:rPr>
            <w:rFonts w:ascii="Arial" w:hAnsi="Arial" w:cs="Arial"/>
            <w:b/>
            <w:sz w:val="24"/>
            <w:szCs w:val="24"/>
            <w:lang w:val="es-GT"/>
          </w:rPr>
          <w:fldChar w:fldCharType="begin"/>
        </w:r>
        <w:r>
          <w:rPr>
            <w:rFonts w:ascii="Arial" w:hAnsi="Arial" w:cs="Arial"/>
            <w:b/>
            <w:sz w:val="24"/>
            <w:szCs w:val="24"/>
            <w:lang w:val="es-GT"/>
          </w:rPr>
          <w:instrText xml:space="preserve"> PAGEREF _Toc800203 \h </w:instrText>
        </w:r>
        <w:r>
          <w:rPr>
            <w:rFonts w:ascii="Arial" w:hAnsi="Arial" w:cs="Arial"/>
            <w:b/>
            <w:sz w:val="24"/>
            <w:szCs w:val="24"/>
            <w:lang w:val="es-GT"/>
          </w:rPr>
          <w:fldChar w:fldCharType="separate"/>
        </w:r>
        <w:r>
          <w:rPr>
            <w:rFonts w:ascii="Arial" w:hAnsi="Arial" w:cs="Arial"/>
            <w:b/>
            <w:sz w:val="24"/>
            <w:szCs w:val="24"/>
            <w:lang w:val="es-GT"/>
          </w:rPr>
          <w:t>1</w:t>
        </w:r>
        <w:r>
          <w:rPr>
            <w:rFonts w:ascii="Arial" w:hAnsi="Arial" w:cs="Arial"/>
            <w:b/>
            <w:sz w:val="24"/>
            <w:szCs w:val="24"/>
            <w:lang w:val="es-GT"/>
          </w:rPr>
          <w:fldChar w:fldCharType="end"/>
        </w:r>
      </w:hyperlink>
    </w:p>
    <w:p>
      <w:pPr>
        <w:tabs>
          <w:tab w:val="right" w:leader="dot" w:pos="8830"/>
        </w:tabs>
        <w:spacing w:before="0" w:after="60" w:line="276" w:lineRule="auto"/>
        <w:ind w:left="440"/>
        <w:jc w:val="left"/>
      </w:pPr>
      <w:hyperlink w:anchor="_Toc800204" w:history="1">
        <w:r>
          <w:rPr>
            <w:rFonts w:ascii="Arial" w:hAnsi="Arial" w:cs="Arial"/>
            <w:sz w:val="24"/>
            <w:szCs w:val="24"/>
            <w:lang w:val="es-GT"/>
          </w:rPr>
          <w:t xml:space="preserve">Contexto y situación actual</w:t>
        </w:r>
        <w:r>
          <w:rPr>
            <w:rFonts w:ascii="Arial" w:hAnsi="Arial" w:cs="Arial"/>
            <w:sz w:val="24"/>
            <w:szCs w:val="24"/>
            <w:lang w:val="es-GT"/>
          </w:rPr>
          <w:tab/>
        </w:r>
        <w:r>
          <w:rPr>
            <w:rFonts w:ascii="Arial" w:hAnsi="Arial" w:cs="Arial"/>
            <w:sz w:val="24"/>
            <w:szCs w:val="24"/>
            <w:lang w:val="es-GT"/>
          </w:rPr>
          <w:fldChar w:fldCharType="begin"/>
        </w:r>
        <w:r>
          <w:rPr>
            <w:rFonts w:ascii="Arial" w:hAnsi="Arial" w:cs="Arial"/>
            <w:sz w:val="24"/>
            <w:szCs w:val="24"/>
            <w:lang w:val="es-GT"/>
          </w:rPr>
          <w:instrText xml:space="preserve"> PAGEREF _Toc800204 \h </w:instrText>
        </w:r>
        <w:r>
          <w:rPr>
            <w:rFonts w:ascii="Arial" w:hAnsi="Arial" w:cs="Arial"/>
            <w:sz w:val="24"/>
            <w:szCs w:val="24"/>
            <w:lang w:val="es-GT"/>
          </w:rPr>
          <w:fldChar w:fldCharType="separate"/>
        </w:r>
        <w:r>
          <w:rPr>
            <w:rFonts w:ascii="Arial" w:hAnsi="Arial" w:cs="Arial"/>
            <w:sz w:val="24"/>
            <w:szCs w:val="24"/>
            <w:lang w:val="es-GT"/>
          </w:rPr>
          <w:t>1</w:t>
        </w:r>
        <w:r>
          <w:rPr>
            <w:rFonts w:ascii="Arial" w:hAnsi="Arial" w:cs="Arial"/>
            <w:sz w:val="24"/>
            <w:szCs w:val="24"/>
            <w:lang w:val="es-GT"/>
          </w:rPr>
          <w:fldChar w:fldCharType="end"/>
        </w:r>
      </w:hyperlink>
    </w:p>
    <w:p>
      <w:pPr>
        <w:tabs>
          <w:tab w:val="right" w:leader="dot" w:pos="8830"/>
        </w:tabs>
        <w:spacing w:before="0" w:after="60" w:line="276" w:lineRule="auto"/>
        <w:ind w:left="440"/>
        <w:jc w:val="left"/>
      </w:pPr>
      <w:hyperlink w:anchor="_Toc800205" w:history="1">
        <w:r>
          <w:rPr>
            <w:rFonts w:ascii="Arial" w:hAnsi="Arial" w:cs="Arial"/>
            <w:sz w:val="24"/>
            <w:szCs w:val="24"/>
            <w:lang w:val="es-GT"/>
          </w:rPr>
          <w:t xml:space="preserve">Planteamiento del problema</w:t>
        </w:r>
        <w:r>
          <w:rPr>
            <w:rFonts w:ascii="Arial" w:hAnsi="Arial" w:cs="Arial"/>
            <w:sz w:val="24"/>
            <w:szCs w:val="24"/>
            <w:lang w:val="es-GT"/>
          </w:rPr>
          <w:tab/>
        </w:r>
        <w:r>
          <w:rPr>
            <w:rFonts w:ascii="Arial" w:hAnsi="Arial" w:cs="Arial"/>
            <w:sz w:val="24"/>
            <w:szCs w:val="24"/>
            <w:lang w:val="es-GT"/>
          </w:rPr>
          <w:fldChar w:fldCharType="begin"/>
        </w:r>
        <w:r>
          <w:rPr>
            <w:rFonts w:ascii="Arial" w:hAnsi="Arial" w:cs="Arial"/>
            <w:sz w:val="24"/>
            <w:szCs w:val="24"/>
            <w:lang w:val="es-GT"/>
          </w:rPr>
          <w:instrText xml:space="preserve"> PAGEREF _Toc800205 \h </w:instrText>
        </w:r>
        <w:r>
          <w:rPr>
            <w:rFonts w:ascii="Arial" w:hAnsi="Arial" w:cs="Arial"/>
            <w:sz w:val="24"/>
            <w:szCs w:val="24"/>
            <w:lang w:val="es-GT"/>
          </w:rPr>
          <w:fldChar w:fldCharType="separate"/>
        </w:r>
        <w:r>
          <w:rPr>
            <w:rFonts w:ascii="Arial" w:hAnsi="Arial" w:cs="Arial"/>
            <w:sz w:val="24"/>
            <w:szCs w:val="24"/>
            <w:lang w:val="es-GT"/>
          </w:rPr>
          <w:t>2</w:t>
        </w:r>
        <w:r>
          <w:rPr>
            <w:rFonts w:ascii="Arial" w:hAnsi="Arial" w:cs="Arial"/>
            <w:sz w:val="24"/>
            <w:szCs w:val="24"/>
            <w:lang w:val="es-GT"/>
          </w:rPr>
          <w:fldChar w:fldCharType="end"/>
        </w:r>
      </w:hyperlink>
    </w:p>
    <w:p>
      <w:pPr>
        <w:tabs>
          <w:tab w:val="right" w:leader="dot" w:pos="8830"/>
        </w:tabs>
        <w:spacing w:before="0" w:after="60" w:line="276" w:lineRule="auto"/>
        <w:ind w:left="440"/>
        <w:jc w:val="left"/>
      </w:pPr>
      <w:hyperlink w:anchor="_Toc800206" w:history="1">
        <w:r>
          <w:rPr>
            <w:rFonts w:ascii="Arial" w:hAnsi="Arial" w:cs="Arial"/>
            <w:sz w:val="24"/>
            <w:szCs w:val="24"/>
            <w:lang w:val="es-GT"/>
          </w:rPr>
          <w:t xml:space="preserve">Propósito del estudio</w:t>
        </w:r>
        <w:r>
          <w:rPr>
            <w:rFonts w:ascii="Arial" w:hAnsi="Arial" w:cs="Arial"/>
            <w:sz w:val="24"/>
            <w:szCs w:val="24"/>
            <w:lang w:val="es-GT"/>
          </w:rPr>
          <w:tab/>
        </w:r>
        <w:r>
          <w:rPr>
            <w:rFonts w:ascii="Arial" w:hAnsi="Arial" w:cs="Arial"/>
            <w:sz w:val="24"/>
            <w:szCs w:val="24"/>
            <w:lang w:val="es-GT"/>
          </w:rPr>
          <w:fldChar w:fldCharType="begin"/>
        </w:r>
        <w:r>
          <w:rPr>
            <w:rFonts w:ascii="Arial" w:hAnsi="Arial" w:cs="Arial"/>
            <w:sz w:val="24"/>
            <w:szCs w:val="24"/>
            <w:lang w:val="es-GT"/>
          </w:rPr>
          <w:instrText xml:space="preserve"> PAGEREF _Toc800206 \h </w:instrText>
        </w:r>
        <w:r>
          <w:rPr>
            <w:rFonts w:ascii="Arial" w:hAnsi="Arial" w:cs="Arial"/>
            <w:sz w:val="24"/>
            <w:szCs w:val="24"/>
            <w:lang w:val="es-GT"/>
          </w:rPr>
          <w:fldChar w:fldCharType="separate"/>
        </w:r>
        <w:r>
          <w:rPr>
            <w:rFonts w:ascii="Arial" w:hAnsi="Arial" w:cs="Arial"/>
            <w:sz w:val="24"/>
            <w:szCs w:val="24"/>
            <w:lang w:val="es-GT"/>
          </w:rPr>
          <w:t>3</w:t>
        </w:r>
        <w:r>
          <w:rPr>
            <w:rFonts w:ascii="Arial" w:hAnsi="Arial" w:cs="Arial"/>
            <w:sz w:val="24"/>
            <w:szCs w:val="24"/>
            <w:lang w:val="es-GT"/>
          </w:rPr>
          <w:fldChar w:fldCharType="end"/>
        </w:r>
      </w:hyperlink>
    </w:p>
    <w:p>
      <w:pPr>
        <w:tabs>
          <w:tab w:val="right" w:leader="dot" w:pos="8830"/>
        </w:tabs>
        <w:spacing w:before="0" w:after="60" w:line="276" w:lineRule="auto"/>
        <w:ind w:left="440"/>
        <w:jc w:val="left"/>
      </w:pPr>
      <w:hyperlink w:anchor="_Toc800207" w:history="1">
        <w:r>
          <w:rPr>
            <w:rFonts w:ascii="Arial" w:hAnsi="Arial" w:cs="Arial"/>
            <w:sz w:val="24"/>
            <w:szCs w:val="24"/>
            <w:lang w:val="es-GT"/>
          </w:rPr>
          <w:t xml:space="preserve">Deficiencias en el conocimiento</w:t>
        </w:r>
        <w:r>
          <w:rPr>
            <w:rFonts w:ascii="Arial" w:hAnsi="Arial" w:cs="Arial"/>
            <w:sz w:val="24"/>
            <w:szCs w:val="24"/>
            <w:lang w:val="es-GT"/>
          </w:rPr>
          <w:tab/>
        </w:r>
        <w:r>
          <w:rPr>
            <w:rFonts w:ascii="Arial" w:hAnsi="Arial" w:cs="Arial"/>
            <w:sz w:val="24"/>
            <w:szCs w:val="24"/>
            <w:lang w:val="es-GT"/>
          </w:rPr>
          <w:fldChar w:fldCharType="begin"/>
        </w:r>
        <w:r>
          <w:rPr>
            <w:rFonts w:ascii="Arial" w:hAnsi="Arial" w:cs="Arial"/>
            <w:sz w:val="24"/>
            <w:szCs w:val="24"/>
            <w:lang w:val="es-GT"/>
          </w:rPr>
          <w:instrText xml:space="preserve"> PAGEREF _Toc800207 \h </w:instrText>
        </w:r>
        <w:r>
          <w:rPr>
            <w:rFonts w:ascii="Arial" w:hAnsi="Arial" w:cs="Arial"/>
            <w:sz w:val="24"/>
            <w:szCs w:val="24"/>
            <w:lang w:val="es-GT"/>
          </w:rPr>
          <w:fldChar w:fldCharType="separate"/>
        </w:r>
        <w:r>
          <w:rPr>
            <w:rFonts w:ascii="Arial" w:hAnsi="Arial" w:cs="Arial"/>
            <w:sz w:val="24"/>
            <w:szCs w:val="24"/>
            <w:lang w:val="es-GT"/>
          </w:rPr>
          <w:t>3</w:t>
        </w:r>
        <w:r>
          <w:rPr>
            <w:rFonts w:ascii="Arial" w:hAnsi="Arial" w:cs="Arial"/>
            <w:sz w:val="24"/>
            <w:szCs w:val="24"/>
            <w:lang w:val="es-GT"/>
          </w:rPr>
          <w:fldChar w:fldCharType="end"/>
        </w:r>
      </w:hyperlink>
    </w:p>
    <w:p>
      <w:pPr>
        <w:tabs>
          <w:tab w:val="right" w:leader="dot" w:pos="8830"/>
        </w:tabs>
        <w:spacing w:before="0" w:after="60" w:line="276" w:lineRule="auto"/>
        <w:ind w:left="440"/>
        <w:jc w:val="left"/>
      </w:pPr>
      <w:hyperlink w:anchor="_Toc800208" w:history="1">
        <w:r>
          <w:rPr>
            <w:rFonts w:ascii="Arial" w:hAnsi="Arial" w:cs="Arial"/>
            <w:sz w:val="24"/>
            <w:szCs w:val="24"/>
            <w:lang w:val="es-GT"/>
          </w:rPr>
          <w:t xml:space="preserve">Árbol de problemas</w:t>
        </w:r>
        <w:r>
          <w:rPr>
            <w:rFonts w:ascii="Arial" w:hAnsi="Arial" w:cs="Arial"/>
            <w:sz w:val="24"/>
            <w:szCs w:val="24"/>
            <w:lang w:val="es-GT"/>
          </w:rPr>
          <w:tab/>
        </w:r>
        <w:r>
          <w:rPr>
            <w:rFonts w:ascii="Arial" w:hAnsi="Arial" w:cs="Arial"/>
            <w:sz w:val="24"/>
            <w:szCs w:val="24"/>
            <w:lang w:val="es-GT"/>
          </w:rPr>
          <w:fldChar w:fldCharType="begin"/>
        </w:r>
        <w:r>
          <w:rPr>
            <w:rFonts w:ascii="Arial" w:hAnsi="Arial" w:cs="Arial"/>
            <w:sz w:val="24"/>
            <w:szCs w:val="24"/>
            <w:lang w:val="es-GT"/>
          </w:rPr>
          <w:instrText xml:space="preserve"> PAGEREF _Toc800208 \h </w:instrText>
        </w:r>
        <w:r>
          <w:rPr>
            <w:rFonts w:ascii="Arial" w:hAnsi="Arial" w:cs="Arial"/>
            <w:sz w:val="24"/>
            <w:szCs w:val="24"/>
            <w:lang w:val="es-GT"/>
          </w:rPr>
          <w:fldChar w:fldCharType="separate"/>
        </w:r>
        <w:r>
          <w:rPr>
            <w:rFonts w:ascii="Arial" w:hAnsi="Arial" w:cs="Arial"/>
            <w:sz w:val="24"/>
            <w:szCs w:val="24"/>
            <w:lang w:val="es-GT"/>
          </w:rPr>
          <w:t>3</w:t>
        </w:r>
        <w:r>
          <w:rPr>
            <w:rFonts w:ascii="Arial" w:hAnsi="Arial" w:cs="Arial"/>
            <w:sz w:val="24"/>
            <w:szCs w:val="24"/>
            <w:lang w:val="es-GT"/>
          </w:rPr>
          <w:fldChar w:fldCharType="end"/>
        </w:r>
      </w:hyperlink>
    </w:p>
    <w:p>
      <w:pPr>
        <w:tabs>
          <w:tab w:val="right" w:leader="dot" w:pos="8830"/>
        </w:tabs>
        <w:spacing w:before="0" w:after="60" w:line="276" w:lineRule="auto"/>
        <w:ind w:left="440"/>
        <w:jc w:val="left"/>
      </w:pPr>
      <w:hyperlink w:anchor="_Toc800209" w:history="1">
        <w:r>
          <w:rPr>
            <w:rFonts w:ascii="Arial" w:hAnsi="Arial" w:cs="Arial"/>
            <w:sz w:val="24"/>
            <w:szCs w:val="24"/>
            <w:lang w:val="es-GT"/>
          </w:rPr>
          <w:t xml:space="preserve">Árbol de objetivos</w:t>
        </w:r>
        <w:r>
          <w:rPr>
            <w:rFonts w:ascii="Arial" w:hAnsi="Arial" w:cs="Arial"/>
            <w:sz w:val="24"/>
            <w:szCs w:val="24"/>
            <w:lang w:val="es-GT"/>
          </w:rPr>
          <w:tab/>
        </w:r>
        <w:r>
          <w:rPr>
            <w:rFonts w:ascii="Arial" w:hAnsi="Arial" w:cs="Arial"/>
            <w:sz w:val="24"/>
            <w:szCs w:val="24"/>
            <w:lang w:val="es-GT"/>
          </w:rPr>
          <w:fldChar w:fldCharType="begin"/>
        </w:r>
        <w:r>
          <w:rPr>
            <w:rFonts w:ascii="Arial" w:hAnsi="Arial" w:cs="Arial"/>
            <w:sz w:val="24"/>
            <w:szCs w:val="24"/>
            <w:lang w:val="es-GT"/>
          </w:rPr>
          <w:instrText xml:space="preserve"> PAGEREF _Toc800209 \h </w:instrText>
        </w:r>
        <w:r>
          <w:rPr>
            <w:rFonts w:ascii="Arial" w:hAnsi="Arial" w:cs="Arial"/>
            <w:sz w:val="24"/>
            <w:szCs w:val="24"/>
            <w:lang w:val="es-GT"/>
          </w:rPr>
          <w:fldChar w:fldCharType="separate"/>
        </w:r>
        <w:r>
          <w:rPr>
            <w:rFonts w:ascii="Arial" w:hAnsi="Arial" w:cs="Arial"/>
            <w:sz w:val="24"/>
            <w:szCs w:val="24"/>
            <w:lang w:val="es-GT"/>
          </w:rPr>
          <w:t>5</w:t>
        </w:r>
        <w:r>
          <w:rPr>
            <w:rFonts w:ascii="Arial" w:hAnsi="Arial" w:cs="Arial"/>
            <w:sz w:val="24"/>
            <w:szCs w:val="24"/>
            <w:lang w:val="es-GT"/>
          </w:rPr>
          <w:fldChar w:fldCharType="end"/>
        </w:r>
      </w:hyperlink>
    </w:p>
    <w:p>
      <w:pPr>
        <w:tabs>
          <w:tab w:val="right" w:leader="dot" w:pos="8830"/>
        </w:tabs>
        <w:spacing w:before="0" w:after="60" w:line="276" w:lineRule="auto"/>
        <w:ind w:left="440"/>
        <w:jc w:val="left"/>
      </w:pPr>
      <w:hyperlink w:anchor="_Toc800210" w:history="1">
        <w:r>
          <w:rPr>
            <w:rFonts w:ascii="Arial" w:hAnsi="Arial" w:cs="Arial"/>
            <w:sz w:val="24"/>
            <w:szCs w:val="24"/>
            <w:lang w:val="es-GT"/>
          </w:rPr>
          <w:t xml:space="preserve">Pregunta de investigación</w:t>
        </w:r>
        <w:r>
          <w:rPr>
            <w:rFonts w:ascii="Arial" w:hAnsi="Arial" w:cs="Arial"/>
            <w:sz w:val="24"/>
            <w:szCs w:val="24"/>
            <w:lang w:val="es-GT"/>
          </w:rPr>
          <w:tab/>
        </w:r>
        <w:r>
          <w:rPr>
            <w:rFonts w:ascii="Arial" w:hAnsi="Arial" w:cs="Arial"/>
            <w:sz w:val="24"/>
            <w:szCs w:val="24"/>
            <w:lang w:val="es-GT"/>
          </w:rPr>
          <w:fldChar w:fldCharType="begin"/>
        </w:r>
        <w:r>
          <w:rPr>
            <w:rFonts w:ascii="Arial" w:hAnsi="Arial" w:cs="Arial"/>
            <w:sz w:val="24"/>
            <w:szCs w:val="24"/>
            <w:lang w:val="es-GT"/>
          </w:rPr>
          <w:instrText xml:space="preserve"> PAGEREF _Toc800210 \h </w:instrText>
        </w:r>
        <w:r>
          <w:rPr>
            <w:rFonts w:ascii="Arial" w:hAnsi="Arial" w:cs="Arial"/>
            <w:sz w:val="24"/>
            <w:szCs w:val="24"/>
            <w:lang w:val="es-GT"/>
          </w:rPr>
          <w:fldChar w:fldCharType="separate"/>
        </w:r>
        <w:r>
          <w:rPr>
            <w:rFonts w:ascii="Arial" w:hAnsi="Arial" w:cs="Arial"/>
            <w:sz w:val="24"/>
            <w:szCs w:val="24"/>
            <w:lang w:val="es-GT"/>
          </w:rPr>
          <w:t>6</w:t>
        </w:r>
        <w:r>
          <w:rPr>
            <w:rFonts w:ascii="Arial" w:hAnsi="Arial" w:cs="Arial"/>
            <w:sz w:val="24"/>
            <w:szCs w:val="24"/>
            <w:lang w:val="es-GT"/>
          </w:rPr>
          <w:fldChar w:fldCharType="end"/>
        </w:r>
      </w:hyperlink>
    </w:p>
    <w:p>
      <w:pPr>
        <w:tabs>
          <w:tab w:val="right" w:leader="dot" w:pos="8830"/>
        </w:tabs>
        <w:spacing w:before="0" w:after="60" w:line="276" w:lineRule="auto"/>
        <w:jc w:val="left"/>
      </w:pPr>
      <w:hyperlink w:anchor="_Toc800211" w:history="1">
        <w:r>
          <w:rPr>
            <w:rFonts w:ascii="Arial" w:hAnsi="Arial" w:cs="Arial"/>
            <w:b/>
            <w:sz w:val="24"/>
            <w:szCs w:val="24"/>
            <w:lang w:val="es-GT"/>
          </w:rPr>
          <w:t xml:space="preserve">OBJETIVOS</w:t>
        </w:r>
        <w:r>
          <w:rPr>
            <w:rFonts w:ascii="Arial" w:hAnsi="Arial" w:cs="Arial"/>
            <w:b/>
            <w:sz w:val="24"/>
            <w:szCs w:val="24"/>
            <w:lang w:val="es-GT"/>
          </w:rPr>
          <w:tab/>
        </w:r>
        <w:r>
          <w:rPr>
            <w:rFonts w:ascii="Arial" w:hAnsi="Arial" w:cs="Arial"/>
            <w:b/>
            <w:sz w:val="24"/>
            <w:szCs w:val="24"/>
            <w:lang w:val="es-GT"/>
          </w:rPr>
          <w:fldChar w:fldCharType="begin"/>
        </w:r>
        <w:r>
          <w:rPr>
            <w:rFonts w:ascii="Arial" w:hAnsi="Arial" w:cs="Arial"/>
            <w:b/>
            <w:sz w:val="24"/>
            <w:szCs w:val="24"/>
            <w:lang w:val="es-GT"/>
          </w:rPr>
          <w:instrText xml:space="preserve"> PAGEREF _Toc800211 \h </w:instrText>
        </w:r>
        <w:r>
          <w:rPr>
            <w:rFonts w:ascii="Arial" w:hAnsi="Arial" w:cs="Arial"/>
            <w:b/>
            <w:sz w:val="24"/>
            <w:szCs w:val="24"/>
            <w:lang w:val="es-GT"/>
          </w:rPr>
          <w:fldChar w:fldCharType="separate"/>
        </w:r>
        <w:r>
          <w:rPr>
            <w:rFonts w:ascii="Arial" w:hAnsi="Arial" w:cs="Arial"/>
            <w:b/>
            <w:sz w:val="24"/>
            <w:szCs w:val="24"/>
            <w:lang w:val="es-GT"/>
          </w:rPr>
          <w:t>7</w:t>
        </w:r>
        <w:r>
          <w:rPr>
            <w:rFonts w:ascii="Arial" w:hAnsi="Arial" w:cs="Arial"/>
            <w:b/>
            <w:sz w:val="24"/>
            <w:szCs w:val="24"/>
            <w:lang w:val="es-GT"/>
          </w:rPr>
          <w:fldChar w:fldCharType="end"/>
        </w:r>
      </w:hyperlink>
    </w:p>
    <w:p>
      <w:pPr>
        <w:tabs>
          <w:tab w:val="right" w:leader="dot" w:pos="8830"/>
        </w:tabs>
        <w:spacing w:before="0" w:after="60" w:line="276" w:lineRule="auto"/>
        <w:ind w:left="440"/>
        <w:jc w:val="left"/>
      </w:pPr>
      <w:hyperlink w:anchor="_Toc800212" w:history="1">
        <w:r>
          <w:rPr>
            <w:rFonts w:ascii="Arial" w:hAnsi="Arial" w:cs="Arial"/>
            <w:sz w:val="24"/>
            <w:szCs w:val="24"/>
            <w:lang w:val="es-GT"/>
          </w:rPr>
          <w:t xml:space="preserve">Objetivo general</w:t>
        </w:r>
        <w:r>
          <w:rPr>
            <w:rFonts w:ascii="Arial" w:hAnsi="Arial" w:cs="Arial"/>
            <w:sz w:val="24"/>
            <w:szCs w:val="24"/>
            <w:lang w:val="es-GT"/>
          </w:rPr>
          <w:tab/>
        </w:r>
        <w:r>
          <w:rPr>
            <w:rFonts w:ascii="Arial" w:hAnsi="Arial" w:cs="Arial"/>
            <w:sz w:val="24"/>
            <w:szCs w:val="24"/>
            <w:lang w:val="es-GT"/>
          </w:rPr>
          <w:fldChar w:fldCharType="begin"/>
        </w:r>
        <w:r>
          <w:rPr>
            <w:rFonts w:ascii="Arial" w:hAnsi="Arial" w:cs="Arial"/>
            <w:sz w:val="24"/>
            <w:szCs w:val="24"/>
            <w:lang w:val="es-GT"/>
          </w:rPr>
          <w:instrText xml:space="preserve"> PAGEREF _Toc800212 \h </w:instrText>
        </w:r>
        <w:r>
          <w:rPr>
            <w:rFonts w:ascii="Arial" w:hAnsi="Arial" w:cs="Arial"/>
            <w:sz w:val="24"/>
            <w:szCs w:val="24"/>
            <w:lang w:val="es-GT"/>
          </w:rPr>
          <w:fldChar w:fldCharType="separate"/>
        </w:r>
        <w:r>
          <w:rPr>
            <w:rFonts w:ascii="Arial" w:hAnsi="Arial" w:cs="Arial"/>
            <w:sz w:val="24"/>
            <w:szCs w:val="24"/>
            <w:lang w:val="es-GT"/>
          </w:rPr>
          <w:t>7</w:t>
        </w:r>
        <w:r>
          <w:rPr>
            <w:rFonts w:ascii="Arial" w:hAnsi="Arial" w:cs="Arial"/>
            <w:sz w:val="24"/>
            <w:szCs w:val="24"/>
            <w:lang w:val="es-GT"/>
          </w:rPr>
          <w:fldChar w:fldCharType="end"/>
        </w:r>
      </w:hyperlink>
    </w:p>
    <w:p>
      <w:pPr>
        <w:tabs>
          <w:tab w:val="right" w:leader="dot" w:pos="8830"/>
        </w:tabs>
        <w:spacing w:before="0" w:after="60" w:line="276" w:lineRule="auto"/>
        <w:ind w:left="440"/>
        <w:jc w:val="left"/>
      </w:pPr>
      <w:hyperlink w:anchor="_Toc800213" w:history="1">
        <w:r>
          <w:rPr>
            <w:rFonts w:ascii="Arial" w:hAnsi="Arial" w:cs="Arial"/>
            <w:sz w:val="24"/>
            <w:szCs w:val="24"/>
            <w:lang w:val="es-GT"/>
          </w:rPr>
          <w:t xml:space="preserve">Objetivos específicos</w:t>
        </w:r>
        <w:r>
          <w:rPr>
            <w:rFonts w:ascii="Arial" w:hAnsi="Arial" w:cs="Arial"/>
            <w:sz w:val="24"/>
            <w:szCs w:val="24"/>
            <w:lang w:val="es-GT"/>
          </w:rPr>
          <w:tab/>
        </w:r>
        <w:r>
          <w:rPr>
            <w:rFonts w:ascii="Arial" w:hAnsi="Arial" w:cs="Arial"/>
            <w:sz w:val="24"/>
            <w:szCs w:val="24"/>
            <w:lang w:val="es-GT"/>
          </w:rPr>
          <w:fldChar w:fldCharType="begin"/>
        </w:r>
        <w:r>
          <w:rPr>
            <w:rFonts w:ascii="Arial" w:hAnsi="Arial" w:cs="Arial"/>
            <w:sz w:val="24"/>
            <w:szCs w:val="24"/>
            <w:lang w:val="es-GT"/>
          </w:rPr>
          <w:instrText xml:space="preserve"> PAGEREF _Toc800213 \h </w:instrText>
        </w:r>
        <w:r>
          <w:rPr>
            <w:rFonts w:ascii="Arial" w:hAnsi="Arial" w:cs="Arial"/>
            <w:sz w:val="24"/>
            <w:szCs w:val="24"/>
            <w:lang w:val="es-GT"/>
          </w:rPr>
          <w:fldChar w:fldCharType="separate"/>
        </w:r>
        <w:r>
          <w:rPr>
            <w:rFonts w:ascii="Arial" w:hAnsi="Arial" w:cs="Arial"/>
            <w:sz w:val="24"/>
            <w:szCs w:val="24"/>
            <w:lang w:val="es-GT"/>
          </w:rPr>
          <w:t>7</w:t>
        </w:r>
        <w:r>
          <w:rPr>
            <w:rFonts w:ascii="Arial" w:hAnsi="Arial" w:cs="Arial"/>
            <w:sz w:val="24"/>
            <w:szCs w:val="24"/>
            <w:lang w:val="es-GT"/>
          </w:rPr>
          <w:fldChar w:fldCharType="end"/>
        </w:r>
      </w:hyperlink>
    </w:p>
    <w:p>
      <w:pPr>
        <w:tabs>
          <w:tab w:val="right" w:leader="dot" w:pos="8830"/>
        </w:tabs>
        <w:spacing w:before="0" w:after="60" w:line="276" w:lineRule="auto"/>
        <w:jc w:val="left"/>
      </w:pPr>
      <w:hyperlink w:anchor="_Toc800214" w:history="1">
        <w:r>
          <w:rPr>
            <w:rFonts w:ascii="Arial" w:hAnsi="Arial" w:cs="Arial"/>
            <w:b/>
            <w:sz w:val="24"/>
            <w:szCs w:val="24"/>
            <w:lang w:val="es-GT"/>
          </w:rPr>
          <w:t xml:space="preserve">ALCANCES Y LÍMITES</w:t>
        </w:r>
        <w:r>
          <w:rPr>
            <w:rFonts w:ascii="Arial" w:hAnsi="Arial" w:cs="Arial"/>
            <w:b/>
            <w:sz w:val="24"/>
            <w:szCs w:val="24"/>
            <w:lang w:val="es-GT"/>
          </w:rPr>
          <w:tab/>
        </w:r>
        <w:r>
          <w:rPr>
            <w:rFonts w:ascii="Arial" w:hAnsi="Arial" w:cs="Arial"/>
            <w:b/>
            <w:sz w:val="24"/>
            <w:szCs w:val="24"/>
            <w:lang w:val="es-GT"/>
          </w:rPr>
          <w:fldChar w:fldCharType="begin"/>
        </w:r>
        <w:r>
          <w:rPr>
            <w:rFonts w:ascii="Arial" w:hAnsi="Arial" w:cs="Arial"/>
            <w:b/>
            <w:sz w:val="24"/>
            <w:szCs w:val="24"/>
            <w:lang w:val="es-GT"/>
          </w:rPr>
          <w:instrText xml:space="preserve"> PAGEREF _Toc800214 \h </w:instrText>
        </w:r>
        <w:r>
          <w:rPr>
            <w:rFonts w:ascii="Arial" w:hAnsi="Arial" w:cs="Arial"/>
            <w:b/>
            <w:sz w:val="24"/>
            <w:szCs w:val="24"/>
            <w:lang w:val="es-GT"/>
          </w:rPr>
          <w:fldChar w:fldCharType="separate"/>
        </w:r>
        <w:r>
          <w:rPr>
            <w:rFonts w:ascii="Arial" w:hAnsi="Arial" w:cs="Arial"/>
            <w:b/>
            <w:sz w:val="24"/>
            <w:szCs w:val="24"/>
            <w:lang w:val="es-GT"/>
          </w:rPr>
          <w:t>7</w:t>
        </w:r>
        <w:r>
          <w:rPr>
            <w:rFonts w:ascii="Arial" w:hAnsi="Arial" w:cs="Arial"/>
            <w:b/>
            <w:sz w:val="24"/>
            <w:szCs w:val="24"/>
            <w:lang w:val="es-GT"/>
          </w:rPr>
          <w:fldChar w:fldCharType="end"/>
        </w:r>
      </w:hyperlink>
    </w:p>
    <w:p>
      <w:pPr>
        <w:tabs>
          <w:tab w:val="right" w:leader="dot" w:pos="8830"/>
        </w:tabs>
        <w:spacing w:before="0" w:after="60" w:line="276" w:lineRule="auto"/>
        <w:jc w:val="left"/>
      </w:pPr>
      <w:hyperlink w:anchor="_Toc800215" w:history="1">
        <w:r>
          <w:rPr>
            <w:rFonts w:ascii="Arial" w:hAnsi="Arial" w:cs="Arial"/>
            <w:b/>
            <w:sz w:val="24"/>
            <w:szCs w:val="24"/>
            <w:lang w:val="es-GT"/>
          </w:rPr>
          <w:t xml:space="preserve">JUSTIFICACIÓN</w:t>
        </w:r>
        <w:r>
          <w:rPr>
            <w:rFonts w:ascii="Arial" w:hAnsi="Arial" w:cs="Arial"/>
            <w:b/>
            <w:sz w:val="24"/>
            <w:szCs w:val="24"/>
            <w:lang w:val="es-GT"/>
          </w:rPr>
          <w:tab/>
        </w:r>
        <w:r>
          <w:rPr>
            <w:rFonts w:ascii="Arial" w:hAnsi="Arial" w:cs="Arial"/>
            <w:b/>
            <w:sz w:val="24"/>
            <w:szCs w:val="24"/>
            <w:lang w:val="es-GT"/>
          </w:rPr>
          <w:fldChar w:fldCharType="begin"/>
        </w:r>
        <w:r>
          <w:rPr>
            <w:rFonts w:ascii="Arial" w:hAnsi="Arial" w:cs="Arial"/>
            <w:b/>
            <w:sz w:val="24"/>
            <w:szCs w:val="24"/>
            <w:lang w:val="es-GT"/>
          </w:rPr>
          <w:instrText xml:space="preserve"> PAGEREF _Toc800215 \h </w:instrText>
        </w:r>
        <w:r>
          <w:rPr>
            <w:rFonts w:ascii="Arial" w:hAnsi="Arial" w:cs="Arial"/>
            <w:b/>
            <w:sz w:val="24"/>
            <w:szCs w:val="24"/>
            <w:lang w:val="es-GT"/>
          </w:rPr>
          <w:fldChar w:fldCharType="separate"/>
        </w:r>
        <w:r>
          <w:rPr>
            <w:rFonts w:ascii="Arial" w:hAnsi="Arial" w:cs="Arial"/>
            <w:b/>
            <w:sz w:val="24"/>
            <w:szCs w:val="24"/>
            <w:lang w:val="es-GT"/>
          </w:rPr>
          <w:t>8</w:t>
        </w:r>
        <w:r>
          <w:rPr>
            <w:rFonts w:ascii="Arial" w:hAnsi="Arial" w:cs="Arial"/>
            <w:b/>
            <w:sz w:val="24"/>
            <w:szCs w:val="24"/>
            <w:lang w:val="es-GT"/>
          </w:rPr>
          <w:fldChar w:fldCharType="end"/>
        </w:r>
      </w:hyperlink>
    </w:p>
    <w:p>
      <w:pPr>
        <w:tabs>
          <w:tab w:val="right" w:leader="dot" w:pos="8830"/>
        </w:tabs>
        <w:spacing w:before="0" w:after="60" w:line="276" w:lineRule="auto"/>
        <w:jc w:val="left"/>
      </w:pPr>
      <w:hyperlink w:anchor="_Toc800216" w:history="1">
        <w:r>
          <w:rPr>
            <w:rFonts w:ascii="Arial" w:hAnsi="Arial" w:cs="Arial"/>
            <w:b/>
            <w:sz w:val="24"/>
            <w:szCs w:val="24"/>
            <w:lang w:val="es-GT"/>
          </w:rPr>
          <w:t xml:space="preserve">VIABILIDAD TÉCNICA Y CIENTÍFICA</w:t>
        </w:r>
        <w:r>
          <w:rPr>
            <w:rFonts w:ascii="Arial" w:hAnsi="Arial" w:cs="Arial"/>
            <w:b/>
            <w:sz w:val="24"/>
            <w:szCs w:val="24"/>
            <w:lang w:val="es-GT"/>
          </w:rPr>
          <w:tab/>
        </w:r>
        <w:r>
          <w:rPr>
            <w:rFonts w:ascii="Arial" w:hAnsi="Arial" w:cs="Arial"/>
            <w:b/>
            <w:sz w:val="24"/>
            <w:szCs w:val="24"/>
            <w:lang w:val="es-GT"/>
          </w:rPr>
          <w:fldChar w:fldCharType="begin"/>
        </w:r>
        <w:r>
          <w:rPr>
            <w:rFonts w:ascii="Arial" w:hAnsi="Arial" w:cs="Arial"/>
            <w:b/>
            <w:sz w:val="24"/>
            <w:szCs w:val="24"/>
            <w:lang w:val="es-GT"/>
          </w:rPr>
          <w:instrText xml:space="preserve"> PAGEREF _Toc800216 \h </w:instrText>
        </w:r>
        <w:r>
          <w:rPr>
            <w:rFonts w:ascii="Arial" w:hAnsi="Arial" w:cs="Arial"/>
            <w:b/>
            <w:sz w:val="24"/>
            <w:szCs w:val="24"/>
            <w:lang w:val="es-GT"/>
          </w:rPr>
          <w:fldChar w:fldCharType="separate"/>
        </w:r>
        <w:r>
          <w:rPr>
            <w:rFonts w:ascii="Arial" w:hAnsi="Arial" w:cs="Arial"/>
            <w:b/>
            <w:sz w:val="24"/>
            <w:szCs w:val="24"/>
            <w:lang w:val="es-GT"/>
          </w:rPr>
          <w:t>9</w:t>
        </w:r>
        <w:r>
          <w:rPr>
            <w:rFonts w:ascii="Arial" w:hAnsi="Arial" w:cs="Arial"/>
            <w:b/>
            <w:sz w:val="24"/>
            <w:szCs w:val="24"/>
            <w:lang w:val="es-GT"/>
          </w:rPr>
          <w:fldChar w:fldCharType="end"/>
        </w:r>
      </w:hyperlink>
    </w:p>
    <w:p>
      <w:pPr>
        <w:tabs>
          <w:tab w:val="right" w:leader="dot" w:pos="8830"/>
        </w:tabs>
        <w:spacing w:before="0" w:after="60" w:line="276" w:lineRule="auto"/>
        <w:jc w:val="left"/>
      </w:pPr>
      <w:hyperlink w:anchor="_Toc800217" w:history="1">
        <w:r>
          <w:rPr>
            <w:rFonts w:ascii="Arial" w:hAnsi="Arial" w:cs="Arial"/>
            <w:b/>
            <w:sz w:val="24"/>
            <w:szCs w:val="24"/>
            <w:lang w:val="es-GT"/>
          </w:rPr>
          <w:t xml:space="preserve">CONCLUSIONES</w:t>
        </w:r>
        <w:r>
          <w:rPr>
            <w:rFonts w:ascii="Arial" w:hAnsi="Arial" w:cs="Arial"/>
            <w:b/>
            <w:sz w:val="24"/>
            <w:szCs w:val="24"/>
            <w:lang w:val="es-GT"/>
          </w:rPr>
          <w:tab/>
        </w:r>
        <w:r>
          <w:rPr>
            <w:rFonts w:ascii="Arial" w:hAnsi="Arial" w:cs="Arial"/>
            <w:b/>
            <w:sz w:val="24"/>
            <w:szCs w:val="24"/>
            <w:lang w:val="es-GT"/>
          </w:rPr>
          <w:fldChar w:fldCharType="begin"/>
        </w:r>
        <w:r>
          <w:rPr>
            <w:rFonts w:ascii="Arial" w:hAnsi="Arial" w:cs="Arial"/>
            <w:b/>
            <w:sz w:val="24"/>
            <w:szCs w:val="24"/>
            <w:lang w:val="es-GT"/>
          </w:rPr>
          <w:instrText xml:space="preserve"> PAGEREF _Toc800217 \h </w:instrText>
        </w:r>
        <w:r>
          <w:rPr>
            <w:rFonts w:ascii="Arial" w:hAnsi="Arial" w:cs="Arial"/>
            <w:b/>
            <w:sz w:val="24"/>
            <w:szCs w:val="24"/>
            <w:lang w:val="es-GT"/>
          </w:rPr>
          <w:fldChar w:fldCharType="separate"/>
        </w:r>
        <w:r>
          <w:rPr>
            <w:rFonts w:ascii="Arial" w:hAnsi="Arial" w:cs="Arial"/>
            <w:b/>
            <w:sz w:val="24"/>
            <w:szCs w:val="24"/>
            <w:lang w:val="es-GT"/>
          </w:rPr>
          <w:t>10</w:t>
        </w:r>
        <w:r>
          <w:rPr>
            <w:rFonts w:ascii="Arial" w:hAnsi="Arial" w:cs="Arial"/>
            <w:b/>
            <w:sz w:val="24"/>
            <w:szCs w:val="24"/>
            <w:lang w:val="es-GT"/>
          </w:rPr>
          <w:fldChar w:fldCharType="end"/>
        </w:r>
      </w:hyperlink>
    </w:p>
    <w:p>
      <w:pPr>
        <w:tabs>
          <w:tab w:val="right" w:leader="dot" w:pos="8830"/>
        </w:tabs>
        <w:spacing w:before="0" w:after="60" w:line="276" w:lineRule="auto"/>
        <w:jc w:val="left"/>
      </w:pPr>
      <w:hyperlink w:anchor="_Toc800218" w:history="1">
        <w:r>
          <w:rPr>
            <w:rFonts w:ascii="Arial" w:hAnsi="Arial" w:cs="Arial"/>
            <w:b/>
            <w:sz w:val="24"/>
            <w:szCs w:val="24"/>
            <w:lang w:val="es-GT"/>
          </w:rPr>
          <w:t xml:space="preserve">RECOMENDACIONES</w:t>
        </w:r>
        <w:r>
          <w:rPr>
            <w:rFonts w:ascii="Arial" w:hAnsi="Arial" w:cs="Arial"/>
            <w:b/>
            <w:sz w:val="24"/>
            <w:szCs w:val="24"/>
            <w:lang w:val="es-GT"/>
          </w:rPr>
          <w:tab/>
        </w:r>
        <w:r>
          <w:rPr>
            <w:rFonts w:ascii="Arial" w:hAnsi="Arial" w:cs="Arial"/>
            <w:b/>
            <w:sz w:val="24"/>
            <w:szCs w:val="24"/>
            <w:lang w:val="es-GT"/>
          </w:rPr>
          <w:fldChar w:fldCharType="begin"/>
        </w:r>
        <w:r>
          <w:rPr>
            <w:rFonts w:ascii="Arial" w:hAnsi="Arial" w:cs="Arial"/>
            <w:b/>
            <w:sz w:val="24"/>
            <w:szCs w:val="24"/>
            <w:lang w:val="es-GT"/>
          </w:rPr>
          <w:instrText xml:space="preserve"> PAGEREF _Toc800218 \h </w:instrText>
        </w:r>
        <w:r>
          <w:rPr>
            <w:rFonts w:ascii="Arial" w:hAnsi="Arial" w:cs="Arial"/>
            <w:b/>
            <w:sz w:val="24"/>
            <w:szCs w:val="24"/>
            <w:lang w:val="es-GT"/>
          </w:rPr>
          <w:fldChar w:fldCharType="separate"/>
        </w:r>
        <w:r>
          <w:rPr>
            <w:rFonts w:ascii="Arial" w:hAnsi="Arial" w:cs="Arial"/>
            <w:b/>
            <w:sz w:val="24"/>
            <w:szCs w:val="24"/>
            <w:lang w:val="es-GT"/>
          </w:rPr>
          <w:t>10</w:t>
        </w:r>
        <w:r>
          <w:rPr>
            <w:rFonts w:ascii="Arial" w:hAnsi="Arial" w:cs="Arial"/>
            <w:b/>
            <w:sz w:val="24"/>
            <w:szCs w:val="24"/>
            <w:lang w:val="es-GT"/>
          </w:rPr>
          <w:fldChar w:fldCharType="end"/>
        </w:r>
      </w:hyperlink>
    </w:p>
    <w:p>
      <w:pPr>
        <w:tabs>
          <w:tab w:val="right" w:leader="dot" w:pos="8830"/>
        </w:tabs>
        <w:spacing w:before="0" w:after="60" w:line="276" w:lineRule="auto"/>
        <w:jc w:val="left"/>
      </w:pPr>
      <w:hyperlink w:anchor="_Toc800219" w:history="1">
        <w:r>
          <w:rPr>
            <w:rFonts w:ascii="Arial" w:hAnsi="Arial" w:cs="Arial"/>
            <w:b/>
            <w:sz w:val="24"/>
            <w:szCs w:val="24"/>
            <w:lang w:val="es-GT"/>
          </w:rPr>
          <w:t xml:space="preserve">REFERENCIAS</w:t>
        </w:r>
        <w:r>
          <w:rPr>
            <w:rFonts w:ascii="Arial" w:hAnsi="Arial" w:cs="Arial"/>
            <w:b/>
            <w:sz w:val="24"/>
            <w:szCs w:val="24"/>
            <w:lang w:val="es-GT"/>
          </w:rPr>
          <w:tab/>
        </w:r>
        <w:r>
          <w:rPr>
            <w:rFonts w:ascii="Arial" w:hAnsi="Arial" w:cs="Arial"/>
            <w:b/>
            <w:sz w:val="24"/>
            <w:szCs w:val="24"/>
            <w:lang w:val="es-GT"/>
          </w:rPr>
          <w:fldChar w:fldCharType="begin"/>
        </w:r>
        <w:r>
          <w:rPr>
            <w:rFonts w:ascii="Arial" w:hAnsi="Arial" w:cs="Arial"/>
            <w:b/>
            <w:sz w:val="24"/>
            <w:szCs w:val="24"/>
            <w:lang w:val="es-GT"/>
          </w:rPr>
          <w:instrText xml:space="preserve"> PAGEREF _Toc800219 \h </w:instrText>
        </w:r>
        <w:r>
          <w:rPr>
            <w:rFonts w:ascii="Arial" w:hAnsi="Arial" w:cs="Arial"/>
            <w:b/>
            <w:sz w:val="24"/>
            <w:szCs w:val="24"/>
            <w:lang w:val="es-GT"/>
          </w:rPr>
          <w:fldChar w:fldCharType="separate"/>
        </w:r>
        <w:r>
          <w:rPr>
            <w:rFonts w:ascii="Arial" w:hAnsi="Arial" w:cs="Arial"/>
            <w:b/>
            <w:sz w:val="24"/>
            <w:szCs w:val="24"/>
            <w:lang w:val="es-GT"/>
          </w:rPr>
          <w:t>12</w:t>
        </w:r>
        <w:r>
          <w:rPr>
            <w:rFonts w:ascii="Arial" w:hAnsi="Arial" w:cs="Arial"/>
            <w:b/>
            <w:sz w:val="24"/>
            <w:szCs w:val="24"/>
            <w:lang w:val="es-GT"/>
          </w:rPr>
          <w:fldChar w:fldCharType="end"/>
        </w:r>
      </w:hyperlink>
      <w:r>
        <w:fldChar w:fldCharType="end"/>
      </w:r>
    </w:p>
    <w:p>
      <w:pPr>
        <w:sectPr>
          <w:pgSz w:w="12240" w:h="15840"/>
          <w:pgMar w:top="1417" w:right="1417" w:bottom="1417" w:left="1984" w:header="720" w:footer="720" w:gutter="0"/>
          <w:cols w:space="720"/>
          <w:docGrid w:linePitch="360"/>
        </w:sectPr>
      </w:pPr>
    </w:p>
    <w:p>
      <w:pPr>
        <w:keepNext/>
        <w:spacing w:before="240" w:after="0" w:line="360" w:lineRule="auto"/>
        <w:jc w:val="center"/>
        <w:outlineLvl w:val="0"/>
        <w:rPr>
          <w:rFonts w:ascii="Arial" w:hAnsi="Arial" w:cs="Arial"/>
          <w:lang w:val="es-GT"/>
        </w:rPr>
      </w:pPr>
      <w:bookmarkStart w:id="201" w:name="_Toc800201"/>
      <w:r>
        <w:rPr>
          <w:rFonts w:ascii="Arial" w:hAnsi="Arial" w:cs="Arial"/>
          <w:b/>
          <w:sz w:val="28"/>
          <w:szCs w:val="28"/>
          <w:lang w:val="es-GT"/>
        </w:rPr>
        <w:t xml:space="preserve">RESUMEN</w:t>
      </w:r>
      <w:bookmarkEnd w:id="201"/>
    </w:p>
    <w:p>
      <w:pPr>
        <w:spacing w:before="0" w:after="0" w:line="360" w:lineRule="auto"/>
        <w:ind w:firstLine="340"/>
        <w:jc w:val="both"/>
        <w:rPr>
          <w:rFonts w:ascii="Arial" w:hAnsi="Arial" w:cs="Arial"/>
          <w:lang w:val="es-GT"/>
        </w:rPr>
      </w:pPr>
      <w:r>
        <w:rPr>
          <w:rFonts w:ascii="Arial" w:hAnsi="Arial" w:cs="Arial"/>
          <w:sz w:val="24"/>
          <w:szCs w:val="24"/>
          <w:lang w:val="es-GT"/>
        </w:rPr>
        <w:t xml:space="preserve">El presente trabajo plantea un problema de investigación en seguridad informática a partir de la teoría de los paradigmas de Kuhn. Se identifica que la integración de prácticas de seguridad en el ciclo de desarrollo de software cuenta con respaldo internacional, pero carece de datos locales sobre los equipos de desarrollo de empresas medianas del área metropolitana de Guatemala. Se construyen los árboles de problemas y de objetivos, se formula la pregunta de investigación, se definen un objetivo general y tres específicos, se delimitan los alcances y se justifica el estudio desde lo teórico, lo metodológico y lo práctico. El análisis de viabilidad indica que el estudio es factible, con el acceso a los participantes como único factor condicionado.</w:t>
      </w:r>
    </w:p>
    <w:p>
      <w:pPr>
        <w:spacing w:before="0" w:after="0" w:line="360" w:lineRule="auto"/>
        <w:ind w:firstLine="340"/>
        <w:jc w:val="both"/>
        <w:rPr>
          <w:rFonts w:ascii="Arial" w:hAnsi="Arial" w:cs="Arial"/>
          <w:lang w:val="es-GT"/>
        </w:rPr>
      </w:pPr>
      <w:r>
        <w:rPr>
          <w:rFonts w:ascii="Arial" w:hAnsi="Arial" w:cs="Arial"/>
          <w:b/>
          <w:sz w:val="24"/>
          <w:szCs w:val="24"/>
          <w:lang w:val="es-GT"/>
        </w:rPr>
        <w:t xml:space="preserve">Palabras clave: </w:t>
      </w:r>
      <w:r>
        <w:rPr>
          <w:rFonts w:ascii="Arial" w:hAnsi="Arial" w:cs="Arial"/>
          <w:sz w:val="24"/>
          <w:szCs w:val="24"/>
          <w:lang w:val="es-GT"/>
        </w:rPr>
        <w:t xml:space="preserve">paradigmas, desarrollo seguro, seguridad del software, adopción de prácticas, planteamiento del problema</w:t>
      </w:r>
    </w:p>
    <w:p>
      <w:pPr>
        <w:keepNext/>
        <w:spacing w:before="240" w:after="0" w:line="360" w:lineRule="auto"/>
        <w:jc w:val="center"/>
        <w:outlineLvl w:val="0"/>
        <w:rPr>
          <w:rFonts w:ascii="Arial" w:hAnsi="Arial" w:cs="Arial"/>
          <w:lang w:val="es-GT"/>
        </w:rPr>
      </w:pPr>
      <w:bookmarkStart w:id="202" w:name="_Toc800202"/>
      <w:r>
        <w:rPr>
          <w:rFonts w:ascii="Arial" w:hAnsi="Arial" w:cs="Arial"/>
          <w:b/>
          <w:sz w:val="28"/>
          <w:szCs w:val="28"/>
          <w:lang w:val="es-GT"/>
        </w:rPr>
        <w:t xml:space="preserve">INTRODUCCIÓN</w:t>
      </w:r>
      <w:bookmarkEnd w:id="202"/>
    </w:p>
    <w:p>
      <w:pPr>
        <w:spacing w:before="0" w:after="0" w:line="360" w:lineRule="auto"/>
        <w:ind w:firstLine="340"/>
        <w:jc w:val="both"/>
        <w:rPr>
          <w:rFonts w:ascii="Arial" w:hAnsi="Arial" w:cs="Arial"/>
          <w:lang w:val="es-GT"/>
        </w:rPr>
      </w:pPr>
      <w:r>
        <w:rPr>
          <w:rFonts w:ascii="Arial" w:hAnsi="Arial" w:cs="Arial"/>
          <w:sz w:val="24"/>
          <w:szCs w:val="24"/>
          <w:lang w:val="es-GT"/>
        </w:rPr>
        <w:t xml:space="preserve">La seguridad del software dejó de ser una etapa final para convertirse en una responsabilidad compartida durante todo el ciclo de desarrollo. Este cambio de enfoque puede interpretarse con la teoría de los paradigmas de Kuhn (2017), que explica cómo una comunidad mantiene un marco de creencias hasta que las anomalías acumuladas provocan una crisis y su sustitución. El presente trabajo aplica esa lectura, como analogía, a la adopción de prácticas de desarrollo seguro.</w:t>
      </w:r>
    </w:p>
    <w:p>
      <w:pPr>
        <w:spacing w:before="0" w:after="0" w:line="360" w:lineRule="auto"/>
        <w:ind w:firstLine="340"/>
        <w:jc w:val="both"/>
        <w:rPr>
          <w:rFonts w:ascii="Arial" w:hAnsi="Arial" w:cs="Arial"/>
          <w:lang w:val="es-GT"/>
        </w:rPr>
      </w:pPr>
      <w:r>
        <w:rPr>
          <w:rFonts w:ascii="Arial" w:hAnsi="Arial" w:cs="Arial"/>
          <w:sz w:val="24"/>
          <w:szCs w:val="24"/>
          <w:lang w:val="es-GT"/>
        </w:rPr>
        <w:t xml:space="preserve">El documento se organiza en seis partes: el planteamiento y la formulación del problema, con sus árboles de problemas y de objetivos; los objetivos; los alcances y límites; la justificación; la viabilidad técnica y científica; y las conclusiones y recomendaciones.</w:t>
      </w:r>
    </w:p>
    <w:p>
      <w:pPr>
        <w:keepNext/>
        <w:spacing w:before="240" w:after="0" w:line="360" w:lineRule="auto"/>
        <w:jc w:val="center"/>
        <w:outlineLvl w:val="0"/>
        <w:rPr>
          <w:rFonts w:ascii="Arial" w:hAnsi="Arial" w:cs="Arial"/>
          <w:lang w:val="es-GT"/>
        </w:rPr>
      </w:pPr>
      <w:bookmarkStart w:id="203" w:name="_Toc800203"/>
      <w:r>
        <w:rPr>
          <w:rFonts w:ascii="Arial" w:hAnsi="Arial" w:cs="Arial"/>
          <w:b/>
          <w:sz w:val="28"/>
          <w:szCs w:val="28"/>
          <w:lang w:val="es-GT"/>
        </w:rPr>
        <w:t xml:space="preserve">PLANTEAMIENTO Y FORMULACIÓN DEL PROBLEMA</w:t>
      </w:r>
      <w:bookmarkEnd w:id="203"/>
    </w:p>
    <w:p>
      <w:pPr>
        <w:keepNext/>
        <w:spacing w:before="120" w:after="0" w:line="360" w:lineRule="auto"/>
        <w:jc w:val="left"/>
        <w:outlineLvl w:val="1"/>
        <w:rPr>
          <w:rFonts w:ascii="Arial" w:hAnsi="Arial" w:cs="Arial"/>
          <w:lang w:val="es-GT"/>
        </w:rPr>
      </w:pPr>
      <w:bookmarkStart w:id="204" w:name="_Toc800204"/>
      <w:r>
        <w:rPr>
          <w:rFonts w:ascii="Arial" w:hAnsi="Arial" w:cs="Arial"/>
          <w:b/>
          <w:sz w:val="24"/>
          <w:szCs w:val="24"/>
          <w:lang w:val="es-GT"/>
        </w:rPr>
        <w:t xml:space="preserve">Contexto y situación actual</w:t>
      </w:r>
      <w:bookmarkEnd w:id="204"/>
    </w:p>
    <w:p>
      <w:pPr>
        <w:spacing w:before="0" w:after="0" w:line="360" w:lineRule="auto"/>
        <w:ind w:firstLine="340"/>
        <w:jc w:val="both"/>
        <w:rPr>
          <w:rFonts w:ascii="Arial" w:hAnsi="Arial" w:cs="Arial"/>
          <w:lang w:val="es-GT"/>
        </w:rPr>
      </w:pPr>
      <w:r>
        <w:rPr>
          <w:rFonts w:ascii="Arial" w:hAnsi="Arial" w:cs="Arial"/>
          <w:sz w:val="24"/>
          <w:szCs w:val="24"/>
          <w:lang w:val="es-GT"/>
        </w:rPr>
        <w:t xml:space="preserve">A nivel internacional el software vulnerable se afianzó como una de las principales puertas de entrada de los incidentes de seguridad. El informe de investigaciones de brechas de datos de 2026 señala que la explotación de vulnerabilidades (31 %) superó por primera vez en su historia al abuso de credenciales (13 %) como vector inicial de acceso (Verizon, 2026). Por su parte, el informe de Veracode (2026) señala que el 82 % de las organizaciones estudiadas acumulan deuda de seguridad, entendida como vulnerabilidades sin corregir durante más de un año, y que el 60 % de ellas tiene deuda de nivel crítico. El costo de las brechas sigue esta tendencia: el promedio global alcanzó 4.99 millones de dólares por incidente, un valor récord, según IBM (2026).</w:t>
      </w:r>
    </w:p>
    <w:p>
      <w:pPr>
        <w:spacing w:before="0" w:after="0" w:line="360" w:lineRule="auto"/>
        <w:ind w:firstLine="340"/>
        <w:jc w:val="both"/>
        <w:rPr>
          <w:rFonts w:ascii="Arial" w:hAnsi="Arial" w:cs="Arial"/>
          <w:lang w:val="es-GT"/>
        </w:rPr>
      </w:pPr>
      <w:r>
        <w:rPr>
          <w:rFonts w:ascii="Arial" w:hAnsi="Arial" w:cs="Arial"/>
          <w:sz w:val="24"/>
          <w:szCs w:val="24"/>
          <w:lang w:val="es-GT"/>
        </w:rPr>
        <w:t xml:space="preserve">El Cyber Insights Report de Mastercard (2025) en Guatemala reveló que los ataques cibernéticos crecieron 200 % en 2024 en comparación con el año anterior, y posicionó al país dentro de los diez con mayor exposición de América Latina. En cuanto al ámbito normativo, la iniciativa de Ley de Ciberseguridad 6347, introducida en 2024, fue devuelta a comisión en abril de 2026 para subsanar falencias técnicas (RSM Guatemala, s. f.), por lo que, de acuerdo con la fuente revisada, la ley aún está pendiente de aprobación.</w:t>
      </w:r>
    </w:p>
    <w:p>
      <w:pPr>
        <w:spacing w:before="0" w:after="0" w:line="360" w:lineRule="auto"/>
        <w:ind w:firstLine="340"/>
        <w:jc w:val="both"/>
        <w:rPr>
          <w:rFonts w:ascii="Arial" w:hAnsi="Arial" w:cs="Arial"/>
          <w:lang w:val="es-GT"/>
        </w:rPr>
      </w:pPr>
      <w:r>
        <w:rPr>
          <w:rFonts w:ascii="Arial" w:hAnsi="Arial" w:cs="Arial"/>
          <w:sz w:val="24"/>
          <w:szCs w:val="24"/>
          <w:lang w:val="es-GT"/>
        </w:rPr>
        <w:t xml:space="preserve">En el nivel micro se estudiarán los equipos de desarrollo de empresas medianas en el área metropolitana de Guatemala que construyen o mantienen aplicaciones propias o para terceros. El marco de referencia internacional para estos equipos es el Secure Software Development Framework (SSDF) del NIST, que agrupa las prácticas de desarrollo seguro en cuatro grupos: preparar la organización, proteger el software, producir software bien protegido y responder a las vulnerabilidades (Souppaya et al., 2022). La literatura existente sobre adopción de DevSecOps identifica 21 desafíos agrupados en personas, prácticas, herramientas e infraestructura, y señala que los factores relacionados con las personas son críticos, pero han sido menos estudiados (Rajapakse et al., 2022).</w:t>
      </w:r>
    </w:p>
    <w:p>
      <w:pPr>
        <w:keepNext/>
        <w:spacing w:before="120" w:after="0" w:line="360" w:lineRule="auto"/>
        <w:jc w:val="left"/>
        <w:outlineLvl w:val="1"/>
        <w:rPr>
          <w:rFonts w:ascii="Arial" w:hAnsi="Arial" w:cs="Arial"/>
          <w:lang w:val="es-GT"/>
        </w:rPr>
      </w:pPr>
      <w:bookmarkStart w:id="205" w:name="_Toc800205"/>
      <w:r>
        <w:rPr>
          <w:rFonts w:ascii="Arial" w:hAnsi="Arial" w:cs="Arial"/>
          <w:b/>
          <w:sz w:val="24"/>
          <w:szCs w:val="24"/>
          <w:lang w:val="es-GT"/>
        </w:rPr>
        <w:t xml:space="preserve">Planteamiento del problema</w:t>
      </w:r>
      <w:bookmarkEnd w:id="205"/>
    </w:p>
    <w:p>
      <w:pPr>
        <w:spacing w:before="0" w:after="0" w:line="360" w:lineRule="auto"/>
        <w:ind w:firstLine="340"/>
        <w:jc w:val="both"/>
        <w:rPr>
          <w:rFonts w:ascii="Arial" w:hAnsi="Arial" w:cs="Arial"/>
          <w:lang w:val="es-GT"/>
        </w:rPr>
      </w:pPr>
      <w:r>
        <w:rPr>
          <w:rFonts w:ascii="Arial" w:hAnsi="Arial" w:cs="Arial"/>
          <w:sz w:val="24"/>
          <w:szCs w:val="24"/>
          <w:lang w:val="es-GT"/>
        </w:rPr>
        <w:t xml:space="preserve">Los antecedentes internacionales indican que los arreglos de las fallas después de la puesta en marcha son tardíos y caros. Verizon (2026) indica que únicamente el 26 % de las vulnerabilidades críticas del catálogo de vulnerabilidades explotadas conocidas (KEV) fueron remediadas en su totalidad, y que la mediana para subsanar una falla crítica se incrementó de 32 a 43 días. A la par, Veracode (2026) constata un incremento interanual del 36 % en las vulnerabilidades de alto riesgo.</w:t>
      </w:r>
    </w:p>
    <w:p>
      <w:pPr>
        <w:spacing w:before="0" w:after="0" w:line="360" w:lineRule="auto"/>
        <w:ind w:firstLine="340"/>
        <w:jc w:val="both"/>
        <w:rPr>
          <w:rFonts w:ascii="Arial" w:hAnsi="Arial" w:cs="Arial"/>
          <w:lang w:val="es-GT"/>
        </w:rPr>
      </w:pPr>
      <w:r>
        <w:rPr>
          <w:rFonts w:ascii="Arial" w:hAnsi="Arial" w:cs="Arial"/>
          <w:sz w:val="24"/>
          <w:szCs w:val="24"/>
          <w:lang w:val="es-GT"/>
        </w:rPr>
        <w:t xml:space="preserve">La integración de la seguridad desde el diseño no es algo que ocurra de forma automática. Está sujeta a factores organizacionales como la capacitación, las políticas institucionales, la cultura del equipo y el equilibrio entre velocidad de entrega y seguridad (Ortega Ovalle, 2026; Rajapakse et al., 2022). Desde la teoría de los paradigmas (Gadea et al., 2019; Kuhn, 2017), la resistencia a integrar la seguridad en el diseño puede interpretarse como la pervivencia de un paradigma vigente, el de la seguridad como etapa final o perimetral, frente a un enfoque emergente que la concibe como responsabilidad compartida durante todo el ciclo de vida (Rose et al., 2020; Souppaya et al., 2022). Esta lectura se ofrece como una analogía de trabajo y no como una afirmación sobre las ciencias naturales de las que Kuhn tomó prestado su modelo.</w:t>
      </w:r>
    </w:p>
    <w:p>
      <w:pPr>
        <w:spacing w:before="0" w:after="0" w:line="360" w:lineRule="auto"/>
        <w:ind w:firstLine="340"/>
        <w:jc w:val="both"/>
        <w:rPr>
          <w:rFonts w:ascii="Arial" w:hAnsi="Arial" w:cs="Arial"/>
          <w:lang w:val="es-GT"/>
        </w:rPr>
      </w:pPr>
      <w:r>
        <w:rPr>
          <w:rFonts w:ascii="Arial" w:hAnsi="Arial" w:cs="Arial"/>
          <w:sz w:val="24"/>
          <w:szCs w:val="24"/>
          <w:lang w:val="es-GT"/>
        </w:rPr>
        <w:t xml:space="preserve">En Guatemala, la revisión bibliográfica preliminar para este trabajo no encontró estudios publicados que describan el grado de incorporación de prácticas de seguridad por los equipos de desarrollo de empresas medianas en su ciclo de desarrollo, ni los factores que condicionan dicha integración. Esta falta de datos locales no permite basar decisiones de capacitación, políticas e inversión, y deja el problema sin dimensionar.</w:t>
      </w:r>
    </w:p>
    <w:p>
      <w:pPr>
        <w:keepNext/>
        <w:spacing w:before="120" w:after="0" w:line="360" w:lineRule="auto"/>
        <w:jc w:val="left"/>
        <w:outlineLvl w:val="1"/>
        <w:rPr>
          <w:rFonts w:ascii="Arial" w:hAnsi="Arial" w:cs="Arial"/>
          <w:lang w:val="es-GT"/>
        </w:rPr>
      </w:pPr>
      <w:bookmarkStart w:id="206" w:name="_Toc800206"/>
      <w:r>
        <w:rPr>
          <w:rFonts w:ascii="Arial" w:hAnsi="Arial" w:cs="Arial"/>
          <w:b/>
          <w:sz w:val="24"/>
          <w:szCs w:val="24"/>
          <w:lang w:val="es-GT"/>
        </w:rPr>
        <w:t xml:space="preserve">Propósito del estudio</w:t>
      </w:r>
      <w:bookmarkEnd w:id="206"/>
    </w:p>
    <w:p>
      <w:pPr>
        <w:spacing w:before="0" w:after="0" w:line="360" w:lineRule="auto"/>
        <w:ind w:firstLine="340"/>
        <w:jc w:val="both"/>
        <w:rPr>
          <w:rFonts w:ascii="Arial" w:hAnsi="Arial" w:cs="Arial"/>
          <w:lang w:val="es-GT"/>
        </w:rPr>
      </w:pPr>
      <w:r>
        <w:rPr>
          <w:rFonts w:ascii="Arial" w:hAnsi="Arial" w:cs="Arial"/>
          <w:sz w:val="24"/>
          <w:szCs w:val="24"/>
          <w:lang w:val="es-GT"/>
        </w:rPr>
        <w:t xml:space="preserve">El propósito del estudio es identificar y explicar los factores organizacionales que influyen en la adopción de prácticas de seguridad durante el desarrollo de software en equipos de empresas medianas del área metropolitana de Guatemala, para aportar evidencia local que sirva para orientar la capacitación, la gobernanza y la selección de herramientas.</w:t>
      </w:r>
    </w:p>
    <w:p>
      <w:pPr>
        <w:keepNext/>
        <w:spacing w:before="120" w:after="0" w:line="360" w:lineRule="auto"/>
        <w:jc w:val="left"/>
        <w:outlineLvl w:val="1"/>
        <w:rPr>
          <w:rFonts w:ascii="Arial" w:hAnsi="Arial" w:cs="Arial"/>
          <w:lang w:val="es-GT"/>
        </w:rPr>
      </w:pPr>
      <w:bookmarkStart w:id="207" w:name="_Toc800207"/>
      <w:r>
        <w:rPr>
          <w:rFonts w:ascii="Arial" w:hAnsi="Arial" w:cs="Arial"/>
          <w:b/>
          <w:sz w:val="24"/>
          <w:szCs w:val="24"/>
          <w:lang w:val="es-GT"/>
        </w:rPr>
        <w:t xml:space="preserve">Deficiencias en el conocimiento</w:t>
      </w:r>
      <w:bookmarkEnd w:id="207"/>
    </w:p>
    <w:p>
      <w:pPr>
        <w:spacing w:before="0" w:after="0" w:line="360" w:lineRule="auto"/>
        <w:ind w:firstLine="340"/>
        <w:jc w:val="both"/>
        <w:rPr>
          <w:rFonts w:ascii="Arial" w:hAnsi="Arial" w:cs="Arial"/>
          <w:lang w:val="es-GT"/>
        </w:rPr>
      </w:pPr>
      <w:r>
        <w:rPr>
          <w:rFonts w:ascii="Arial" w:hAnsi="Arial" w:cs="Arial"/>
          <w:sz w:val="24"/>
          <w:szCs w:val="24"/>
          <w:lang w:val="es-GT"/>
        </w:rPr>
        <w:t xml:space="preserve">Se observan tres fallas. La primera es empírica: no se dispone de datos locales sobre el grado de adopción de prácticas de desarrollo seguro. La segunda es teórica: en la literatura sobre adopción (Rajapakse et al., 2022), los factores humanos y organizacionales han recibido menor atención que los tecnológicos. La tercera es de orden metodológico: no se localizaron instrumentos ajustados al contexto guatemalteco que evalúen la adopción de prácticas bajo un marco reconocido como el SSDF.</w:t>
      </w:r>
    </w:p>
    <w:p>
      <w:pPr>
        <w:keepNext/>
        <w:spacing w:before="120" w:after="0" w:line="360" w:lineRule="auto"/>
        <w:jc w:val="left"/>
        <w:outlineLvl w:val="1"/>
        <w:rPr>
          <w:rFonts w:ascii="Arial" w:hAnsi="Arial" w:cs="Arial"/>
          <w:lang w:val="es-GT"/>
        </w:rPr>
      </w:pPr>
      <w:bookmarkStart w:id="208" w:name="_Toc800208"/>
      <w:r>
        <w:rPr>
          <w:rFonts w:ascii="Arial" w:hAnsi="Arial" w:cs="Arial"/>
          <w:b/>
          <w:sz w:val="24"/>
          <w:szCs w:val="24"/>
          <w:lang w:val="es-GT"/>
        </w:rPr>
        <w:t xml:space="preserve">Árbol de problemas</w:t>
      </w:r>
      <w:bookmarkEnd w:id="208"/>
    </w:p>
    <w:p>
      <w:pPr>
        <w:spacing w:before="0" w:after="0" w:line="360" w:lineRule="auto"/>
        <w:ind w:firstLine="340"/>
        <w:jc w:val="both"/>
        <w:rPr>
          <w:rFonts w:ascii="Arial" w:hAnsi="Arial" w:cs="Arial"/>
          <w:lang w:val="es-GT"/>
        </w:rPr>
      </w:pPr>
      <w:r>
        <w:rPr>
          <w:rFonts w:ascii="Arial" w:hAnsi="Arial" w:cs="Arial"/>
          <w:sz w:val="24"/>
          <w:szCs w:val="24"/>
          <w:lang w:val="es-GT"/>
        </w:rPr>
        <w:t xml:space="preserve">El árbol de problemas (Figura 1) ordena el problema principal, sus causas inmediatas y sus efectos. Las causas y efectos están respaldados por evidencia internacional; su verificación en el contexto guatemalteco corresponde al estudio y se presenta como hipótesis a contrastar en la Tabla 1.</w:t>
      </w:r>
    </w:p>
    <w:p>
      <w:pPr>
        <w:keepNext/>
        <w:spacing w:before="200" w:after="0" w:line="240" w:lineRule="auto"/>
        <w:jc w:val="left"/>
        <w:rPr>
          <w:rFonts w:ascii="Arial" w:hAnsi="Arial" w:cs="Arial"/>
          <w:lang w:val="es-GT"/>
        </w:rPr>
      </w:pPr>
      <w:r>
        <w:rPr>
          <w:rFonts w:ascii="Arial" w:hAnsi="Arial" w:cs="Arial"/>
          <w:b/>
          <w:sz w:val="22"/>
          <w:szCs w:val="22"/>
          <w:lang w:val="es-GT"/>
        </w:rPr>
        <w:t xml:space="preserve">Figura 1</w:t>
      </w:r>
    </w:p>
    <w:p>
      <w:pPr>
        <w:keepNext/>
        <w:spacing w:before="0" w:after="60" w:line="240" w:lineRule="auto"/>
        <w:jc w:val="left"/>
        <w:rPr>
          <w:rFonts w:ascii="Arial" w:hAnsi="Arial" w:cs="Arial"/>
          <w:lang w:val="es-GT"/>
        </w:rPr>
      </w:pPr>
      <w:r>
        <w:rPr>
          <w:rFonts w:ascii="Arial" w:hAnsi="Arial" w:cs="Arial"/>
          <w:i/>
          <w:sz w:val="22"/>
          <w:szCs w:val="22"/>
          <w:lang w:val="es-GT"/>
        </w:rPr>
        <w:t xml:space="preserve">Árbol de problemas</w:t>
      </w:r>
    </w:p>
    <w:p>
      <w:pPr>
        <w:keepNext/>
        <w:spacing w:before="60" w:after="0" w:line="240" w:lineRule="auto"/>
        <w:jc w:val="center"/>
      </w:pPr>
      <w:r>
        <w:drawing>
          <wp:inline distT="0" distB="0" distL="0" distR="0">
            <wp:extent cx="5450000" cy="4569615"/>
            <wp:docPr id="701" name="Figura 1" descr="Árbol de problemas: cinco causas, problema central y cuatro efec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 name="fig1.png"/>
                    <pic:cNvPicPr/>
                  </pic:nvPicPr>
                  <pic:blipFill>
                    <a:blip r:embed="rIdFig1"/>
                    <a:stretch>
                      <a:fillRect/>
                    </a:stretch>
                  </pic:blipFill>
                  <pic:spPr>
                    <a:xfrm>
                      <a:off x="0" y="0"/>
                      <a:ext cx="5450000" cy="4569615"/>
                    </a:xfrm>
                    <a:prstGeom prst="rect">
                      <a:avLst/>
                    </a:prstGeom>
                  </pic:spPr>
                </pic:pic>
              </a:graphicData>
            </a:graphic>
          </wp:inline>
        </w:drawing>
      </w:r>
    </w:p>
    <w:p>
      <w:pPr>
        <w:spacing w:before="60" w:after="200" w:line="240" w:lineRule="auto"/>
        <w:jc w:val="left"/>
        <w:rPr>
          <w:rFonts w:ascii="Arial" w:hAnsi="Arial" w:cs="Arial"/>
          <w:lang w:val="es-GT"/>
        </w:rPr>
      </w:pPr>
      <w:r>
        <w:rPr>
          <w:rFonts w:ascii="Arial" w:hAnsi="Arial" w:cs="Arial"/>
          <w:i/>
          <w:sz w:val="20"/>
          <w:szCs w:val="20"/>
          <w:lang w:val="es-GT"/>
        </w:rPr>
        <w:t xml:space="preserve">Nota. </w:t>
      </w:r>
      <w:r>
        <w:rPr>
          <w:rFonts w:ascii="Arial" w:hAnsi="Arial" w:cs="Arial"/>
          <w:sz w:val="20"/>
          <w:szCs w:val="20"/>
          <w:lang w:val="es-GT"/>
        </w:rPr>
        <w:t xml:space="preserve">Elaboración propia con base en Verizon (2026), Veracode (2026), IBM (2026), Rajapakse et al. (2022) y Ortega Ovalle (2026).</w:t>
      </w:r>
    </w:p>
    <w:p>
      <w:pPr>
        <w:keepNext/>
        <w:spacing w:before="200" w:after="0" w:line="240" w:lineRule="auto"/>
        <w:jc w:val="left"/>
        <w:rPr>
          <w:rFonts w:ascii="Arial" w:hAnsi="Arial" w:cs="Arial"/>
          <w:lang w:val="es-GT"/>
        </w:rPr>
      </w:pPr>
      <w:r>
        <w:rPr>
          <w:rFonts w:ascii="Arial" w:hAnsi="Arial" w:cs="Arial"/>
          <w:b/>
          <w:sz w:val="22"/>
          <w:szCs w:val="22"/>
          <w:lang w:val="es-GT"/>
        </w:rPr>
        <w:t xml:space="preserve">Tabla 1</w:t>
      </w:r>
    </w:p>
    <w:p>
      <w:pPr>
        <w:keepNext/>
        <w:spacing w:before="0" w:after="60" w:line="240" w:lineRule="auto"/>
        <w:jc w:val="left"/>
        <w:rPr>
          <w:rFonts w:ascii="Arial" w:hAnsi="Arial" w:cs="Arial"/>
          <w:lang w:val="es-GT"/>
        </w:rPr>
      </w:pPr>
      <w:r>
        <w:rPr>
          <w:rFonts w:ascii="Arial" w:hAnsi="Arial" w:cs="Arial"/>
          <w:i/>
          <w:sz w:val="22"/>
          <w:szCs w:val="22"/>
          <w:lang w:val="es-GT"/>
        </w:rPr>
        <w:t xml:space="preserve">Respaldo de las causas y los efectos del árbol de problemas</w:t>
      </w:r>
    </w:p>
    <w:tbl>
      <w:tblPr>
        <w:tblW w:w="8839" w:type="dxa"/>
        <w:tblLayout w:type="fixed"/>
        <w:tblLook w:val="04A0" w:firstRow="1" w:lastRow="0" w:firstColumn="1" w:lastColumn="0" w:noHBand="0" w:noVBand="1"/>
      </w:tblPr>
      <w:tblGrid>
        <w:gridCol w:w="2550"/>
        <w:gridCol w:w="4873"/>
        <w:gridCol w:w="1416"/>
      </w:tblGrid>
      <w:tr>
        <w:trPr>
          <w:cantSplit/>
          <w:tblHeader/>
        </w:trPr>
        <w:tc>
          <w:tcPr>
            <w:tcW w:w="2550" w:type="dxa"/>
            <w:tcBorders>
              <w:top w:val="single" w:sz="6" w:space="0" w:color="000000"/>
              <w:bottom w:val="single" w:sz="6" w:space="0" w:color="000000"/>
            </w:tcBorders>
          </w:tcPr>
          <w:p>
            <w:pPr>
              <w:spacing w:before="40" w:after="40" w:line="240" w:lineRule="auto"/>
              <w:jc w:val="left"/>
              <w:rPr>
                <w:rFonts w:ascii="Arial" w:hAnsi="Arial" w:cs="Arial"/>
                <w:lang w:val="es-GT"/>
              </w:rPr>
            </w:pPr>
            <w:r>
              <w:rPr>
                <w:rFonts w:ascii="Arial" w:hAnsi="Arial" w:cs="Arial"/>
                <w:b/>
                <w:sz w:val="20"/>
                <w:szCs w:val="20"/>
                <w:lang w:val="es-GT"/>
              </w:rPr>
              <w:t xml:space="preserve">Elemento</w:t>
            </w:r>
          </w:p>
        </w:tc>
        <w:tc>
          <w:tcPr>
            <w:tcW w:w="4873" w:type="dxa"/>
            <w:tcBorders>
              <w:top w:val="single" w:sz="6" w:space="0" w:color="000000"/>
              <w:bottom w:val="single" w:sz="6" w:space="0" w:color="000000"/>
            </w:tcBorders>
          </w:tcPr>
          <w:p>
            <w:pPr>
              <w:spacing w:before="40" w:after="40" w:line="240" w:lineRule="auto"/>
              <w:jc w:val="left"/>
              <w:rPr>
                <w:rFonts w:ascii="Arial" w:hAnsi="Arial" w:cs="Arial"/>
                <w:lang w:val="es-GT"/>
              </w:rPr>
            </w:pPr>
            <w:r>
              <w:rPr>
                <w:rFonts w:ascii="Arial" w:hAnsi="Arial" w:cs="Arial"/>
                <w:b/>
                <w:sz w:val="20"/>
                <w:szCs w:val="20"/>
                <w:lang w:val="es-GT"/>
              </w:rPr>
              <w:t xml:space="preserve">Respaldo disponible</w:t>
            </w:r>
          </w:p>
        </w:tc>
        <w:tc>
          <w:tcPr>
            <w:tcW w:w="1416" w:type="dxa"/>
            <w:tcBorders>
              <w:top w:val="single" w:sz="6" w:space="0" w:color="000000"/>
              <w:bottom w:val="single" w:sz="6" w:space="0" w:color="000000"/>
            </w:tcBorders>
          </w:tcPr>
          <w:p>
            <w:pPr>
              <w:spacing w:before="40" w:after="40" w:line="240" w:lineRule="auto"/>
              <w:jc w:val="left"/>
              <w:rPr>
                <w:rFonts w:ascii="Arial" w:hAnsi="Arial" w:cs="Arial"/>
                <w:lang w:val="es-GT"/>
              </w:rPr>
            </w:pPr>
            <w:r>
              <w:rPr>
                <w:rFonts w:ascii="Arial" w:hAnsi="Arial" w:cs="Arial"/>
                <w:b/>
                <w:sz w:val="20"/>
                <w:szCs w:val="20"/>
                <w:lang w:val="es-GT"/>
              </w:rPr>
              <w:t xml:space="preserve">En el contexto local</w:t>
            </w:r>
          </w:p>
        </w:tc>
      </w:tr>
      <w:tr>
        <w:trPr>
          <w:cantSplit/>
        </w:trPr>
        <w:tc>
          <w:tcPr>
            <w:tcW w:w="2550" w:type="dxa"/>
          </w:tcPr>
          <w:p>
            <w:pPr>
              <w:spacing w:before="40" w:after="40" w:line="240" w:lineRule="auto"/>
              <w:jc w:val="left"/>
              <w:rPr>
                <w:rFonts w:ascii="Arial" w:hAnsi="Arial" w:cs="Arial"/>
                <w:lang w:val="es-GT"/>
              </w:rPr>
            </w:pPr>
            <w:r>
              <w:rPr>
                <w:rFonts w:ascii="Arial" w:hAnsi="Arial" w:cs="Arial"/>
                <w:sz w:val="20"/>
                <w:szCs w:val="20"/>
                <w:lang w:val="es-GT"/>
              </w:rPr>
              <w:t xml:space="preserve">Causa 1. Capacitación insuficiente en desarrollo seguro</w:t>
            </w:r>
          </w:p>
        </w:tc>
        <w:tc>
          <w:tcPr>
            <w:tcW w:w="4873" w:type="dxa"/>
          </w:tcPr>
          <w:p>
            <w:pPr>
              <w:spacing w:before="40" w:after="40" w:line="240" w:lineRule="auto"/>
              <w:jc w:val="left"/>
              <w:rPr>
                <w:rFonts w:ascii="Arial" w:hAnsi="Arial" w:cs="Arial"/>
                <w:lang w:val="es-GT"/>
              </w:rPr>
            </w:pPr>
            <w:r>
              <w:rPr>
                <w:rFonts w:ascii="Arial" w:hAnsi="Arial" w:cs="Arial"/>
                <w:sz w:val="20"/>
                <w:szCs w:val="20"/>
                <w:lang w:val="es-GT"/>
              </w:rPr>
              <w:t xml:space="preserve">La capacitación continua figura como condición para adoptar DevSecOps (Ortega Ovalle, 2026); los factores de personas son críticos (Rajapakse et al., 2022).</w:t>
            </w:r>
          </w:p>
        </w:tc>
        <w:tc>
          <w:tcPr>
            <w:tcW w:w="1416" w:type="dxa"/>
          </w:tcPr>
          <w:p>
            <w:pPr>
              <w:spacing w:before="40" w:after="40" w:line="240" w:lineRule="auto"/>
              <w:jc w:val="left"/>
              <w:rPr>
                <w:rFonts w:ascii="Arial" w:hAnsi="Arial" w:cs="Arial"/>
                <w:lang w:val="es-GT"/>
              </w:rPr>
            </w:pPr>
            <w:r>
              <w:rPr>
                <w:rFonts w:ascii="Arial" w:hAnsi="Arial" w:cs="Arial"/>
                <w:sz w:val="20"/>
                <w:szCs w:val="20"/>
                <w:lang w:val="es-GT"/>
              </w:rPr>
              <w:t xml:space="preserve">Por contrastar</w:t>
            </w:r>
          </w:p>
        </w:tc>
      </w:tr>
      <w:tr>
        <w:trPr>
          <w:cantSplit/>
        </w:trPr>
        <w:tc>
          <w:tcPr>
            <w:tcW w:w="2550" w:type="dxa"/>
          </w:tcPr>
          <w:p>
            <w:pPr>
              <w:spacing w:before="40" w:after="40" w:line="240" w:lineRule="auto"/>
              <w:jc w:val="left"/>
              <w:rPr>
                <w:rFonts w:ascii="Arial" w:hAnsi="Arial" w:cs="Arial"/>
                <w:lang w:val="es-GT"/>
              </w:rPr>
            </w:pPr>
            <w:r>
              <w:rPr>
                <w:rFonts w:ascii="Arial" w:hAnsi="Arial" w:cs="Arial"/>
                <w:sz w:val="20"/>
                <w:szCs w:val="20"/>
                <w:lang w:val="es-GT"/>
              </w:rPr>
              <w:t xml:space="preserve">Causa 2. Plazos de entrega que desplazan la seguridad</w:t>
            </w:r>
          </w:p>
        </w:tc>
        <w:tc>
          <w:tcPr>
            <w:tcW w:w="4873" w:type="dxa"/>
          </w:tcPr>
          <w:p>
            <w:pPr>
              <w:spacing w:before="40" w:after="40" w:line="240" w:lineRule="auto"/>
              <w:jc w:val="left"/>
              <w:rPr>
                <w:rFonts w:ascii="Arial" w:hAnsi="Arial" w:cs="Arial"/>
                <w:lang w:val="es-GT"/>
              </w:rPr>
            </w:pPr>
            <w:r>
              <w:rPr>
                <w:rFonts w:ascii="Arial" w:hAnsi="Arial" w:cs="Arial"/>
                <w:sz w:val="20"/>
                <w:szCs w:val="20"/>
                <w:lang w:val="es-GT"/>
              </w:rPr>
              <w:t xml:space="preserve">El equilibrio entre velocidad de entrega y seguridad es un desafío relevante (Rajapakse et al., 2022).</w:t>
            </w:r>
          </w:p>
        </w:tc>
        <w:tc>
          <w:tcPr>
            <w:tcW w:w="1416" w:type="dxa"/>
          </w:tcPr>
          <w:p>
            <w:pPr>
              <w:spacing w:before="40" w:after="40" w:line="240" w:lineRule="auto"/>
              <w:jc w:val="left"/>
              <w:rPr>
                <w:rFonts w:ascii="Arial" w:hAnsi="Arial" w:cs="Arial"/>
                <w:lang w:val="es-GT"/>
              </w:rPr>
            </w:pPr>
            <w:r>
              <w:rPr>
                <w:rFonts w:ascii="Arial" w:hAnsi="Arial" w:cs="Arial"/>
                <w:sz w:val="20"/>
                <w:szCs w:val="20"/>
                <w:lang w:val="es-GT"/>
              </w:rPr>
              <w:t xml:space="preserve">Por contrastar</w:t>
            </w:r>
          </w:p>
        </w:tc>
      </w:tr>
      <w:tr>
        <w:trPr>
          <w:cantSplit/>
        </w:trPr>
        <w:tc>
          <w:tcPr>
            <w:tcW w:w="2550" w:type="dxa"/>
          </w:tcPr>
          <w:p>
            <w:pPr>
              <w:spacing w:before="40" w:after="40" w:line="240" w:lineRule="auto"/>
              <w:jc w:val="left"/>
              <w:rPr>
                <w:rFonts w:ascii="Arial" w:hAnsi="Arial" w:cs="Arial"/>
                <w:lang w:val="es-GT"/>
              </w:rPr>
            </w:pPr>
            <w:r>
              <w:rPr>
                <w:rFonts w:ascii="Arial" w:hAnsi="Arial" w:cs="Arial"/>
                <w:sz w:val="20"/>
                <w:szCs w:val="20"/>
                <w:lang w:val="es-GT"/>
              </w:rPr>
              <w:t xml:space="preserve">Causa 3. Políticas y responsables ausentes o débiles</w:t>
            </w:r>
          </w:p>
        </w:tc>
        <w:tc>
          <w:tcPr>
            <w:tcW w:w="4873" w:type="dxa"/>
          </w:tcPr>
          <w:p>
            <w:pPr>
              <w:spacing w:before="40" w:after="40" w:line="240" w:lineRule="auto"/>
              <w:jc w:val="left"/>
              <w:rPr>
                <w:rFonts w:ascii="Arial" w:hAnsi="Arial" w:cs="Arial"/>
                <w:lang w:val="es-GT"/>
              </w:rPr>
            </w:pPr>
            <w:r>
              <w:rPr>
                <w:rFonts w:ascii="Arial" w:hAnsi="Arial" w:cs="Arial"/>
                <w:sz w:val="20"/>
                <w:szCs w:val="20"/>
                <w:lang w:val="es-GT"/>
              </w:rPr>
              <w:t xml:space="preserve">Las políticas institucionales claras acompañan la adopción (Ortega Ovalle, 2026); el SSDF dedica un grupo de prácticas a preparar la organización (Souppaya et al., 2022).</w:t>
            </w:r>
          </w:p>
        </w:tc>
        <w:tc>
          <w:tcPr>
            <w:tcW w:w="1416" w:type="dxa"/>
          </w:tcPr>
          <w:p>
            <w:pPr>
              <w:spacing w:before="40" w:after="40" w:line="240" w:lineRule="auto"/>
              <w:jc w:val="left"/>
              <w:rPr>
                <w:rFonts w:ascii="Arial" w:hAnsi="Arial" w:cs="Arial"/>
                <w:lang w:val="es-GT"/>
              </w:rPr>
            </w:pPr>
            <w:r>
              <w:rPr>
                <w:rFonts w:ascii="Arial" w:hAnsi="Arial" w:cs="Arial"/>
                <w:sz w:val="20"/>
                <w:szCs w:val="20"/>
                <w:lang w:val="es-GT"/>
              </w:rPr>
              <w:t xml:space="preserve">Por contrastar</w:t>
            </w:r>
          </w:p>
        </w:tc>
      </w:tr>
      <w:tr>
        <w:trPr>
          <w:cantSplit/>
        </w:trPr>
        <w:tc>
          <w:tcPr>
            <w:tcW w:w="2550" w:type="dxa"/>
          </w:tcPr>
          <w:p>
            <w:pPr>
              <w:spacing w:before="40" w:after="40" w:line="240" w:lineRule="auto"/>
              <w:jc w:val="left"/>
              <w:rPr>
                <w:rFonts w:ascii="Arial" w:hAnsi="Arial" w:cs="Arial"/>
                <w:lang w:val="es-GT"/>
              </w:rPr>
            </w:pPr>
            <w:r>
              <w:rPr>
                <w:rFonts w:ascii="Arial" w:hAnsi="Arial" w:cs="Arial"/>
                <w:sz w:val="20"/>
                <w:szCs w:val="20"/>
                <w:lang w:val="es-GT"/>
              </w:rPr>
              <w:t xml:space="preserve">Causa 4. Persistencia del enfoque de seguridad como etapa final</w:t>
            </w:r>
          </w:p>
        </w:tc>
        <w:tc>
          <w:tcPr>
            <w:tcW w:w="4873" w:type="dxa"/>
          </w:tcPr>
          <w:p>
            <w:pPr>
              <w:spacing w:before="40" w:after="40" w:line="240" w:lineRule="auto"/>
              <w:jc w:val="left"/>
              <w:rPr>
                <w:rFonts w:ascii="Arial" w:hAnsi="Arial" w:cs="Arial"/>
                <w:lang w:val="es-GT"/>
              </w:rPr>
            </w:pPr>
            <w:r>
              <w:rPr>
                <w:rFonts w:ascii="Arial" w:hAnsi="Arial" w:cs="Arial"/>
                <w:sz w:val="20"/>
                <w:szCs w:val="20"/>
                <w:lang w:val="es-GT"/>
              </w:rPr>
              <w:t xml:space="preserve">Analogía con la ciencia normal y la resistencia a un nuevo paradigma (Kuhn, 2017); Zero Trust y el SSDF proponen otro enfoque (Rose et al., 2020; Souppaya et al., 2022).</w:t>
            </w:r>
          </w:p>
        </w:tc>
        <w:tc>
          <w:tcPr>
            <w:tcW w:w="1416" w:type="dxa"/>
          </w:tcPr>
          <w:p>
            <w:pPr>
              <w:spacing w:before="40" w:after="40" w:line="240" w:lineRule="auto"/>
              <w:jc w:val="left"/>
              <w:rPr>
                <w:rFonts w:ascii="Arial" w:hAnsi="Arial" w:cs="Arial"/>
                <w:lang w:val="es-GT"/>
              </w:rPr>
            </w:pPr>
            <w:r>
              <w:rPr>
                <w:rFonts w:ascii="Arial" w:hAnsi="Arial" w:cs="Arial"/>
                <w:sz w:val="20"/>
                <w:szCs w:val="20"/>
                <w:lang w:val="es-GT"/>
              </w:rPr>
              <w:t xml:space="preserve">Por contrastar</w:t>
            </w:r>
          </w:p>
        </w:tc>
      </w:tr>
      <w:tr>
        <w:trPr>
          <w:cantSplit/>
        </w:trPr>
        <w:tc>
          <w:tcPr>
            <w:tcW w:w="2550" w:type="dxa"/>
          </w:tcPr>
          <w:p>
            <w:pPr>
              <w:spacing w:before="40" w:after="40" w:line="240" w:lineRule="auto"/>
              <w:jc w:val="left"/>
              <w:rPr>
                <w:rFonts w:ascii="Arial" w:hAnsi="Arial" w:cs="Arial"/>
                <w:lang w:val="es-GT"/>
              </w:rPr>
            </w:pPr>
            <w:r>
              <w:rPr>
                <w:rFonts w:ascii="Arial" w:hAnsi="Arial" w:cs="Arial"/>
                <w:sz w:val="20"/>
                <w:szCs w:val="20"/>
                <w:lang w:val="es-GT"/>
              </w:rPr>
              <w:t xml:space="preserve">Causa 5. Poco conocimiento o costo de herramientas y marcos</w:t>
            </w:r>
          </w:p>
        </w:tc>
        <w:tc>
          <w:tcPr>
            <w:tcW w:w="4873" w:type="dxa"/>
          </w:tcPr>
          <w:p>
            <w:pPr>
              <w:spacing w:before="40" w:after="40" w:line="240" w:lineRule="auto"/>
              <w:jc w:val="left"/>
              <w:rPr>
                <w:rFonts w:ascii="Arial" w:hAnsi="Arial" w:cs="Arial"/>
                <w:lang w:val="es-GT"/>
              </w:rPr>
            </w:pPr>
            <w:r>
              <w:rPr>
                <w:rFonts w:ascii="Arial" w:hAnsi="Arial" w:cs="Arial"/>
                <w:sz w:val="20"/>
                <w:szCs w:val="20"/>
                <w:lang w:val="es-GT"/>
              </w:rPr>
              <w:t xml:space="preserve">Los desafíos de herramientas son los más reportados en la literatura (Rajapakse et al., 2022).</w:t>
            </w:r>
          </w:p>
        </w:tc>
        <w:tc>
          <w:tcPr>
            <w:tcW w:w="1416" w:type="dxa"/>
          </w:tcPr>
          <w:p>
            <w:pPr>
              <w:spacing w:before="40" w:after="40" w:line="240" w:lineRule="auto"/>
              <w:jc w:val="left"/>
              <w:rPr>
                <w:rFonts w:ascii="Arial" w:hAnsi="Arial" w:cs="Arial"/>
                <w:lang w:val="es-GT"/>
              </w:rPr>
            </w:pPr>
            <w:r>
              <w:rPr>
                <w:rFonts w:ascii="Arial" w:hAnsi="Arial" w:cs="Arial"/>
                <w:sz w:val="20"/>
                <w:szCs w:val="20"/>
                <w:lang w:val="es-GT"/>
              </w:rPr>
              <w:t xml:space="preserve">Por contrastar</w:t>
            </w:r>
          </w:p>
        </w:tc>
      </w:tr>
      <w:tr>
        <w:trPr>
          <w:cantSplit/>
        </w:trPr>
        <w:tc>
          <w:tcPr>
            <w:tcW w:w="2550" w:type="dxa"/>
          </w:tcPr>
          <w:p>
            <w:pPr>
              <w:spacing w:before="40" w:after="40" w:line="240" w:lineRule="auto"/>
              <w:jc w:val="left"/>
              <w:rPr>
                <w:rFonts w:ascii="Arial" w:hAnsi="Arial" w:cs="Arial"/>
                <w:lang w:val="es-GT"/>
              </w:rPr>
            </w:pPr>
            <w:r>
              <w:rPr>
                <w:rFonts w:ascii="Arial" w:hAnsi="Arial" w:cs="Arial"/>
                <w:sz w:val="20"/>
                <w:szCs w:val="20"/>
                <w:lang w:val="es-GT"/>
              </w:rPr>
              <w:t xml:space="preserve">Efecto 1. Vulnerabilidades en producción</w:t>
            </w:r>
          </w:p>
        </w:tc>
        <w:tc>
          <w:tcPr>
            <w:tcW w:w="4873" w:type="dxa"/>
          </w:tcPr>
          <w:p>
            <w:pPr>
              <w:spacing w:before="40" w:after="40" w:line="240" w:lineRule="auto"/>
              <w:jc w:val="left"/>
              <w:rPr>
                <w:rFonts w:ascii="Arial" w:hAnsi="Arial" w:cs="Arial"/>
                <w:lang w:val="es-GT"/>
              </w:rPr>
            </w:pPr>
            <w:r>
              <w:rPr>
                <w:rFonts w:ascii="Arial" w:hAnsi="Arial" w:cs="Arial"/>
                <w:sz w:val="20"/>
                <w:szCs w:val="20"/>
                <w:lang w:val="es-GT"/>
              </w:rPr>
              <w:t xml:space="preserve">Deuda de seguridad en el 82 % de las organizaciones (Veracode, 2026).</w:t>
            </w:r>
          </w:p>
        </w:tc>
        <w:tc>
          <w:tcPr>
            <w:tcW w:w="1416" w:type="dxa"/>
          </w:tcPr>
          <w:p>
            <w:pPr>
              <w:spacing w:before="40" w:after="40" w:line="240" w:lineRule="auto"/>
              <w:jc w:val="left"/>
              <w:rPr>
                <w:rFonts w:ascii="Arial" w:hAnsi="Arial" w:cs="Arial"/>
                <w:lang w:val="es-GT"/>
              </w:rPr>
            </w:pPr>
            <w:r>
              <w:rPr>
                <w:rFonts w:ascii="Arial" w:hAnsi="Arial" w:cs="Arial"/>
                <w:sz w:val="20"/>
                <w:szCs w:val="20"/>
                <w:lang w:val="es-GT"/>
              </w:rPr>
              <w:t xml:space="preserve">Por dimensionar</w:t>
            </w:r>
          </w:p>
        </w:tc>
      </w:tr>
      <w:tr>
        <w:trPr>
          <w:cantSplit/>
        </w:trPr>
        <w:tc>
          <w:tcPr>
            <w:tcW w:w="2550" w:type="dxa"/>
          </w:tcPr>
          <w:p>
            <w:pPr>
              <w:spacing w:before="40" w:after="40" w:line="240" w:lineRule="auto"/>
              <w:jc w:val="left"/>
              <w:rPr>
                <w:rFonts w:ascii="Arial" w:hAnsi="Arial" w:cs="Arial"/>
                <w:lang w:val="es-GT"/>
              </w:rPr>
            </w:pPr>
            <w:r>
              <w:rPr>
                <w:rFonts w:ascii="Arial" w:hAnsi="Arial" w:cs="Arial"/>
                <w:sz w:val="20"/>
                <w:szCs w:val="20"/>
                <w:lang w:val="es-GT"/>
              </w:rPr>
              <w:t xml:space="preserve">Efecto 2. Mayor costo y tiempo de corrección</w:t>
            </w:r>
          </w:p>
        </w:tc>
        <w:tc>
          <w:tcPr>
            <w:tcW w:w="4873" w:type="dxa"/>
          </w:tcPr>
          <w:p>
            <w:pPr>
              <w:spacing w:before="40" w:after="40" w:line="240" w:lineRule="auto"/>
              <w:jc w:val="left"/>
              <w:rPr>
                <w:rFonts w:ascii="Arial" w:hAnsi="Arial" w:cs="Arial"/>
                <w:lang w:val="es-GT"/>
              </w:rPr>
            </w:pPr>
            <w:r>
              <w:rPr>
                <w:rFonts w:ascii="Arial" w:hAnsi="Arial" w:cs="Arial"/>
                <w:sz w:val="20"/>
                <w:szCs w:val="20"/>
                <w:lang w:val="es-GT"/>
              </w:rPr>
              <w:t xml:space="preserve">Mediana de 43 días para parchear fallas críticas (Verizon, 2026).</w:t>
            </w:r>
          </w:p>
        </w:tc>
        <w:tc>
          <w:tcPr>
            <w:tcW w:w="1416" w:type="dxa"/>
          </w:tcPr>
          <w:p>
            <w:pPr>
              <w:spacing w:before="40" w:after="40" w:line="240" w:lineRule="auto"/>
              <w:jc w:val="left"/>
              <w:rPr>
                <w:rFonts w:ascii="Arial" w:hAnsi="Arial" w:cs="Arial"/>
                <w:lang w:val="es-GT"/>
              </w:rPr>
            </w:pPr>
            <w:r>
              <w:rPr>
                <w:rFonts w:ascii="Arial" w:hAnsi="Arial" w:cs="Arial"/>
                <w:sz w:val="20"/>
                <w:szCs w:val="20"/>
                <w:lang w:val="es-GT"/>
              </w:rPr>
              <w:t xml:space="preserve">Por dimensionar</w:t>
            </w:r>
          </w:p>
        </w:tc>
      </w:tr>
      <w:tr>
        <w:trPr>
          <w:cantSplit/>
        </w:trPr>
        <w:tc>
          <w:tcPr>
            <w:tcW w:w="2550" w:type="dxa"/>
          </w:tcPr>
          <w:p>
            <w:pPr>
              <w:spacing w:before="40" w:after="40" w:line="240" w:lineRule="auto"/>
              <w:jc w:val="left"/>
              <w:rPr>
                <w:rFonts w:ascii="Arial" w:hAnsi="Arial" w:cs="Arial"/>
                <w:lang w:val="es-GT"/>
              </w:rPr>
            </w:pPr>
            <w:r>
              <w:rPr>
                <w:rFonts w:ascii="Arial" w:hAnsi="Arial" w:cs="Arial"/>
                <w:sz w:val="20"/>
                <w:szCs w:val="20"/>
                <w:lang w:val="es-GT"/>
              </w:rPr>
              <w:t xml:space="preserve">Efecto 3. Mayor exposición a incidentes y pérdida de datos</w:t>
            </w:r>
          </w:p>
        </w:tc>
        <w:tc>
          <w:tcPr>
            <w:tcW w:w="4873" w:type="dxa"/>
          </w:tcPr>
          <w:p>
            <w:pPr>
              <w:spacing w:before="40" w:after="40" w:line="240" w:lineRule="auto"/>
              <w:jc w:val="left"/>
              <w:rPr>
                <w:rFonts w:ascii="Arial" w:hAnsi="Arial" w:cs="Arial"/>
                <w:lang w:val="es-GT"/>
              </w:rPr>
            </w:pPr>
            <w:r>
              <w:rPr>
                <w:rFonts w:ascii="Arial" w:hAnsi="Arial" w:cs="Arial"/>
                <w:sz w:val="20"/>
                <w:szCs w:val="20"/>
                <w:lang w:val="es-GT"/>
              </w:rPr>
              <w:t xml:space="preserve">La explotación de vulnerabilidades es el vector inicial más frecuente (Verizon, 2026); costo medio de 4.99 millones de dólares por brecha (IBM, 2026).</w:t>
            </w:r>
          </w:p>
        </w:tc>
        <w:tc>
          <w:tcPr>
            <w:tcW w:w="1416" w:type="dxa"/>
          </w:tcPr>
          <w:p>
            <w:pPr>
              <w:spacing w:before="40" w:after="40" w:line="240" w:lineRule="auto"/>
              <w:jc w:val="left"/>
              <w:rPr>
                <w:rFonts w:ascii="Arial" w:hAnsi="Arial" w:cs="Arial"/>
                <w:lang w:val="es-GT"/>
              </w:rPr>
            </w:pPr>
            <w:r>
              <w:rPr>
                <w:rFonts w:ascii="Arial" w:hAnsi="Arial" w:cs="Arial"/>
                <w:sz w:val="20"/>
                <w:szCs w:val="20"/>
                <w:lang w:val="es-GT"/>
              </w:rPr>
              <w:t xml:space="preserve">Por dimensionar</w:t>
            </w:r>
          </w:p>
        </w:tc>
      </w:tr>
      <w:tr>
        <w:trPr>
          <w:cantSplit/>
        </w:trPr>
        <w:tc>
          <w:tcPr>
            <w:tcW w:w="2550" w:type="dxa"/>
            <w:tcBorders>
              <w:bottom w:val="single" w:sz="6" w:space="0" w:color="000000"/>
            </w:tcBorders>
          </w:tcPr>
          <w:p>
            <w:pPr>
              <w:spacing w:before="40" w:after="40" w:line="240" w:lineRule="auto"/>
              <w:jc w:val="left"/>
              <w:rPr>
                <w:rFonts w:ascii="Arial" w:hAnsi="Arial" w:cs="Arial"/>
                <w:lang w:val="es-GT"/>
              </w:rPr>
            </w:pPr>
            <w:r>
              <w:rPr>
                <w:rFonts w:ascii="Arial" w:hAnsi="Arial" w:cs="Arial"/>
                <w:sz w:val="20"/>
                <w:szCs w:val="20"/>
                <w:lang w:val="es-GT"/>
              </w:rPr>
              <w:t xml:space="preserve">Efecto 4. Pérdida de confianza y riesgo de incumplimiento</w:t>
            </w:r>
          </w:p>
        </w:tc>
        <w:tc>
          <w:tcPr>
            <w:tcW w:w="4873" w:type="dxa"/>
            <w:tcBorders>
              <w:bottom w:val="single" w:sz="6" w:space="0" w:color="000000"/>
            </w:tcBorders>
          </w:tcPr>
          <w:p>
            <w:pPr>
              <w:spacing w:before="40" w:after="40" w:line="240" w:lineRule="auto"/>
              <w:jc w:val="left"/>
              <w:rPr>
                <w:rFonts w:ascii="Arial" w:hAnsi="Arial" w:cs="Arial"/>
                <w:lang w:val="es-GT"/>
              </w:rPr>
            </w:pPr>
            <w:r>
              <w:rPr>
                <w:rFonts w:ascii="Arial" w:hAnsi="Arial" w:cs="Arial"/>
                <w:sz w:val="20"/>
                <w:szCs w:val="20"/>
                <w:lang w:val="es-GT"/>
              </w:rPr>
              <w:t xml:space="preserve">Aumento de 200 % en los ciberataques en Guatemala durante 2024 (Mastercard, 2025); iniciativa de ley en discusión (RSM Guatemala, s. f.).</w:t>
            </w:r>
          </w:p>
        </w:tc>
        <w:tc>
          <w:tcPr>
            <w:tcW w:w="1416" w:type="dxa"/>
            <w:tcBorders>
              <w:bottom w:val="single" w:sz="6" w:space="0" w:color="000000"/>
            </w:tcBorders>
          </w:tcPr>
          <w:p>
            <w:pPr>
              <w:spacing w:before="40" w:after="40" w:line="240" w:lineRule="auto"/>
              <w:jc w:val="left"/>
              <w:rPr>
                <w:rFonts w:ascii="Arial" w:hAnsi="Arial" w:cs="Arial"/>
                <w:lang w:val="es-GT"/>
              </w:rPr>
            </w:pPr>
            <w:r>
              <w:rPr>
                <w:rFonts w:ascii="Arial" w:hAnsi="Arial" w:cs="Arial"/>
                <w:sz w:val="20"/>
                <w:szCs w:val="20"/>
                <w:lang w:val="es-GT"/>
              </w:rPr>
              <w:t xml:space="preserve">Por dimensionar</w:t>
            </w:r>
          </w:p>
        </w:tc>
      </w:tr>
    </w:tbl>
    <w:p>
      <w:pPr>
        <w:spacing w:before="60" w:after="200" w:line="240" w:lineRule="auto"/>
        <w:jc w:val="left"/>
        <w:rPr>
          <w:rFonts w:ascii="Arial" w:hAnsi="Arial" w:cs="Arial"/>
          <w:lang w:val="es-GT"/>
        </w:rPr>
      </w:pPr>
      <w:r>
        <w:rPr>
          <w:rFonts w:ascii="Arial" w:hAnsi="Arial" w:cs="Arial"/>
          <w:i/>
          <w:sz w:val="20"/>
          <w:szCs w:val="20"/>
          <w:lang w:val="es-GT"/>
        </w:rPr>
        <w:t xml:space="preserve">Nota. </w:t>
      </w:r>
      <w:r>
        <w:rPr>
          <w:rFonts w:ascii="Arial" w:hAnsi="Arial" w:cs="Arial"/>
          <w:sz w:val="20"/>
          <w:szCs w:val="20"/>
          <w:lang w:val="es-GT"/>
        </w:rPr>
        <w:t xml:space="preserve">Elaboración propia. Las condiciones «por contrastar» y «por dimensionar» indican que el estudio debe verificarlas con datos locales.</w:t>
      </w:r>
    </w:p>
    <w:p>
      <w:pPr>
        <w:keepNext/>
        <w:spacing w:before="120" w:after="0" w:line="360" w:lineRule="auto"/>
        <w:jc w:val="left"/>
        <w:outlineLvl w:val="1"/>
        <w:rPr>
          <w:rFonts w:ascii="Arial" w:hAnsi="Arial" w:cs="Arial"/>
          <w:lang w:val="es-GT"/>
        </w:rPr>
      </w:pPr>
      <w:bookmarkStart w:id="209" w:name="_Toc800209"/>
      <w:r>
        <w:rPr>
          <w:rFonts w:ascii="Arial" w:hAnsi="Arial" w:cs="Arial"/>
          <w:b/>
          <w:sz w:val="24"/>
          <w:szCs w:val="24"/>
          <w:lang w:val="es-GT"/>
        </w:rPr>
        <w:t xml:space="preserve">Árbol de objetivos</w:t>
      </w:r>
      <w:bookmarkEnd w:id="209"/>
    </w:p>
    <w:p>
      <w:pPr>
        <w:spacing w:before="0" w:after="0" w:line="360" w:lineRule="auto"/>
        <w:ind w:firstLine="340"/>
        <w:jc w:val="both"/>
        <w:rPr>
          <w:rFonts w:ascii="Arial" w:hAnsi="Arial" w:cs="Arial"/>
          <w:lang w:val="es-GT"/>
        </w:rPr>
      </w:pPr>
      <w:r>
        <w:rPr>
          <w:rFonts w:ascii="Arial" w:hAnsi="Arial" w:cs="Arial"/>
          <w:sz w:val="24"/>
          <w:szCs w:val="24"/>
          <w:lang w:val="es-GT"/>
        </w:rPr>
        <w:t xml:space="preserve">A partir del árbol de problemas cada causa se convierte en medio y cada efecto en fin (Figura 2). El problema principal pasa a ser el objetivo principal del estudio.</w:t>
      </w:r>
    </w:p>
    <w:p>
      <w:pPr>
        <w:keepNext/>
        <w:spacing w:before="200" w:after="0" w:line="240" w:lineRule="auto"/>
        <w:jc w:val="left"/>
        <w:rPr>
          <w:rFonts w:ascii="Arial" w:hAnsi="Arial" w:cs="Arial"/>
          <w:lang w:val="es-GT"/>
        </w:rPr>
      </w:pPr>
      <w:r>
        <w:rPr>
          <w:rFonts w:ascii="Arial" w:hAnsi="Arial" w:cs="Arial"/>
          <w:b/>
          <w:sz w:val="22"/>
          <w:szCs w:val="22"/>
          <w:lang w:val="es-GT"/>
        </w:rPr>
        <w:t xml:space="preserve">Figura 2</w:t>
      </w:r>
    </w:p>
    <w:p>
      <w:pPr>
        <w:keepNext/>
        <w:spacing w:before="0" w:after="60" w:line="240" w:lineRule="auto"/>
        <w:jc w:val="left"/>
        <w:rPr>
          <w:rFonts w:ascii="Arial" w:hAnsi="Arial" w:cs="Arial"/>
          <w:lang w:val="es-GT"/>
        </w:rPr>
      </w:pPr>
      <w:r>
        <w:rPr>
          <w:rFonts w:ascii="Arial" w:hAnsi="Arial" w:cs="Arial"/>
          <w:i/>
          <w:sz w:val="22"/>
          <w:szCs w:val="22"/>
          <w:lang w:val="es-GT"/>
        </w:rPr>
        <w:t xml:space="preserve">Árbol de objetivos</w:t>
      </w:r>
    </w:p>
    <w:p>
      <w:pPr>
        <w:keepNext/>
        <w:spacing w:before="60" w:after="0" w:line="240" w:lineRule="auto"/>
        <w:jc w:val="center"/>
      </w:pPr>
      <w:r>
        <w:drawing>
          <wp:inline distT="0" distB="0" distL="0" distR="0">
            <wp:extent cx="5450000" cy="4569615"/>
            <wp:docPr id="702" name="Figura 2" descr="Árbol de objetivos: cinco medios, objetivo central y cuatro f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 name="fig2.png"/>
                    <pic:cNvPicPr/>
                  </pic:nvPicPr>
                  <pic:blipFill>
                    <a:blip r:embed="rIdFig2"/>
                    <a:stretch>
                      <a:fillRect/>
                    </a:stretch>
                  </pic:blipFill>
                  <pic:spPr>
                    <a:xfrm>
                      <a:off x="0" y="0"/>
                      <a:ext cx="5450000" cy="4569615"/>
                    </a:xfrm>
                    <a:prstGeom prst="rect">
                      <a:avLst/>
                    </a:prstGeom>
                  </pic:spPr>
                </pic:pic>
              </a:graphicData>
            </a:graphic>
          </wp:inline>
        </w:drawing>
      </w:r>
    </w:p>
    <w:p>
      <w:pPr>
        <w:spacing w:before="60" w:after="200" w:line="240" w:lineRule="auto"/>
        <w:jc w:val="left"/>
        <w:rPr>
          <w:rFonts w:ascii="Arial" w:hAnsi="Arial" w:cs="Arial"/>
          <w:lang w:val="es-GT"/>
        </w:rPr>
      </w:pPr>
      <w:r>
        <w:rPr>
          <w:rFonts w:ascii="Arial" w:hAnsi="Arial" w:cs="Arial"/>
          <w:i/>
          <w:sz w:val="20"/>
          <w:szCs w:val="20"/>
          <w:lang w:val="es-GT"/>
        </w:rPr>
        <w:t xml:space="preserve">Nota. </w:t>
      </w:r>
      <w:r>
        <w:rPr>
          <w:rFonts w:ascii="Arial" w:hAnsi="Arial" w:cs="Arial"/>
          <w:sz w:val="20"/>
          <w:szCs w:val="20"/>
          <w:lang w:val="es-GT"/>
        </w:rPr>
        <w:t xml:space="preserve">Elaboración propia a partir del árbol de problemas.</w:t>
      </w:r>
    </w:p>
    <w:p>
      <w:pPr>
        <w:keepNext/>
        <w:spacing w:before="120" w:after="0" w:line="360" w:lineRule="auto"/>
        <w:jc w:val="left"/>
        <w:outlineLvl w:val="1"/>
        <w:rPr>
          <w:rFonts w:ascii="Arial" w:hAnsi="Arial" w:cs="Arial"/>
          <w:lang w:val="es-GT"/>
        </w:rPr>
      </w:pPr>
      <w:bookmarkStart w:id="210" w:name="_Toc800210"/>
      <w:r>
        <w:rPr>
          <w:rFonts w:ascii="Arial" w:hAnsi="Arial" w:cs="Arial"/>
          <w:b/>
          <w:sz w:val="24"/>
          <w:szCs w:val="24"/>
          <w:lang w:val="es-GT"/>
        </w:rPr>
        <w:t xml:space="preserve">Pregunta de investigación</w:t>
      </w:r>
      <w:bookmarkEnd w:id="210"/>
    </w:p>
    <w:p>
      <w:pPr>
        <w:spacing w:before="0" w:after="0" w:line="360" w:lineRule="auto"/>
        <w:ind w:firstLine="340"/>
        <w:jc w:val="both"/>
        <w:rPr>
          <w:rFonts w:ascii="Arial" w:hAnsi="Arial" w:cs="Arial"/>
          <w:lang w:val="es-GT"/>
        </w:rPr>
      </w:pPr>
      <w:r>
        <w:rPr>
          <w:rFonts w:ascii="Arial" w:hAnsi="Arial" w:cs="Arial"/>
          <w:b/>
          <w:sz w:val="24"/>
          <w:szCs w:val="24"/>
          <w:lang w:val="es-GT"/>
        </w:rPr>
        <w:t xml:space="preserve">Pregunta central. </w:t>
      </w:r>
      <w:r>
        <w:rPr>
          <w:rFonts w:ascii="Arial" w:hAnsi="Arial" w:cs="Arial"/>
          <w:sz w:val="24"/>
          <w:szCs w:val="24"/>
          <w:lang w:val="es-GT"/>
        </w:rPr>
        <w:t xml:space="preserve">¿Qué factores organizacionales influyen en la adopción de prácticas de seguridad en el ciclo de desarrollo de software en equipos de desarrollo de empresas medianas del área metropolitana de Guatemala durante el año 2027?</w:t>
      </w:r>
    </w:p>
    <w:p>
      <w:pPr>
        <w:spacing w:before="0" w:after="0" w:line="360" w:lineRule="auto"/>
        <w:ind w:firstLine="340"/>
        <w:jc w:val="both"/>
        <w:rPr>
          <w:rFonts w:ascii="Arial" w:hAnsi="Arial" w:cs="Arial"/>
          <w:lang w:val="es-GT"/>
        </w:rPr>
      </w:pPr>
      <w:r>
        <w:rPr>
          <w:rFonts w:ascii="Arial" w:hAnsi="Arial" w:cs="Arial"/>
          <w:sz w:val="24"/>
          <w:szCs w:val="24"/>
          <w:lang w:val="es-GT"/>
        </w:rPr>
        <w:t xml:space="preserve">Las subpreguntas descomponen el problema en tres dimensiones manejables:</w:t>
      </w:r>
    </w:p>
    <w:p>
      <w:pPr>
        <w:spacing w:before="0" w:after="0" w:line="360" w:lineRule="auto"/>
        <w:ind w:left="720" w:hanging="360"/>
        <w:jc w:val="both"/>
        <w:rPr>
          <w:rFonts w:ascii="Arial" w:hAnsi="Arial" w:cs="Arial"/>
          <w:lang w:val="es-GT"/>
        </w:rPr>
      </w:pPr>
      <w:r>
        <w:rPr>
          <w:rFonts w:ascii="Arial" w:hAnsi="Arial" w:cs="Arial"/>
          <w:sz w:val="24"/>
          <w:szCs w:val="24"/>
          <w:lang w:val="es-GT"/>
        </w:rPr>
        <w:t xml:space="preserve">1. </w:t>
      </w:r>
      <w:r>
        <w:rPr>
          <w:rFonts w:ascii="Arial" w:hAnsi="Arial" w:cs="Arial"/>
          <w:sz w:val="24"/>
          <w:szCs w:val="24"/>
          <w:lang w:val="es-GT"/>
        </w:rPr>
        <w:t xml:space="preserve">¿Qué prácticas de seguridad del ciclo de desarrollo de software, según el marco SSDF del NIST, aplican actualmente estos equipos y con qué grado de formalidad?</w:t>
      </w:r>
    </w:p>
    <w:p>
      <w:pPr>
        <w:spacing w:before="0" w:after="0" w:line="360" w:lineRule="auto"/>
        <w:ind w:left="720" w:hanging="360"/>
        <w:jc w:val="both"/>
        <w:rPr>
          <w:rFonts w:ascii="Arial" w:hAnsi="Arial" w:cs="Arial"/>
          <w:lang w:val="es-GT"/>
        </w:rPr>
      </w:pPr>
      <w:r>
        <w:rPr>
          <w:rFonts w:ascii="Arial" w:hAnsi="Arial" w:cs="Arial"/>
          <w:sz w:val="24"/>
          <w:szCs w:val="24"/>
          <w:lang w:val="es-GT"/>
        </w:rPr>
        <w:t xml:space="preserve">2. </w:t>
      </w:r>
      <w:r>
        <w:rPr>
          <w:rFonts w:ascii="Arial" w:hAnsi="Arial" w:cs="Arial"/>
          <w:sz w:val="24"/>
          <w:szCs w:val="24"/>
          <w:lang w:val="es-GT"/>
        </w:rPr>
        <w:t xml:space="preserve">¿Qué barreras relacionadas con las personas, las prácticas, las herramientas, la infraestructura y la gobernanza perciben los equipos para integrar la seguridad en su desarrollo?</w:t>
      </w:r>
    </w:p>
    <w:p>
      <w:pPr>
        <w:spacing w:before="0" w:after="0" w:line="360" w:lineRule="auto"/>
        <w:ind w:left="720" w:hanging="360"/>
        <w:jc w:val="both"/>
        <w:rPr>
          <w:rFonts w:ascii="Arial" w:hAnsi="Arial" w:cs="Arial"/>
          <w:lang w:val="es-GT"/>
        </w:rPr>
      </w:pPr>
      <w:r>
        <w:rPr>
          <w:rFonts w:ascii="Arial" w:hAnsi="Arial" w:cs="Arial"/>
          <w:sz w:val="24"/>
          <w:szCs w:val="24"/>
          <w:lang w:val="es-GT"/>
        </w:rPr>
        <w:t xml:space="preserve">3. </w:t>
      </w:r>
      <w:r>
        <w:rPr>
          <w:rFonts w:ascii="Arial" w:hAnsi="Arial" w:cs="Arial"/>
          <w:sz w:val="24"/>
          <w:szCs w:val="24"/>
          <w:lang w:val="es-GT"/>
        </w:rPr>
        <w:t xml:space="preserve">¿Qué relación existe entre el nivel de capacitación en desarrollo seguro y el grado de adopción de prácticas de seguridad?</w:t>
      </w:r>
    </w:p>
    <w:p>
      <w:pPr>
        <w:spacing w:before="0" w:after="0" w:line="360" w:lineRule="auto"/>
        <w:ind w:firstLine="340"/>
        <w:jc w:val="both"/>
        <w:rPr>
          <w:rFonts w:ascii="Arial" w:hAnsi="Arial" w:cs="Arial"/>
          <w:lang w:val="es-GT"/>
        </w:rPr>
      </w:pPr>
      <w:r>
        <w:rPr>
          <w:rFonts w:ascii="Arial" w:hAnsi="Arial" w:cs="Arial"/>
          <w:sz w:val="24"/>
          <w:szCs w:val="24"/>
          <w:lang w:val="es-GT"/>
        </w:rPr>
        <w:t xml:space="preserve">La pregunta se valora con los criterios FINER (Tabla 2).</w:t>
      </w:r>
    </w:p>
    <w:p>
      <w:pPr>
        <w:keepNext/>
        <w:spacing w:before="200" w:after="0" w:line="240" w:lineRule="auto"/>
        <w:jc w:val="left"/>
        <w:rPr>
          <w:rFonts w:ascii="Arial" w:hAnsi="Arial" w:cs="Arial"/>
          <w:lang w:val="es-GT"/>
        </w:rPr>
      </w:pPr>
      <w:r>
        <w:rPr>
          <w:rFonts w:ascii="Arial" w:hAnsi="Arial" w:cs="Arial"/>
          <w:b/>
          <w:sz w:val="22"/>
          <w:szCs w:val="22"/>
          <w:lang w:val="es-GT"/>
        </w:rPr>
        <w:t xml:space="preserve">Tabla 2</w:t>
      </w:r>
    </w:p>
    <w:p>
      <w:pPr>
        <w:keepNext/>
        <w:spacing w:before="0" w:after="60" w:line="240" w:lineRule="auto"/>
        <w:jc w:val="left"/>
        <w:rPr>
          <w:rFonts w:ascii="Arial" w:hAnsi="Arial" w:cs="Arial"/>
          <w:lang w:val="es-GT"/>
        </w:rPr>
      </w:pPr>
      <w:r>
        <w:rPr>
          <w:rFonts w:ascii="Arial" w:hAnsi="Arial" w:cs="Arial"/>
          <w:i/>
          <w:sz w:val="22"/>
          <w:szCs w:val="22"/>
          <w:lang w:val="es-GT"/>
        </w:rPr>
        <w:t xml:space="preserve">Valoración de la pregunta de investigación según los criterios FINER</w:t>
      </w:r>
    </w:p>
    <w:tbl>
      <w:tblPr>
        <w:tblW w:w="8839" w:type="dxa"/>
        <w:tblLayout w:type="fixed"/>
        <w:tblLook w:val="04A0" w:firstRow="1" w:lastRow="0" w:firstColumn="1" w:lastColumn="0" w:noHBand="0" w:noVBand="1"/>
      </w:tblPr>
      <w:tblGrid>
        <w:gridCol w:w="1889"/>
        <w:gridCol w:w="6950"/>
      </w:tblGrid>
      <w:tr>
        <w:trPr>
          <w:cantSplit/>
          <w:tblHeader/>
        </w:trPr>
        <w:tc>
          <w:tcPr>
            <w:tcW w:w="1889" w:type="dxa"/>
            <w:tcBorders>
              <w:top w:val="single" w:sz="6" w:space="0" w:color="000000"/>
              <w:bottom w:val="single" w:sz="6" w:space="0" w:color="000000"/>
            </w:tcBorders>
          </w:tcPr>
          <w:p>
            <w:pPr>
              <w:spacing w:before="40" w:after="40" w:line="240" w:lineRule="auto"/>
              <w:jc w:val="left"/>
              <w:rPr>
                <w:rFonts w:ascii="Arial" w:hAnsi="Arial" w:cs="Arial"/>
                <w:lang w:val="es-GT"/>
              </w:rPr>
            </w:pPr>
            <w:r>
              <w:rPr>
                <w:rFonts w:ascii="Arial" w:hAnsi="Arial" w:cs="Arial"/>
                <w:b/>
                <w:sz w:val="20"/>
                <w:szCs w:val="20"/>
                <w:lang w:val="es-GT"/>
              </w:rPr>
              <w:t xml:space="preserve">Criterio</w:t>
            </w:r>
          </w:p>
        </w:tc>
        <w:tc>
          <w:tcPr>
            <w:tcW w:w="6950" w:type="dxa"/>
            <w:tcBorders>
              <w:top w:val="single" w:sz="6" w:space="0" w:color="000000"/>
              <w:bottom w:val="single" w:sz="6" w:space="0" w:color="000000"/>
            </w:tcBorders>
          </w:tcPr>
          <w:p>
            <w:pPr>
              <w:spacing w:before="40" w:after="40" w:line="240" w:lineRule="auto"/>
              <w:jc w:val="left"/>
              <w:rPr>
                <w:rFonts w:ascii="Arial" w:hAnsi="Arial" w:cs="Arial"/>
                <w:lang w:val="es-GT"/>
              </w:rPr>
            </w:pPr>
            <w:r>
              <w:rPr>
                <w:rFonts w:ascii="Arial" w:hAnsi="Arial" w:cs="Arial"/>
                <w:b/>
                <w:sz w:val="20"/>
                <w:szCs w:val="20"/>
                <w:lang w:val="es-GT"/>
              </w:rPr>
              <w:t xml:space="preserve">Valoración</w:t>
            </w:r>
          </w:p>
        </w:tc>
      </w:tr>
      <w:tr>
        <w:trPr>
          <w:cantSplit/>
        </w:trPr>
        <w:tc>
          <w:tcPr>
            <w:tcW w:w="1889" w:type="dxa"/>
          </w:tcPr>
          <w:p>
            <w:pPr>
              <w:spacing w:before="40" w:after="40" w:line="240" w:lineRule="auto"/>
              <w:jc w:val="left"/>
              <w:rPr>
                <w:rFonts w:ascii="Arial" w:hAnsi="Arial" w:cs="Arial"/>
                <w:lang w:val="es-GT"/>
              </w:rPr>
            </w:pPr>
            <w:r>
              <w:rPr>
                <w:rFonts w:ascii="Arial" w:hAnsi="Arial" w:cs="Arial"/>
                <w:sz w:val="20"/>
                <w:szCs w:val="20"/>
                <w:lang w:val="es-GT"/>
              </w:rPr>
              <w:t xml:space="preserve">Factible</w:t>
            </w:r>
          </w:p>
        </w:tc>
        <w:tc>
          <w:tcPr>
            <w:tcW w:w="6950" w:type="dxa"/>
          </w:tcPr>
          <w:p>
            <w:pPr>
              <w:spacing w:before="40" w:after="40" w:line="240" w:lineRule="auto"/>
              <w:jc w:val="left"/>
              <w:rPr>
                <w:rFonts w:ascii="Arial" w:hAnsi="Arial" w:cs="Arial"/>
                <w:lang w:val="es-GT"/>
              </w:rPr>
            </w:pPr>
            <w:r>
              <w:rPr>
                <w:rFonts w:ascii="Arial" w:hAnsi="Arial" w:cs="Arial"/>
                <w:sz w:val="20"/>
                <w:szCs w:val="20"/>
                <w:lang w:val="es-GT"/>
              </w:rPr>
              <w:t xml:space="preserve">Está delimitada a una ciudad, un periodo y una población accesible.</w:t>
            </w:r>
          </w:p>
        </w:tc>
      </w:tr>
      <w:tr>
        <w:trPr>
          <w:cantSplit/>
        </w:trPr>
        <w:tc>
          <w:tcPr>
            <w:tcW w:w="1889" w:type="dxa"/>
          </w:tcPr>
          <w:p>
            <w:pPr>
              <w:spacing w:before="40" w:after="40" w:line="240" w:lineRule="auto"/>
              <w:jc w:val="left"/>
              <w:rPr>
                <w:rFonts w:ascii="Arial" w:hAnsi="Arial" w:cs="Arial"/>
                <w:lang w:val="es-GT"/>
              </w:rPr>
            </w:pPr>
            <w:r>
              <w:rPr>
                <w:rFonts w:ascii="Arial" w:hAnsi="Arial" w:cs="Arial"/>
                <w:sz w:val="20"/>
                <w:szCs w:val="20"/>
                <w:lang w:val="es-GT"/>
              </w:rPr>
              <w:t xml:space="preserve">Interesante</w:t>
            </w:r>
          </w:p>
        </w:tc>
        <w:tc>
          <w:tcPr>
            <w:tcW w:w="6950" w:type="dxa"/>
          </w:tcPr>
          <w:p>
            <w:pPr>
              <w:spacing w:before="40" w:after="40" w:line="240" w:lineRule="auto"/>
              <w:jc w:val="left"/>
              <w:rPr>
                <w:rFonts w:ascii="Arial" w:hAnsi="Arial" w:cs="Arial"/>
                <w:lang w:val="es-GT"/>
              </w:rPr>
            </w:pPr>
            <w:r>
              <w:rPr>
                <w:rFonts w:ascii="Arial" w:hAnsi="Arial" w:cs="Arial"/>
                <w:sz w:val="20"/>
                <w:szCs w:val="20"/>
                <w:lang w:val="es-GT"/>
              </w:rPr>
              <w:t xml:space="preserve">Conecta la teoría de los paradigmas con una práctica profesional actual.</w:t>
            </w:r>
          </w:p>
        </w:tc>
      </w:tr>
      <w:tr>
        <w:trPr>
          <w:cantSplit/>
        </w:trPr>
        <w:tc>
          <w:tcPr>
            <w:tcW w:w="1889" w:type="dxa"/>
          </w:tcPr>
          <w:p>
            <w:pPr>
              <w:spacing w:before="40" w:after="40" w:line="240" w:lineRule="auto"/>
              <w:jc w:val="left"/>
              <w:rPr>
                <w:rFonts w:ascii="Arial" w:hAnsi="Arial" w:cs="Arial"/>
                <w:lang w:val="es-GT"/>
              </w:rPr>
            </w:pPr>
            <w:r>
              <w:rPr>
                <w:rFonts w:ascii="Arial" w:hAnsi="Arial" w:cs="Arial"/>
                <w:sz w:val="20"/>
                <w:szCs w:val="20"/>
                <w:lang w:val="es-GT"/>
              </w:rPr>
              <w:t xml:space="preserve">Novedosa</w:t>
            </w:r>
          </w:p>
        </w:tc>
        <w:tc>
          <w:tcPr>
            <w:tcW w:w="6950" w:type="dxa"/>
          </w:tcPr>
          <w:p>
            <w:pPr>
              <w:spacing w:before="40" w:after="40" w:line="240" w:lineRule="auto"/>
              <w:jc w:val="left"/>
              <w:rPr>
                <w:rFonts w:ascii="Arial" w:hAnsi="Arial" w:cs="Arial"/>
                <w:lang w:val="es-GT"/>
              </w:rPr>
            </w:pPr>
            <w:r>
              <w:rPr>
                <w:rFonts w:ascii="Arial" w:hAnsi="Arial" w:cs="Arial"/>
                <w:sz w:val="20"/>
                <w:szCs w:val="20"/>
                <w:lang w:val="es-GT"/>
              </w:rPr>
              <w:t xml:space="preserve">No se localizaron estudios guatemaltecos sobre el tema.</w:t>
            </w:r>
          </w:p>
        </w:tc>
      </w:tr>
      <w:tr>
        <w:trPr>
          <w:cantSplit/>
        </w:trPr>
        <w:tc>
          <w:tcPr>
            <w:tcW w:w="1889" w:type="dxa"/>
          </w:tcPr>
          <w:p>
            <w:pPr>
              <w:spacing w:before="40" w:after="40" w:line="240" w:lineRule="auto"/>
              <w:jc w:val="left"/>
              <w:rPr>
                <w:rFonts w:ascii="Arial" w:hAnsi="Arial" w:cs="Arial"/>
                <w:lang w:val="es-GT"/>
              </w:rPr>
            </w:pPr>
            <w:r>
              <w:rPr>
                <w:rFonts w:ascii="Arial" w:hAnsi="Arial" w:cs="Arial"/>
                <w:sz w:val="20"/>
                <w:szCs w:val="20"/>
                <w:lang w:val="es-GT"/>
              </w:rPr>
              <w:t xml:space="preserve">Ética</w:t>
            </w:r>
          </w:p>
        </w:tc>
        <w:tc>
          <w:tcPr>
            <w:tcW w:w="6950" w:type="dxa"/>
          </w:tcPr>
          <w:p>
            <w:pPr>
              <w:spacing w:before="40" w:after="40" w:line="240" w:lineRule="auto"/>
              <w:jc w:val="left"/>
              <w:rPr>
                <w:rFonts w:ascii="Arial" w:hAnsi="Arial" w:cs="Arial"/>
                <w:lang w:val="es-GT"/>
              </w:rPr>
            </w:pPr>
            <w:r>
              <w:rPr>
                <w:rFonts w:ascii="Arial" w:hAnsi="Arial" w:cs="Arial"/>
                <w:sz w:val="20"/>
                <w:szCs w:val="20"/>
                <w:lang w:val="es-GT"/>
              </w:rPr>
              <w:t xml:space="preserve">No recolecta código ni datos sensibles; la participación es voluntaria y anónima.</w:t>
            </w:r>
          </w:p>
        </w:tc>
      </w:tr>
      <w:tr>
        <w:trPr>
          <w:cantSplit/>
        </w:trPr>
        <w:tc>
          <w:tcPr>
            <w:tcW w:w="1889" w:type="dxa"/>
            <w:tcBorders>
              <w:bottom w:val="single" w:sz="6" w:space="0" w:color="000000"/>
            </w:tcBorders>
          </w:tcPr>
          <w:p>
            <w:pPr>
              <w:spacing w:before="40" w:after="40" w:line="240" w:lineRule="auto"/>
              <w:jc w:val="left"/>
              <w:rPr>
                <w:rFonts w:ascii="Arial" w:hAnsi="Arial" w:cs="Arial"/>
                <w:lang w:val="es-GT"/>
              </w:rPr>
            </w:pPr>
            <w:r>
              <w:rPr>
                <w:rFonts w:ascii="Arial" w:hAnsi="Arial" w:cs="Arial"/>
                <w:sz w:val="20"/>
                <w:szCs w:val="20"/>
                <w:lang w:val="es-GT"/>
              </w:rPr>
              <w:t xml:space="preserve">Relevante</w:t>
            </w:r>
          </w:p>
        </w:tc>
        <w:tc>
          <w:tcPr>
            <w:tcW w:w="6950" w:type="dxa"/>
            <w:tcBorders>
              <w:bottom w:val="single" w:sz="6" w:space="0" w:color="000000"/>
            </w:tcBorders>
          </w:tcPr>
          <w:p>
            <w:pPr>
              <w:spacing w:before="40" w:after="40" w:line="240" w:lineRule="auto"/>
              <w:jc w:val="left"/>
              <w:rPr>
                <w:rFonts w:ascii="Arial" w:hAnsi="Arial" w:cs="Arial"/>
                <w:lang w:val="es-GT"/>
              </w:rPr>
            </w:pPr>
            <w:r>
              <w:rPr>
                <w:rFonts w:ascii="Arial" w:hAnsi="Arial" w:cs="Arial"/>
                <w:sz w:val="20"/>
                <w:szCs w:val="20"/>
                <w:lang w:val="es-GT"/>
              </w:rPr>
              <w:t xml:space="preserve">Aporta evidencia para orientar la capacitación, las políticas y las herramientas de seguridad.</w:t>
            </w:r>
          </w:p>
        </w:tc>
      </w:tr>
    </w:tbl>
    <w:p>
      <w:pPr>
        <w:spacing w:before="60" w:after="200" w:line="240" w:lineRule="auto"/>
        <w:jc w:val="left"/>
        <w:rPr>
          <w:rFonts w:ascii="Arial" w:hAnsi="Arial" w:cs="Arial"/>
          <w:lang w:val="es-GT"/>
        </w:rPr>
      </w:pPr>
      <w:r>
        <w:rPr>
          <w:rFonts w:ascii="Arial" w:hAnsi="Arial" w:cs="Arial"/>
          <w:i/>
          <w:sz w:val="20"/>
          <w:szCs w:val="20"/>
          <w:lang w:val="es-GT"/>
        </w:rPr>
        <w:t xml:space="preserve">Nota. </w:t>
      </w:r>
      <w:r>
        <w:rPr>
          <w:rFonts w:ascii="Arial" w:hAnsi="Arial" w:cs="Arial"/>
          <w:sz w:val="20"/>
          <w:szCs w:val="20"/>
          <w:lang w:val="es-GT"/>
        </w:rPr>
        <w:t xml:space="preserve">Elaboración propia.</w:t>
      </w:r>
    </w:p>
    <w:p>
      <w:pPr>
        <w:keepNext/>
        <w:spacing w:before="240" w:after="0" w:line="360" w:lineRule="auto"/>
        <w:jc w:val="center"/>
        <w:outlineLvl w:val="0"/>
        <w:rPr>
          <w:rFonts w:ascii="Arial" w:hAnsi="Arial" w:cs="Arial"/>
          <w:lang w:val="es-GT"/>
        </w:rPr>
      </w:pPr>
      <w:bookmarkStart w:id="211" w:name="_Toc800211"/>
      <w:r>
        <w:rPr>
          <w:rFonts w:ascii="Arial" w:hAnsi="Arial" w:cs="Arial"/>
          <w:b/>
          <w:sz w:val="28"/>
          <w:szCs w:val="28"/>
          <w:lang w:val="es-GT"/>
        </w:rPr>
        <w:t xml:space="preserve">OBJETIVOS</w:t>
      </w:r>
      <w:bookmarkEnd w:id="211"/>
    </w:p>
    <w:p>
      <w:pPr>
        <w:keepNext/>
        <w:spacing w:before="120" w:after="0" w:line="360" w:lineRule="auto"/>
        <w:jc w:val="left"/>
        <w:outlineLvl w:val="1"/>
        <w:rPr>
          <w:rFonts w:ascii="Arial" w:hAnsi="Arial" w:cs="Arial"/>
          <w:lang w:val="es-GT"/>
        </w:rPr>
      </w:pPr>
      <w:bookmarkStart w:id="212" w:name="_Toc800212"/>
      <w:r>
        <w:rPr>
          <w:rFonts w:ascii="Arial" w:hAnsi="Arial" w:cs="Arial"/>
          <w:b/>
          <w:sz w:val="24"/>
          <w:szCs w:val="24"/>
          <w:lang w:val="es-GT"/>
        </w:rPr>
        <w:t xml:space="preserve">Objetivo general</w:t>
      </w:r>
      <w:bookmarkEnd w:id="212"/>
    </w:p>
    <w:p>
      <w:pPr>
        <w:spacing w:before="0" w:after="0" w:line="360" w:lineRule="auto"/>
        <w:ind w:firstLine="340"/>
        <w:jc w:val="both"/>
        <w:rPr>
          <w:rFonts w:ascii="Arial" w:hAnsi="Arial" w:cs="Arial"/>
          <w:lang w:val="es-GT"/>
        </w:rPr>
      </w:pPr>
      <w:r>
        <w:rPr>
          <w:rFonts w:ascii="Arial" w:hAnsi="Arial" w:cs="Arial"/>
          <w:sz w:val="24"/>
          <w:szCs w:val="24"/>
          <w:lang w:val="es-GT"/>
        </w:rPr>
        <w:t xml:space="preserve">Analizar los factores organizacionales que inciden en la adopción de prácticas de seguridad durante el ciclo de desarrollo de software en equipos de desarrollo de empresas medianas del área metropolitana de Guatemala en el año 2027.</w:t>
      </w:r>
    </w:p>
    <w:p>
      <w:pPr>
        <w:keepNext/>
        <w:spacing w:before="120" w:after="0" w:line="360" w:lineRule="auto"/>
        <w:jc w:val="left"/>
        <w:outlineLvl w:val="1"/>
        <w:rPr>
          <w:rFonts w:ascii="Arial" w:hAnsi="Arial" w:cs="Arial"/>
          <w:lang w:val="es-GT"/>
        </w:rPr>
      </w:pPr>
      <w:bookmarkStart w:id="213" w:name="_Toc800213"/>
      <w:r>
        <w:rPr>
          <w:rFonts w:ascii="Arial" w:hAnsi="Arial" w:cs="Arial"/>
          <w:b/>
          <w:sz w:val="24"/>
          <w:szCs w:val="24"/>
          <w:lang w:val="es-GT"/>
        </w:rPr>
        <w:t xml:space="preserve">Objetivos específicos</w:t>
      </w:r>
      <w:bookmarkEnd w:id="213"/>
    </w:p>
    <w:p>
      <w:pPr>
        <w:spacing w:before="0" w:after="0" w:line="360" w:lineRule="auto"/>
        <w:ind w:left="720" w:hanging="360"/>
        <w:jc w:val="both"/>
        <w:rPr>
          <w:rFonts w:ascii="Arial" w:hAnsi="Arial" w:cs="Arial"/>
          <w:lang w:val="es-GT"/>
        </w:rPr>
      </w:pPr>
      <w:r>
        <w:rPr>
          <w:rFonts w:ascii="Arial" w:hAnsi="Arial" w:cs="Arial"/>
          <w:sz w:val="24"/>
          <w:szCs w:val="24"/>
          <w:lang w:val="es-GT"/>
        </w:rPr>
        <w:t xml:space="preserve">1. </w:t>
      </w:r>
      <w:r>
        <w:rPr>
          <w:rFonts w:ascii="Arial" w:hAnsi="Arial" w:cs="Arial"/>
          <w:sz w:val="24"/>
          <w:szCs w:val="24"/>
          <w:lang w:val="es-GT"/>
        </w:rPr>
        <w:t xml:space="preserve">Identificar las prácticas de seguridad en el ciclo de vida de desarrollo de software que aplican los equipos de desarrollo, con base en los grupos de prácticas del marco SSDF del NIST.</w:t>
      </w:r>
    </w:p>
    <w:p>
      <w:pPr>
        <w:spacing w:before="0" w:after="0" w:line="360" w:lineRule="auto"/>
        <w:ind w:left="720" w:hanging="360"/>
        <w:jc w:val="both"/>
        <w:rPr>
          <w:rFonts w:ascii="Arial" w:hAnsi="Arial" w:cs="Arial"/>
          <w:lang w:val="es-GT"/>
        </w:rPr>
      </w:pPr>
      <w:r>
        <w:rPr>
          <w:rFonts w:ascii="Arial" w:hAnsi="Arial" w:cs="Arial"/>
          <w:sz w:val="24"/>
          <w:szCs w:val="24"/>
          <w:lang w:val="es-GT"/>
        </w:rPr>
        <w:t xml:space="preserve">2. </w:t>
      </w:r>
      <w:r>
        <w:rPr>
          <w:rFonts w:ascii="Arial" w:hAnsi="Arial" w:cs="Arial"/>
          <w:sz w:val="24"/>
          <w:szCs w:val="24"/>
          <w:lang w:val="es-GT"/>
        </w:rPr>
        <w:t xml:space="preserve">Describir las barreras de personas, prácticas, herramientas, infraestructura y gobernanza que perciben los equipos para incorporar la seguridad en su desarrollo.</w:t>
      </w:r>
    </w:p>
    <w:p>
      <w:pPr>
        <w:spacing w:before="0" w:after="0" w:line="360" w:lineRule="auto"/>
        <w:ind w:left="720" w:hanging="360"/>
        <w:jc w:val="both"/>
        <w:rPr>
          <w:rFonts w:ascii="Arial" w:hAnsi="Arial" w:cs="Arial"/>
          <w:lang w:val="es-GT"/>
        </w:rPr>
      </w:pPr>
      <w:r>
        <w:rPr>
          <w:rFonts w:ascii="Arial" w:hAnsi="Arial" w:cs="Arial"/>
          <w:sz w:val="24"/>
          <w:szCs w:val="24"/>
          <w:lang w:val="es-GT"/>
        </w:rPr>
        <w:t xml:space="preserve">3. </w:t>
      </w:r>
      <w:r>
        <w:rPr>
          <w:rFonts w:ascii="Arial" w:hAnsi="Arial" w:cs="Arial"/>
          <w:sz w:val="24"/>
          <w:szCs w:val="24"/>
          <w:lang w:val="es-GT"/>
        </w:rPr>
        <w:t xml:space="preserve">Determinar la relación entre el nivel de capacitación en desarrollo seguro y el grado de adopción de las prácticas de seguridad.</w:t>
      </w:r>
    </w:p>
    <w:p>
      <w:pPr>
        <w:keepNext/>
        <w:spacing w:before="240" w:after="0" w:line="360" w:lineRule="auto"/>
        <w:jc w:val="center"/>
        <w:outlineLvl w:val="0"/>
        <w:rPr>
          <w:rFonts w:ascii="Arial" w:hAnsi="Arial" w:cs="Arial"/>
          <w:lang w:val="es-GT"/>
        </w:rPr>
      </w:pPr>
      <w:bookmarkStart w:id="214" w:name="_Toc800214"/>
      <w:r>
        <w:rPr>
          <w:rFonts w:ascii="Arial" w:hAnsi="Arial" w:cs="Arial"/>
          <w:b/>
          <w:sz w:val="28"/>
          <w:szCs w:val="28"/>
          <w:lang w:val="es-GT"/>
        </w:rPr>
        <w:t xml:space="preserve">ALCANCES Y LÍMITES</w:t>
      </w:r>
      <w:bookmarkEnd w:id="214"/>
    </w:p>
    <w:p>
      <w:pPr>
        <w:spacing w:before="0" w:after="0" w:line="360" w:lineRule="auto"/>
        <w:ind w:firstLine="340"/>
        <w:jc w:val="both"/>
        <w:rPr>
          <w:rFonts w:ascii="Arial" w:hAnsi="Arial" w:cs="Arial"/>
          <w:lang w:val="es-GT"/>
        </w:rPr>
      </w:pPr>
      <w:r>
        <w:rPr>
          <w:rFonts w:ascii="Arial" w:hAnsi="Arial" w:cs="Arial"/>
          <w:sz w:val="24"/>
          <w:szCs w:val="24"/>
          <w:lang w:val="es-GT"/>
        </w:rPr>
        <w:t xml:space="preserve">El estudio es descriptivo y correlacional. Describe el nivel de adopción de las prácticas de desarrollo seguro y analiza su relación con los factores organizacionales. No evalúa la calidad técnica del código ni detecta vulnerabilidades específicas de las aplicaciones de las empresas participantes. En la Tabla 3 se resumen las delimitaciones.</w:t>
      </w:r>
    </w:p>
    <w:p>
      <w:pPr>
        <w:keepNext/>
        <w:spacing w:before="200" w:after="0" w:line="240" w:lineRule="auto"/>
        <w:jc w:val="left"/>
        <w:rPr>
          <w:rFonts w:ascii="Arial" w:hAnsi="Arial" w:cs="Arial"/>
          <w:lang w:val="es-GT"/>
        </w:rPr>
      </w:pPr>
      <w:r>
        <w:rPr>
          <w:rFonts w:ascii="Arial" w:hAnsi="Arial" w:cs="Arial"/>
          <w:b/>
          <w:sz w:val="22"/>
          <w:szCs w:val="22"/>
          <w:lang w:val="es-GT"/>
        </w:rPr>
        <w:t xml:space="preserve">Tabla 3</w:t>
      </w:r>
    </w:p>
    <w:p>
      <w:pPr>
        <w:keepNext/>
        <w:spacing w:before="0" w:after="60" w:line="240" w:lineRule="auto"/>
        <w:jc w:val="left"/>
        <w:rPr>
          <w:rFonts w:ascii="Arial" w:hAnsi="Arial" w:cs="Arial"/>
          <w:lang w:val="es-GT"/>
        </w:rPr>
      </w:pPr>
      <w:r>
        <w:rPr>
          <w:rFonts w:ascii="Arial" w:hAnsi="Arial" w:cs="Arial"/>
          <w:i/>
          <w:sz w:val="22"/>
          <w:szCs w:val="22"/>
          <w:lang w:val="es-GT"/>
        </w:rPr>
        <w:t xml:space="preserve">Delimitación del estudio</w:t>
      </w:r>
    </w:p>
    <w:tbl>
      <w:tblPr>
        <w:tblW w:w="8839" w:type="dxa"/>
        <w:tblLayout w:type="fixed"/>
        <w:tblLook w:val="04A0" w:firstRow="1" w:lastRow="0" w:firstColumn="1" w:lastColumn="0" w:noHBand="0" w:noVBand="1"/>
      </w:tblPr>
      <w:tblGrid>
        <w:gridCol w:w="1889"/>
        <w:gridCol w:w="6950"/>
      </w:tblGrid>
      <w:tr>
        <w:trPr>
          <w:cantSplit/>
          <w:tblHeader/>
        </w:trPr>
        <w:tc>
          <w:tcPr>
            <w:tcW w:w="1889" w:type="dxa"/>
            <w:tcBorders>
              <w:top w:val="single" w:sz="6" w:space="0" w:color="000000"/>
              <w:bottom w:val="single" w:sz="6" w:space="0" w:color="000000"/>
            </w:tcBorders>
          </w:tcPr>
          <w:p>
            <w:pPr>
              <w:spacing w:before="40" w:after="40" w:line="240" w:lineRule="auto"/>
              <w:jc w:val="left"/>
              <w:rPr>
                <w:rFonts w:ascii="Arial" w:hAnsi="Arial" w:cs="Arial"/>
                <w:lang w:val="es-GT"/>
              </w:rPr>
            </w:pPr>
            <w:r>
              <w:rPr>
                <w:rFonts w:ascii="Arial" w:hAnsi="Arial" w:cs="Arial"/>
                <w:b/>
                <w:sz w:val="20"/>
                <w:szCs w:val="20"/>
                <w:lang w:val="es-GT"/>
              </w:rPr>
              <w:t xml:space="preserve">Dimensión</w:t>
            </w:r>
          </w:p>
        </w:tc>
        <w:tc>
          <w:tcPr>
            <w:tcW w:w="6950" w:type="dxa"/>
            <w:tcBorders>
              <w:top w:val="single" w:sz="6" w:space="0" w:color="000000"/>
              <w:bottom w:val="single" w:sz="6" w:space="0" w:color="000000"/>
            </w:tcBorders>
          </w:tcPr>
          <w:p>
            <w:pPr>
              <w:spacing w:before="40" w:after="40" w:line="240" w:lineRule="auto"/>
              <w:jc w:val="left"/>
              <w:rPr>
                <w:rFonts w:ascii="Arial" w:hAnsi="Arial" w:cs="Arial"/>
                <w:lang w:val="es-GT"/>
              </w:rPr>
            </w:pPr>
            <w:r>
              <w:rPr>
                <w:rFonts w:ascii="Arial" w:hAnsi="Arial" w:cs="Arial"/>
                <w:b/>
                <w:sz w:val="20"/>
                <w:szCs w:val="20"/>
                <w:lang w:val="es-GT"/>
              </w:rPr>
              <w:t xml:space="preserve">Delimitación</w:t>
            </w:r>
          </w:p>
        </w:tc>
      </w:tr>
      <w:tr>
        <w:trPr>
          <w:cantSplit/>
        </w:trPr>
        <w:tc>
          <w:tcPr>
            <w:tcW w:w="1889" w:type="dxa"/>
          </w:tcPr>
          <w:p>
            <w:pPr>
              <w:spacing w:before="40" w:after="40" w:line="240" w:lineRule="auto"/>
              <w:jc w:val="left"/>
              <w:rPr>
                <w:rFonts w:ascii="Arial" w:hAnsi="Arial" w:cs="Arial"/>
                <w:lang w:val="es-GT"/>
              </w:rPr>
            </w:pPr>
            <w:r>
              <w:rPr>
                <w:rFonts w:ascii="Arial" w:hAnsi="Arial" w:cs="Arial"/>
                <w:sz w:val="20"/>
                <w:szCs w:val="20"/>
                <w:lang w:val="es-GT"/>
              </w:rPr>
              <w:t xml:space="preserve">Espacial</w:t>
            </w:r>
          </w:p>
        </w:tc>
        <w:tc>
          <w:tcPr>
            <w:tcW w:w="6950" w:type="dxa"/>
          </w:tcPr>
          <w:p>
            <w:pPr>
              <w:spacing w:before="40" w:after="40" w:line="240" w:lineRule="auto"/>
              <w:jc w:val="left"/>
              <w:rPr>
                <w:rFonts w:ascii="Arial" w:hAnsi="Arial" w:cs="Arial"/>
                <w:lang w:val="es-GT"/>
              </w:rPr>
            </w:pPr>
            <w:r>
              <w:rPr>
                <w:rFonts w:ascii="Arial" w:hAnsi="Arial" w:cs="Arial"/>
                <w:sz w:val="20"/>
                <w:szCs w:val="20"/>
                <w:lang w:val="es-GT"/>
              </w:rPr>
              <w:t xml:space="preserve">Área metropolitana de Guatemala.</w:t>
            </w:r>
          </w:p>
        </w:tc>
      </w:tr>
      <w:tr>
        <w:trPr>
          <w:cantSplit/>
        </w:trPr>
        <w:tc>
          <w:tcPr>
            <w:tcW w:w="1889" w:type="dxa"/>
          </w:tcPr>
          <w:p>
            <w:pPr>
              <w:spacing w:before="40" w:after="40" w:line="240" w:lineRule="auto"/>
              <w:jc w:val="left"/>
              <w:rPr>
                <w:rFonts w:ascii="Arial" w:hAnsi="Arial" w:cs="Arial"/>
                <w:lang w:val="es-GT"/>
              </w:rPr>
            </w:pPr>
            <w:r>
              <w:rPr>
                <w:rFonts w:ascii="Arial" w:hAnsi="Arial" w:cs="Arial"/>
                <w:sz w:val="20"/>
                <w:szCs w:val="20"/>
                <w:lang w:val="es-GT"/>
              </w:rPr>
              <w:t xml:space="preserve">Temporal</w:t>
            </w:r>
          </w:p>
        </w:tc>
        <w:tc>
          <w:tcPr>
            <w:tcW w:w="6950" w:type="dxa"/>
          </w:tcPr>
          <w:p>
            <w:pPr>
              <w:spacing w:before="40" w:after="40" w:line="240" w:lineRule="auto"/>
              <w:jc w:val="left"/>
              <w:rPr>
                <w:rFonts w:ascii="Arial" w:hAnsi="Arial" w:cs="Arial"/>
                <w:lang w:val="es-GT"/>
              </w:rPr>
            </w:pPr>
            <w:r>
              <w:rPr>
                <w:rFonts w:ascii="Arial" w:hAnsi="Arial" w:cs="Arial"/>
                <w:sz w:val="20"/>
                <w:szCs w:val="20"/>
                <w:lang w:val="es-GT"/>
              </w:rPr>
              <w:t xml:space="preserve">Recolección de datos entre abril y agosto de 2027, conforme al cronograma del curso.</w:t>
            </w:r>
          </w:p>
        </w:tc>
      </w:tr>
      <w:tr>
        <w:trPr>
          <w:cantSplit/>
        </w:trPr>
        <w:tc>
          <w:tcPr>
            <w:tcW w:w="1889" w:type="dxa"/>
          </w:tcPr>
          <w:p>
            <w:pPr>
              <w:spacing w:before="40" w:after="40" w:line="240" w:lineRule="auto"/>
              <w:jc w:val="left"/>
              <w:rPr>
                <w:rFonts w:ascii="Arial" w:hAnsi="Arial" w:cs="Arial"/>
                <w:lang w:val="es-GT"/>
              </w:rPr>
            </w:pPr>
            <w:r>
              <w:rPr>
                <w:rFonts w:ascii="Arial" w:hAnsi="Arial" w:cs="Arial"/>
                <w:sz w:val="20"/>
                <w:szCs w:val="20"/>
                <w:lang w:val="es-GT"/>
              </w:rPr>
              <w:t xml:space="preserve">Poblacional</w:t>
            </w:r>
          </w:p>
        </w:tc>
        <w:tc>
          <w:tcPr>
            <w:tcW w:w="6950" w:type="dxa"/>
          </w:tcPr>
          <w:p>
            <w:pPr>
              <w:spacing w:before="40" w:after="40" w:line="240" w:lineRule="auto"/>
              <w:jc w:val="left"/>
              <w:rPr>
                <w:rFonts w:ascii="Arial" w:hAnsi="Arial" w:cs="Arial"/>
                <w:lang w:val="es-GT"/>
              </w:rPr>
            </w:pPr>
            <w:r>
              <w:rPr>
                <w:rFonts w:ascii="Arial" w:hAnsi="Arial" w:cs="Arial"/>
                <w:sz w:val="20"/>
                <w:szCs w:val="20"/>
                <w:lang w:val="es-GT"/>
              </w:rPr>
              <w:t xml:space="preserve">Equipos de desarrollo (líderes técnicos y desarrolladores) de empresas medianas que construyen o mantienen software.</w:t>
            </w:r>
          </w:p>
        </w:tc>
      </w:tr>
      <w:tr>
        <w:trPr>
          <w:cantSplit/>
        </w:trPr>
        <w:tc>
          <w:tcPr>
            <w:tcW w:w="1889" w:type="dxa"/>
            <w:tcBorders>
              <w:bottom w:val="single" w:sz="6" w:space="0" w:color="000000"/>
            </w:tcBorders>
          </w:tcPr>
          <w:p>
            <w:pPr>
              <w:spacing w:before="40" w:after="40" w:line="240" w:lineRule="auto"/>
              <w:jc w:val="left"/>
              <w:rPr>
                <w:rFonts w:ascii="Arial" w:hAnsi="Arial" w:cs="Arial"/>
                <w:lang w:val="es-GT"/>
              </w:rPr>
            </w:pPr>
            <w:r>
              <w:rPr>
                <w:rFonts w:ascii="Arial" w:hAnsi="Arial" w:cs="Arial"/>
                <w:sz w:val="20"/>
                <w:szCs w:val="20"/>
                <w:lang w:val="es-GT"/>
              </w:rPr>
              <w:t xml:space="preserve">Conceptual</w:t>
            </w:r>
          </w:p>
        </w:tc>
        <w:tc>
          <w:tcPr>
            <w:tcW w:w="6950" w:type="dxa"/>
            <w:tcBorders>
              <w:bottom w:val="single" w:sz="6" w:space="0" w:color="000000"/>
            </w:tcBorders>
          </w:tcPr>
          <w:p>
            <w:pPr>
              <w:spacing w:before="40" w:after="40" w:line="240" w:lineRule="auto"/>
              <w:jc w:val="left"/>
              <w:rPr>
                <w:rFonts w:ascii="Arial" w:hAnsi="Arial" w:cs="Arial"/>
                <w:lang w:val="es-GT"/>
              </w:rPr>
            </w:pPr>
            <w:r>
              <w:rPr>
                <w:rFonts w:ascii="Arial" w:hAnsi="Arial" w:cs="Arial"/>
                <w:sz w:val="20"/>
                <w:szCs w:val="20"/>
                <w:lang w:val="es-GT"/>
              </w:rPr>
              <w:t xml:space="preserve">Prácticas de desarrollo seguro según el SSDF versión 1.1; factores organizacionales agrupados en personas, prácticas, herramientas, infraestructura y gobernanza.</w:t>
            </w:r>
          </w:p>
        </w:tc>
      </w:tr>
    </w:tbl>
    <w:p>
      <w:pPr>
        <w:spacing w:before="60" w:after="200" w:line="240" w:lineRule="auto"/>
        <w:jc w:val="left"/>
        <w:rPr>
          <w:rFonts w:ascii="Arial" w:hAnsi="Arial" w:cs="Arial"/>
          <w:lang w:val="es-GT"/>
        </w:rPr>
      </w:pPr>
      <w:r>
        <w:rPr>
          <w:rFonts w:ascii="Arial" w:hAnsi="Arial" w:cs="Arial"/>
          <w:i/>
          <w:sz w:val="20"/>
          <w:szCs w:val="20"/>
          <w:lang w:val="es-GT"/>
        </w:rPr>
        <w:t xml:space="preserve">Nota. </w:t>
      </w:r>
      <w:r>
        <w:rPr>
          <w:rFonts w:ascii="Arial" w:hAnsi="Arial" w:cs="Arial"/>
          <w:sz w:val="20"/>
          <w:szCs w:val="20"/>
          <w:lang w:val="es-GT"/>
        </w:rPr>
        <w:t xml:space="preserve">Elaboración propia.</w:t>
      </w:r>
    </w:p>
    <w:p>
      <w:pPr>
        <w:keepNext/>
        <w:spacing w:before="240" w:after="0" w:line="360" w:lineRule="auto"/>
        <w:jc w:val="center"/>
        <w:outlineLvl w:val="0"/>
        <w:rPr>
          <w:rFonts w:ascii="Arial" w:hAnsi="Arial" w:cs="Arial"/>
          <w:lang w:val="es-GT"/>
        </w:rPr>
      </w:pPr>
      <w:bookmarkStart w:id="215" w:name="_Toc800215"/>
      <w:r>
        <w:rPr>
          <w:rFonts w:ascii="Arial" w:hAnsi="Arial" w:cs="Arial"/>
          <w:b/>
          <w:sz w:val="28"/>
          <w:szCs w:val="28"/>
          <w:lang w:val="es-GT"/>
        </w:rPr>
        <w:t xml:space="preserve">JUSTIFICACIÓN</w:t>
      </w:r>
      <w:bookmarkEnd w:id="215"/>
    </w:p>
    <w:p>
      <w:pPr>
        <w:spacing w:before="0" w:after="0" w:line="360" w:lineRule="auto"/>
        <w:ind w:firstLine="340"/>
        <w:jc w:val="both"/>
        <w:rPr>
          <w:rFonts w:ascii="Arial" w:hAnsi="Arial" w:cs="Arial"/>
          <w:lang w:val="es-GT"/>
        </w:rPr>
      </w:pPr>
      <w:r>
        <w:rPr>
          <w:rFonts w:ascii="Arial" w:hAnsi="Arial" w:cs="Arial"/>
          <w:sz w:val="24"/>
          <w:szCs w:val="24"/>
          <w:lang w:val="es-GT"/>
        </w:rPr>
        <w:t xml:space="preserve">Es conveniente realizar investigación ya que el costo de corregir defectos después de realizar el despliegue crece en la medida en que crece la exposición a incidentes. Los datos internacionales indican que hoy en día la explotación de vulnerabilidades es el vector de acceso inicial más frecuente (Verizon, 2026), que la mayoría de las organizaciones acumulan deuda de seguridad (Veracode, 2026) y que cada brecha cuesta en promedio 4.99 millones de dólares (IBM, 2026). Saber qué dificulta integrar la seguridad en el desarrollo permite actuar sobre la causa y no solo sobre el síntoma.</w:t>
      </w:r>
    </w:p>
    <w:p>
      <w:pPr>
        <w:spacing w:before="0" w:after="0" w:line="360" w:lineRule="auto"/>
        <w:ind w:firstLine="340"/>
        <w:jc w:val="both"/>
        <w:rPr>
          <w:rFonts w:ascii="Arial" w:hAnsi="Arial" w:cs="Arial"/>
          <w:lang w:val="es-GT"/>
        </w:rPr>
      </w:pPr>
      <w:r>
        <w:rPr>
          <w:rFonts w:ascii="Arial" w:hAnsi="Arial" w:cs="Arial"/>
          <w:sz w:val="24"/>
          <w:szCs w:val="24"/>
          <w:lang w:val="es-GT"/>
        </w:rPr>
        <w:t xml:space="preserve">Su importancia social se debe a que los ataques cibernéticos en Guatemala aumentaron en un 200 % en 2024 (Mastercard, 2025) y a que el marco legal continúa en discusión (RSM Guatemala, s. f.). Son beneficiarios directos los equipos de desarrollo y las gerencias de las empresas medianas y, beneficiarios indirectos, sus clientes y usuarios que tienen sus datos a merced de la seguridad del software que utilizan.</w:t>
      </w:r>
    </w:p>
    <w:p>
      <w:pPr>
        <w:spacing w:before="0" w:after="0" w:line="360" w:lineRule="auto"/>
        <w:ind w:firstLine="340"/>
        <w:jc w:val="both"/>
        <w:rPr>
          <w:rFonts w:ascii="Arial" w:hAnsi="Arial" w:cs="Arial"/>
          <w:lang w:val="es-GT"/>
        </w:rPr>
      </w:pPr>
      <w:r>
        <w:rPr>
          <w:rFonts w:ascii="Arial" w:hAnsi="Arial" w:cs="Arial"/>
          <w:sz w:val="24"/>
          <w:szCs w:val="24"/>
          <w:lang w:val="es-GT"/>
        </w:rPr>
        <w:t xml:space="preserve">Desde el punto de vista teórico, el estudio aplica la teoría de los paradigmas (Kuhn, 2017) a un fenómeno de ingeniería de software, y evalúa si la resistencia a adoptar prácticas de desarrollo seguro se explica por la persistencia de un paradigma vigente. Asimismo, responde a la observación de que los factores relacionados con las personas se han estudiado menos que los tecnológicos (Rajapakse et al., 2022) y brinda evidencia empírica de un contexto no documentado en la literatura revisada.</w:t>
      </w:r>
    </w:p>
    <w:p>
      <w:pPr>
        <w:spacing w:before="0" w:after="0" w:line="360" w:lineRule="auto"/>
        <w:ind w:firstLine="340"/>
        <w:jc w:val="both"/>
        <w:rPr>
          <w:rFonts w:ascii="Arial" w:hAnsi="Arial" w:cs="Arial"/>
          <w:lang w:val="es-GT"/>
        </w:rPr>
      </w:pPr>
      <w:r>
        <w:rPr>
          <w:rFonts w:ascii="Arial" w:hAnsi="Arial" w:cs="Arial"/>
          <w:sz w:val="24"/>
          <w:szCs w:val="24"/>
          <w:lang w:val="es-GT"/>
        </w:rPr>
        <w:t xml:space="preserve">Desde lo metodológico, el estudio propone un instrumento que mide la adopción de prácticas con base en los cuatro grupos del SSDF (Souppaya et al., 2022) y las barreras agrupadas en personas, prácticas, herramientas, infraestructura y gobernanza (Ortega Ovalle, 2026; Rajapakse et al., 2022). Una vez que se haya validado mediante juicio de expertos y prueba piloto, el instrumento estará disponible para replicar la medición en otros contextos y periodos.</w:t>
      </w:r>
    </w:p>
    <w:p>
      <w:pPr>
        <w:spacing w:before="0" w:after="0" w:line="360" w:lineRule="auto"/>
        <w:ind w:firstLine="340"/>
        <w:jc w:val="both"/>
        <w:rPr>
          <w:rFonts w:ascii="Arial" w:hAnsi="Arial" w:cs="Arial"/>
          <w:lang w:val="es-GT"/>
        </w:rPr>
      </w:pPr>
      <w:r>
        <w:rPr>
          <w:rFonts w:ascii="Arial" w:hAnsi="Arial" w:cs="Arial"/>
          <w:sz w:val="24"/>
          <w:szCs w:val="24"/>
          <w:lang w:val="es-GT"/>
        </w:rPr>
        <w:t xml:space="preserve">En la práctica, los resultados guían decisiones concretas: qué capacitación priorizar, qué políticas establecer y qué herramientas incorporar primero según las barreras más frecuentes. Ofrecen, además, a las universidades y a las gerencias de tecnología, un diagnóstico local que hoy no existe, útil para diseñar programas de formación y planes de adopción gradual.</w:t>
      </w:r>
    </w:p>
    <w:p>
      <w:pPr>
        <w:keepNext/>
        <w:spacing w:before="240" w:after="0" w:line="360" w:lineRule="auto"/>
        <w:jc w:val="center"/>
        <w:outlineLvl w:val="0"/>
        <w:rPr>
          <w:rFonts w:ascii="Arial" w:hAnsi="Arial" w:cs="Arial"/>
          <w:lang w:val="es-GT"/>
        </w:rPr>
      </w:pPr>
      <w:bookmarkStart w:id="216" w:name="_Toc800216"/>
      <w:r>
        <w:rPr>
          <w:rFonts w:ascii="Arial" w:hAnsi="Arial" w:cs="Arial"/>
          <w:b/>
          <w:sz w:val="28"/>
          <w:szCs w:val="28"/>
          <w:lang w:val="es-GT"/>
        </w:rPr>
        <w:t xml:space="preserve">VIABILIDAD TÉCNICA Y CIENTÍFICA</w:t>
      </w:r>
      <w:bookmarkEnd w:id="216"/>
    </w:p>
    <w:p>
      <w:pPr>
        <w:spacing w:before="0" w:after="0" w:line="360" w:lineRule="auto"/>
        <w:ind w:firstLine="340"/>
        <w:jc w:val="both"/>
        <w:rPr>
          <w:rFonts w:ascii="Arial" w:hAnsi="Arial" w:cs="Arial"/>
          <w:lang w:val="es-GT"/>
        </w:rPr>
      </w:pPr>
      <w:r>
        <w:rPr>
          <w:rFonts w:ascii="Arial" w:hAnsi="Arial" w:cs="Arial"/>
          <w:sz w:val="24"/>
          <w:szCs w:val="24"/>
          <w:lang w:val="es-GT"/>
        </w:rPr>
        <w:t xml:space="preserve">Se utilizó la matriz de chequeo vista en clase (Tabla 4) para analizar la viabilidad, la cual fue ampliada con los factores de recursos económicos, base científica y riesgo de sobrealcance.</w:t>
      </w:r>
    </w:p>
    <w:p>
      <w:pPr>
        <w:keepNext/>
        <w:spacing w:before="200" w:after="0" w:line="240" w:lineRule="auto"/>
        <w:jc w:val="left"/>
        <w:rPr>
          <w:rFonts w:ascii="Arial" w:hAnsi="Arial" w:cs="Arial"/>
          <w:lang w:val="es-GT"/>
        </w:rPr>
      </w:pPr>
      <w:r>
        <w:rPr>
          <w:rFonts w:ascii="Arial" w:hAnsi="Arial" w:cs="Arial"/>
          <w:b/>
          <w:sz w:val="22"/>
          <w:szCs w:val="22"/>
          <w:lang w:val="es-GT"/>
        </w:rPr>
        <w:t xml:space="preserve">Tabla 4</w:t>
      </w:r>
    </w:p>
    <w:p>
      <w:pPr>
        <w:keepNext/>
        <w:spacing w:before="0" w:after="60" w:line="240" w:lineRule="auto"/>
        <w:jc w:val="left"/>
        <w:rPr>
          <w:rFonts w:ascii="Arial" w:hAnsi="Arial" w:cs="Arial"/>
          <w:lang w:val="es-GT"/>
        </w:rPr>
      </w:pPr>
      <w:r>
        <w:rPr>
          <w:rFonts w:ascii="Arial" w:hAnsi="Arial" w:cs="Arial"/>
          <w:i/>
          <w:sz w:val="22"/>
          <w:szCs w:val="22"/>
          <w:lang w:val="es-GT"/>
        </w:rPr>
        <w:t xml:space="preserve">Matriz de chequeo de viabilidad</w:t>
      </w:r>
    </w:p>
    <w:tbl>
      <w:tblPr>
        <w:tblW w:w="8839" w:type="dxa"/>
        <w:tblLayout w:type="fixed"/>
        <w:tblLook w:val="04A0" w:firstRow="1" w:lastRow="0" w:firstColumn="1" w:lastColumn="0" w:noHBand="0" w:noVBand="1"/>
      </w:tblPr>
      <w:tblGrid>
        <w:gridCol w:w="1700"/>
        <w:gridCol w:w="2550"/>
        <w:gridCol w:w="4589"/>
      </w:tblGrid>
      <w:tr>
        <w:trPr>
          <w:cantSplit/>
          <w:tblHeader/>
        </w:trPr>
        <w:tc>
          <w:tcPr>
            <w:tcW w:w="1700" w:type="dxa"/>
            <w:tcBorders>
              <w:top w:val="single" w:sz="6" w:space="0" w:color="000000"/>
              <w:bottom w:val="single" w:sz="6" w:space="0" w:color="000000"/>
            </w:tcBorders>
          </w:tcPr>
          <w:p>
            <w:pPr>
              <w:spacing w:before="40" w:after="40" w:line="240" w:lineRule="auto"/>
              <w:jc w:val="left"/>
              <w:rPr>
                <w:rFonts w:ascii="Arial" w:hAnsi="Arial" w:cs="Arial"/>
                <w:lang w:val="es-GT"/>
              </w:rPr>
            </w:pPr>
            <w:r>
              <w:rPr>
                <w:rFonts w:ascii="Arial" w:hAnsi="Arial" w:cs="Arial"/>
                <w:b/>
                <w:sz w:val="20"/>
                <w:szCs w:val="20"/>
                <w:lang w:val="es-GT"/>
              </w:rPr>
              <w:t xml:space="preserve">Factor</w:t>
            </w:r>
          </w:p>
        </w:tc>
        <w:tc>
          <w:tcPr>
            <w:tcW w:w="2550" w:type="dxa"/>
            <w:tcBorders>
              <w:top w:val="single" w:sz="6" w:space="0" w:color="000000"/>
              <w:bottom w:val="single" w:sz="6" w:space="0" w:color="000000"/>
            </w:tcBorders>
          </w:tcPr>
          <w:p>
            <w:pPr>
              <w:spacing w:before="40" w:after="40" w:line="240" w:lineRule="auto"/>
              <w:jc w:val="left"/>
              <w:rPr>
                <w:rFonts w:ascii="Arial" w:hAnsi="Arial" w:cs="Arial"/>
                <w:lang w:val="es-GT"/>
              </w:rPr>
            </w:pPr>
            <w:r>
              <w:rPr>
                <w:rFonts w:ascii="Arial" w:hAnsi="Arial" w:cs="Arial"/>
                <w:b/>
                <w:sz w:val="20"/>
                <w:szCs w:val="20"/>
                <w:lang w:val="es-GT"/>
              </w:rPr>
              <w:t xml:space="preserve">Pregunta clave</w:t>
            </w:r>
          </w:p>
        </w:tc>
        <w:tc>
          <w:tcPr>
            <w:tcW w:w="4589" w:type="dxa"/>
            <w:tcBorders>
              <w:top w:val="single" w:sz="6" w:space="0" w:color="000000"/>
              <w:bottom w:val="single" w:sz="6" w:space="0" w:color="000000"/>
            </w:tcBorders>
          </w:tcPr>
          <w:p>
            <w:pPr>
              <w:spacing w:before="40" w:after="40" w:line="240" w:lineRule="auto"/>
              <w:jc w:val="left"/>
              <w:rPr>
                <w:rFonts w:ascii="Arial" w:hAnsi="Arial" w:cs="Arial"/>
                <w:lang w:val="es-GT"/>
              </w:rPr>
            </w:pPr>
            <w:r>
              <w:rPr>
                <w:rFonts w:ascii="Arial" w:hAnsi="Arial" w:cs="Arial"/>
                <w:b/>
                <w:sz w:val="20"/>
                <w:szCs w:val="20"/>
                <w:lang w:val="es-GT"/>
              </w:rPr>
              <w:t xml:space="preserve">Valoración</w:t>
            </w:r>
          </w:p>
        </w:tc>
      </w:tr>
      <w:tr>
        <w:trPr>
          <w:cantSplit/>
        </w:trPr>
        <w:tc>
          <w:tcPr>
            <w:tcW w:w="1700" w:type="dxa"/>
          </w:tcPr>
          <w:p>
            <w:pPr>
              <w:spacing w:before="40" w:after="40" w:line="240" w:lineRule="auto"/>
              <w:jc w:val="left"/>
              <w:rPr>
                <w:rFonts w:ascii="Arial" w:hAnsi="Arial" w:cs="Arial"/>
                <w:lang w:val="es-GT"/>
              </w:rPr>
            </w:pPr>
            <w:r>
              <w:rPr>
                <w:rFonts w:ascii="Arial" w:hAnsi="Arial" w:cs="Arial"/>
                <w:sz w:val="20"/>
                <w:szCs w:val="20"/>
                <w:lang w:val="es-GT"/>
              </w:rPr>
              <w:t xml:space="preserve">Tiempo</w:t>
            </w:r>
          </w:p>
        </w:tc>
        <w:tc>
          <w:tcPr>
            <w:tcW w:w="2550" w:type="dxa"/>
          </w:tcPr>
          <w:p>
            <w:pPr>
              <w:spacing w:before="40" w:after="40" w:line="240" w:lineRule="auto"/>
              <w:jc w:val="left"/>
              <w:rPr>
                <w:rFonts w:ascii="Arial" w:hAnsi="Arial" w:cs="Arial"/>
                <w:lang w:val="es-GT"/>
              </w:rPr>
            </w:pPr>
            <w:r>
              <w:rPr>
                <w:rFonts w:ascii="Arial" w:hAnsi="Arial" w:cs="Arial"/>
                <w:sz w:val="20"/>
                <w:szCs w:val="20"/>
                <w:lang w:val="es-GT"/>
              </w:rPr>
              <w:t xml:space="preserve">¿Alcanza el plazo para el trabajo de campo?</w:t>
            </w:r>
          </w:p>
        </w:tc>
        <w:tc>
          <w:tcPr>
            <w:tcW w:w="4589" w:type="dxa"/>
          </w:tcPr>
          <w:p>
            <w:pPr>
              <w:spacing w:before="40" w:after="40" w:line="240" w:lineRule="auto"/>
              <w:jc w:val="left"/>
              <w:rPr>
                <w:rFonts w:ascii="Arial" w:hAnsi="Arial" w:cs="Arial"/>
                <w:lang w:val="es-GT"/>
              </w:rPr>
            </w:pPr>
            <w:r>
              <w:rPr>
                <w:rFonts w:ascii="Arial" w:hAnsi="Arial" w:cs="Arial"/>
                <w:sz w:val="20"/>
                <w:szCs w:val="20"/>
                <w:lang w:val="es-GT"/>
              </w:rPr>
              <w:t xml:space="preserve">Viable. El cronograma del curso prevé la recolección de datos entre abril y agosto de 2027, tiempo suficiente para una encuesta y entrevistas breves.</w:t>
            </w:r>
          </w:p>
        </w:tc>
      </w:tr>
      <w:tr>
        <w:trPr>
          <w:cantSplit/>
        </w:trPr>
        <w:tc>
          <w:tcPr>
            <w:tcW w:w="1700" w:type="dxa"/>
          </w:tcPr>
          <w:p>
            <w:pPr>
              <w:spacing w:before="40" w:after="40" w:line="240" w:lineRule="auto"/>
              <w:jc w:val="left"/>
              <w:rPr>
                <w:rFonts w:ascii="Arial" w:hAnsi="Arial" w:cs="Arial"/>
                <w:lang w:val="es-GT"/>
              </w:rPr>
            </w:pPr>
            <w:r>
              <w:rPr>
                <w:rFonts w:ascii="Arial" w:hAnsi="Arial" w:cs="Arial"/>
                <w:sz w:val="20"/>
                <w:szCs w:val="20"/>
                <w:lang w:val="es-GT"/>
              </w:rPr>
              <w:t xml:space="preserve">Competencias técnicas</w:t>
            </w:r>
          </w:p>
        </w:tc>
        <w:tc>
          <w:tcPr>
            <w:tcW w:w="2550" w:type="dxa"/>
          </w:tcPr>
          <w:p>
            <w:pPr>
              <w:spacing w:before="40" w:after="40" w:line="240" w:lineRule="auto"/>
              <w:jc w:val="left"/>
              <w:rPr>
                <w:rFonts w:ascii="Arial" w:hAnsi="Arial" w:cs="Arial"/>
                <w:lang w:val="es-GT"/>
              </w:rPr>
            </w:pPr>
            <w:r>
              <w:rPr>
                <w:rFonts w:ascii="Arial" w:hAnsi="Arial" w:cs="Arial"/>
                <w:sz w:val="20"/>
                <w:szCs w:val="20"/>
                <w:lang w:val="es-GT"/>
              </w:rPr>
              <w:t xml:space="preserve">¿El investigador domina el tema y las herramientas?</w:t>
            </w:r>
          </w:p>
        </w:tc>
        <w:tc>
          <w:tcPr>
            <w:tcW w:w="4589" w:type="dxa"/>
          </w:tcPr>
          <w:p>
            <w:pPr>
              <w:spacing w:before="40" w:after="40" w:line="240" w:lineRule="auto"/>
              <w:jc w:val="left"/>
              <w:rPr>
                <w:rFonts w:ascii="Arial" w:hAnsi="Arial" w:cs="Arial"/>
                <w:lang w:val="es-GT"/>
              </w:rPr>
            </w:pPr>
            <w:r>
              <w:rPr>
                <w:rFonts w:ascii="Arial" w:hAnsi="Arial" w:cs="Arial"/>
                <w:sz w:val="20"/>
                <w:szCs w:val="20"/>
                <w:lang w:val="es-GT"/>
              </w:rPr>
              <w:t xml:space="preserve">Viable. El autor cursó Seguridad en Aplicaciones, que incluyó modelado de amenazas y desarrollo seguro.</w:t>
            </w:r>
          </w:p>
        </w:tc>
      </w:tr>
      <w:tr>
        <w:trPr>
          <w:cantSplit/>
        </w:trPr>
        <w:tc>
          <w:tcPr>
            <w:tcW w:w="1700" w:type="dxa"/>
          </w:tcPr>
          <w:p>
            <w:pPr>
              <w:spacing w:before="40" w:after="40" w:line="240" w:lineRule="auto"/>
              <w:jc w:val="left"/>
              <w:rPr>
                <w:rFonts w:ascii="Arial" w:hAnsi="Arial" w:cs="Arial"/>
                <w:lang w:val="es-GT"/>
              </w:rPr>
            </w:pPr>
            <w:r>
              <w:rPr>
                <w:rFonts w:ascii="Arial" w:hAnsi="Arial" w:cs="Arial"/>
                <w:sz w:val="20"/>
                <w:szCs w:val="20"/>
                <w:lang w:val="es-GT"/>
              </w:rPr>
              <w:t xml:space="preserve">Acceso a participantes</w:t>
            </w:r>
          </w:p>
        </w:tc>
        <w:tc>
          <w:tcPr>
            <w:tcW w:w="2550" w:type="dxa"/>
          </w:tcPr>
          <w:p>
            <w:pPr>
              <w:spacing w:before="40" w:after="40" w:line="240" w:lineRule="auto"/>
              <w:jc w:val="left"/>
              <w:rPr>
                <w:rFonts w:ascii="Arial" w:hAnsi="Arial" w:cs="Arial"/>
                <w:lang w:val="es-GT"/>
              </w:rPr>
            </w:pPr>
            <w:r>
              <w:rPr>
                <w:rFonts w:ascii="Arial" w:hAnsi="Arial" w:cs="Arial"/>
                <w:sz w:val="20"/>
                <w:szCs w:val="20"/>
                <w:lang w:val="es-GT"/>
              </w:rPr>
              <w:t xml:space="preserve">¿Existen cartas de autorización y permisos institucionales?</w:t>
            </w:r>
          </w:p>
        </w:tc>
        <w:tc>
          <w:tcPr>
            <w:tcW w:w="4589" w:type="dxa"/>
          </w:tcPr>
          <w:p>
            <w:pPr>
              <w:spacing w:before="40" w:after="40" w:line="240" w:lineRule="auto"/>
              <w:jc w:val="left"/>
              <w:rPr>
                <w:rFonts w:ascii="Arial" w:hAnsi="Arial" w:cs="Arial"/>
                <w:lang w:val="es-GT"/>
              </w:rPr>
            </w:pPr>
            <w:r>
              <w:rPr>
                <w:rFonts w:ascii="Arial" w:hAnsi="Arial" w:cs="Arial"/>
                <w:sz w:val="20"/>
                <w:szCs w:val="20"/>
                <w:lang w:val="es-GT"/>
              </w:rPr>
              <w:t xml:space="preserve">Condicionada. Requiere autorización de las empresas; se mitiga con participación voluntaria y anónima mediante comunidades profesionales.</w:t>
            </w:r>
          </w:p>
        </w:tc>
      </w:tr>
      <w:tr>
        <w:trPr>
          <w:cantSplit/>
        </w:trPr>
        <w:tc>
          <w:tcPr>
            <w:tcW w:w="1700" w:type="dxa"/>
          </w:tcPr>
          <w:p>
            <w:pPr>
              <w:spacing w:before="40" w:after="40" w:line="240" w:lineRule="auto"/>
              <w:jc w:val="left"/>
              <w:rPr>
                <w:rFonts w:ascii="Arial" w:hAnsi="Arial" w:cs="Arial"/>
                <w:lang w:val="es-GT"/>
              </w:rPr>
            </w:pPr>
            <w:r>
              <w:rPr>
                <w:rFonts w:ascii="Arial" w:hAnsi="Arial" w:cs="Arial"/>
                <w:sz w:val="20"/>
                <w:szCs w:val="20"/>
                <w:lang w:val="es-GT"/>
              </w:rPr>
              <w:t xml:space="preserve">Ética e integridad</w:t>
            </w:r>
          </w:p>
        </w:tc>
        <w:tc>
          <w:tcPr>
            <w:tcW w:w="2550" w:type="dxa"/>
          </w:tcPr>
          <w:p>
            <w:pPr>
              <w:spacing w:before="40" w:after="40" w:line="240" w:lineRule="auto"/>
              <w:jc w:val="left"/>
              <w:rPr>
                <w:rFonts w:ascii="Arial" w:hAnsi="Arial" w:cs="Arial"/>
                <w:lang w:val="es-GT"/>
              </w:rPr>
            </w:pPr>
            <w:r>
              <w:rPr>
                <w:rFonts w:ascii="Arial" w:hAnsi="Arial" w:cs="Arial"/>
                <w:sz w:val="20"/>
                <w:szCs w:val="20"/>
                <w:lang w:val="es-GT"/>
              </w:rPr>
              <w:t xml:space="preserve">¿Se vulneran derechos de los participantes?</w:t>
            </w:r>
          </w:p>
        </w:tc>
        <w:tc>
          <w:tcPr>
            <w:tcW w:w="4589" w:type="dxa"/>
          </w:tcPr>
          <w:p>
            <w:pPr>
              <w:spacing w:before="40" w:after="40" w:line="240" w:lineRule="auto"/>
              <w:jc w:val="left"/>
              <w:rPr>
                <w:rFonts w:ascii="Arial" w:hAnsi="Arial" w:cs="Arial"/>
                <w:lang w:val="es-GT"/>
              </w:rPr>
            </w:pPr>
            <w:r>
              <w:rPr>
                <w:rFonts w:ascii="Arial" w:hAnsi="Arial" w:cs="Arial"/>
                <w:sz w:val="20"/>
                <w:szCs w:val="20"/>
                <w:lang w:val="es-GT"/>
              </w:rPr>
              <w:t xml:space="preserve">Viable. Se prevé consentimiento informado, anonimato, almacenamiento seguro y ninguna recolección de código ni de vulnerabilidades.</w:t>
            </w:r>
          </w:p>
        </w:tc>
      </w:tr>
      <w:tr>
        <w:trPr>
          <w:cantSplit/>
        </w:trPr>
        <w:tc>
          <w:tcPr>
            <w:tcW w:w="1700" w:type="dxa"/>
          </w:tcPr>
          <w:p>
            <w:pPr>
              <w:spacing w:before="40" w:after="40" w:line="240" w:lineRule="auto"/>
              <w:jc w:val="left"/>
              <w:rPr>
                <w:rFonts w:ascii="Arial" w:hAnsi="Arial" w:cs="Arial"/>
                <w:lang w:val="es-GT"/>
              </w:rPr>
            </w:pPr>
            <w:r>
              <w:rPr>
                <w:rFonts w:ascii="Arial" w:hAnsi="Arial" w:cs="Arial"/>
                <w:sz w:val="20"/>
                <w:szCs w:val="20"/>
                <w:lang w:val="es-GT"/>
              </w:rPr>
              <w:t xml:space="preserve">Recursos económicos</w:t>
            </w:r>
          </w:p>
        </w:tc>
        <w:tc>
          <w:tcPr>
            <w:tcW w:w="2550" w:type="dxa"/>
          </w:tcPr>
          <w:p>
            <w:pPr>
              <w:spacing w:before="40" w:after="40" w:line="240" w:lineRule="auto"/>
              <w:jc w:val="left"/>
              <w:rPr>
                <w:rFonts w:ascii="Arial" w:hAnsi="Arial" w:cs="Arial"/>
                <w:lang w:val="es-GT"/>
              </w:rPr>
            </w:pPr>
            <w:r>
              <w:rPr>
                <w:rFonts w:ascii="Arial" w:hAnsi="Arial" w:cs="Arial"/>
                <w:sz w:val="20"/>
                <w:szCs w:val="20"/>
                <w:lang w:val="es-GT"/>
              </w:rPr>
              <w:t xml:space="preserve">¿Existe financiamiento para el proceso completo?</w:t>
            </w:r>
          </w:p>
        </w:tc>
        <w:tc>
          <w:tcPr>
            <w:tcW w:w="4589" w:type="dxa"/>
          </w:tcPr>
          <w:p>
            <w:pPr>
              <w:spacing w:before="40" w:after="40" w:line="240" w:lineRule="auto"/>
              <w:jc w:val="left"/>
              <w:rPr>
                <w:rFonts w:ascii="Arial" w:hAnsi="Arial" w:cs="Arial"/>
                <w:lang w:val="es-GT"/>
              </w:rPr>
            </w:pPr>
            <w:r>
              <w:rPr>
                <w:rFonts w:ascii="Arial" w:hAnsi="Arial" w:cs="Arial"/>
                <w:sz w:val="20"/>
                <w:szCs w:val="20"/>
                <w:lang w:val="es-GT"/>
              </w:rPr>
              <w:t xml:space="preserve">Viable. Se usan herramientas gratuitas de encuesta y análisis, sin gastos de traslado.</w:t>
            </w:r>
          </w:p>
        </w:tc>
      </w:tr>
      <w:tr>
        <w:trPr>
          <w:cantSplit/>
        </w:trPr>
        <w:tc>
          <w:tcPr>
            <w:tcW w:w="1700" w:type="dxa"/>
          </w:tcPr>
          <w:p>
            <w:pPr>
              <w:spacing w:before="40" w:after="40" w:line="240" w:lineRule="auto"/>
              <w:jc w:val="left"/>
              <w:rPr>
                <w:rFonts w:ascii="Arial" w:hAnsi="Arial" w:cs="Arial"/>
                <w:lang w:val="es-GT"/>
              </w:rPr>
            </w:pPr>
            <w:r>
              <w:rPr>
                <w:rFonts w:ascii="Arial" w:hAnsi="Arial" w:cs="Arial"/>
                <w:sz w:val="20"/>
                <w:szCs w:val="20"/>
                <w:lang w:val="es-GT"/>
              </w:rPr>
              <w:t xml:space="preserve">Base científica</w:t>
            </w:r>
          </w:p>
        </w:tc>
        <w:tc>
          <w:tcPr>
            <w:tcW w:w="2550" w:type="dxa"/>
          </w:tcPr>
          <w:p>
            <w:pPr>
              <w:spacing w:before="40" w:after="40" w:line="240" w:lineRule="auto"/>
              <w:jc w:val="left"/>
              <w:rPr>
                <w:rFonts w:ascii="Arial" w:hAnsi="Arial" w:cs="Arial"/>
                <w:lang w:val="es-GT"/>
              </w:rPr>
            </w:pPr>
            <w:r>
              <w:rPr>
                <w:rFonts w:ascii="Arial" w:hAnsi="Arial" w:cs="Arial"/>
                <w:sz w:val="20"/>
                <w:szCs w:val="20"/>
                <w:lang w:val="es-GT"/>
              </w:rPr>
              <w:t xml:space="preserve">¿Existen marco teórico y literatura de apoyo?</w:t>
            </w:r>
          </w:p>
        </w:tc>
        <w:tc>
          <w:tcPr>
            <w:tcW w:w="4589" w:type="dxa"/>
          </w:tcPr>
          <w:p>
            <w:pPr>
              <w:spacing w:before="40" w:after="40" w:line="240" w:lineRule="auto"/>
              <w:jc w:val="left"/>
              <w:rPr>
                <w:rFonts w:ascii="Arial" w:hAnsi="Arial" w:cs="Arial"/>
                <w:lang w:val="es-GT"/>
              </w:rPr>
            </w:pPr>
            <w:r>
              <w:rPr>
                <w:rFonts w:ascii="Arial" w:hAnsi="Arial" w:cs="Arial"/>
                <w:sz w:val="20"/>
                <w:szCs w:val="20"/>
                <w:lang w:val="es-GT"/>
              </w:rPr>
              <w:t xml:space="preserve">Viable. Se dispone del SSDF, revisiones sistemáticas sobre adopción (Rajapakse et al., 2022) y la teoría de los paradigmas (Kuhn, 2017).</w:t>
            </w:r>
          </w:p>
        </w:tc>
      </w:tr>
      <w:tr>
        <w:trPr>
          <w:cantSplit/>
        </w:trPr>
        <w:tc>
          <w:tcPr>
            <w:tcW w:w="1700" w:type="dxa"/>
            <w:tcBorders>
              <w:bottom w:val="single" w:sz="6" w:space="0" w:color="000000"/>
            </w:tcBorders>
          </w:tcPr>
          <w:p>
            <w:pPr>
              <w:spacing w:before="40" w:after="40" w:line="240" w:lineRule="auto"/>
              <w:jc w:val="left"/>
              <w:rPr>
                <w:rFonts w:ascii="Arial" w:hAnsi="Arial" w:cs="Arial"/>
                <w:lang w:val="es-GT"/>
              </w:rPr>
            </w:pPr>
            <w:r>
              <w:rPr>
                <w:rFonts w:ascii="Arial" w:hAnsi="Arial" w:cs="Arial"/>
                <w:sz w:val="20"/>
                <w:szCs w:val="20"/>
                <w:lang w:val="es-GT"/>
              </w:rPr>
              <w:t xml:space="preserve">Riesgo de sobrealcance</w:t>
            </w:r>
          </w:p>
        </w:tc>
        <w:tc>
          <w:tcPr>
            <w:tcW w:w="2550" w:type="dxa"/>
            <w:tcBorders>
              <w:bottom w:val="single" w:sz="6" w:space="0" w:color="000000"/>
            </w:tcBorders>
          </w:tcPr>
          <w:p>
            <w:pPr>
              <w:spacing w:before="40" w:after="40" w:line="240" w:lineRule="auto"/>
              <w:jc w:val="left"/>
              <w:rPr>
                <w:rFonts w:ascii="Arial" w:hAnsi="Arial" w:cs="Arial"/>
                <w:lang w:val="es-GT"/>
              </w:rPr>
            </w:pPr>
            <w:r>
              <w:rPr>
                <w:rFonts w:ascii="Arial" w:hAnsi="Arial" w:cs="Arial"/>
                <w:sz w:val="20"/>
                <w:szCs w:val="20"/>
                <w:lang w:val="es-GT"/>
              </w:rPr>
              <w:t xml:space="preserve">¿El alcance puede completarse?</w:t>
            </w:r>
          </w:p>
        </w:tc>
        <w:tc>
          <w:tcPr>
            <w:tcW w:w="4589" w:type="dxa"/>
            <w:tcBorders>
              <w:bottom w:val="single" w:sz="6" w:space="0" w:color="000000"/>
            </w:tcBorders>
          </w:tcPr>
          <w:p>
            <w:pPr>
              <w:spacing w:before="40" w:after="40" w:line="240" w:lineRule="auto"/>
              <w:jc w:val="left"/>
              <w:rPr>
                <w:rFonts w:ascii="Arial" w:hAnsi="Arial" w:cs="Arial"/>
                <w:lang w:val="es-GT"/>
              </w:rPr>
            </w:pPr>
            <w:r>
              <w:rPr>
                <w:rFonts w:ascii="Arial" w:hAnsi="Arial" w:cs="Arial"/>
                <w:sz w:val="20"/>
                <w:szCs w:val="20"/>
                <w:lang w:val="es-GT"/>
              </w:rPr>
              <w:t xml:space="preserve">Controlado. El estudio se limita a una ciudad, un periodo y una población acotados.</w:t>
            </w:r>
          </w:p>
        </w:tc>
      </w:tr>
    </w:tbl>
    <w:p>
      <w:pPr>
        <w:spacing w:before="60" w:after="200" w:line="240" w:lineRule="auto"/>
        <w:jc w:val="left"/>
        <w:rPr>
          <w:rFonts w:ascii="Arial" w:hAnsi="Arial" w:cs="Arial"/>
          <w:lang w:val="es-GT"/>
        </w:rPr>
      </w:pPr>
      <w:r>
        <w:rPr>
          <w:rFonts w:ascii="Arial" w:hAnsi="Arial" w:cs="Arial"/>
          <w:i/>
          <w:sz w:val="20"/>
          <w:szCs w:val="20"/>
          <w:lang w:val="es-GT"/>
        </w:rPr>
        <w:t xml:space="preserve">Nota. </w:t>
      </w:r>
      <w:r>
        <w:rPr>
          <w:rFonts w:ascii="Arial" w:hAnsi="Arial" w:cs="Arial"/>
          <w:sz w:val="20"/>
          <w:szCs w:val="20"/>
          <w:lang w:val="es-GT"/>
        </w:rPr>
        <w:t xml:space="preserve">Elaboración propia con base en la matriz de chequeo de viabilidad de la Sesión 2 del curso.</w:t>
      </w:r>
    </w:p>
    <w:p>
      <w:pPr>
        <w:spacing w:before="0" w:after="0" w:line="360" w:lineRule="auto"/>
        <w:ind w:firstLine="340"/>
        <w:jc w:val="both"/>
        <w:rPr>
          <w:rFonts w:ascii="Arial" w:hAnsi="Arial" w:cs="Arial"/>
          <w:lang w:val="es-GT"/>
        </w:rPr>
      </w:pPr>
      <w:r>
        <w:rPr>
          <w:rFonts w:ascii="Arial" w:hAnsi="Arial" w:cs="Arial"/>
          <w:sz w:val="24"/>
          <w:szCs w:val="24"/>
          <w:lang w:val="es-GT"/>
        </w:rPr>
        <w:t xml:space="preserve">El estudio en conjunto es técnicamente y científicamente viable. El único factor condicionado es el acceso a los participantes y se atiende con una estrategia de participación voluntaria.</w:t>
      </w:r>
    </w:p>
    <w:p>
      <w:pPr>
        <w:keepNext/>
        <w:spacing w:before="240" w:after="0" w:line="360" w:lineRule="auto"/>
        <w:jc w:val="center"/>
        <w:outlineLvl w:val="0"/>
        <w:rPr>
          <w:rFonts w:ascii="Arial" w:hAnsi="Arial" w:cs="Arial"/>
          <w:lang w:val="es-GT"/>
        </w:rPr>
      </w:pPr>
      <w:bookmarkStart w:id="217" w:name="_Toc800217"/>
      <w:r>
        <w:rPr>
          <w:rFonts w:ascii="Arial" w:hAnsi="Arial" w:cs="Arial"/>
          <w:b/>
          <w:sz w:val="28"/>
          <w:szCs w:val="28"/>
          <w:lang w:val="es-GT"/>
        </w:rPr>
        <w:t xml:space="preserve">CONCLUSIONES</w:t>
      </w:r>
      <w:bookmarkEnd w:id="217"/>
    </w:p>
    <w:p>
      <w:pPr>
        <w:spacing w:before="0" w:after="0" w:line="360" w:lineRule="auto"/>
        <w:ind w:left="720" w:hanging="360"/>
        <w:jc w:val="both"/>
        <w:rPr>
          <w:rFonts w:ascii="Arial" w:hAnsi="Arial" w:cs="Arial"/>
          <w:lang w:val="es-GT"/>
        </w:rPr>
      </w:pPr>
      <w:r>
        <w:rPr>
          <w:rFonts w:ascii="Arial" w:hAnsi="Arial" w:cs="Arial"/>
          <w:sz w:val="24"/>
          <w:szCs w:val="24"/>
          <w:lang w:val="es-GT"/>
        </w:rPr>
        <w:t xml:space="preserve">1. </w:t>
      </w:r>
      <w:r>
        <w:rPr>
          <w:rFonts w:ascii="Arial" w:hAnsi="Arial" w:cs="Arial"/>
          <w:sz w:val="24"/>
          <w:szCs w:val="24"/>
          <w:lang w:val="es-GT"/>
        </w:rPr>
        <w:t xml:space="preserve">La evidencia internacional muestra que corregir fallas después del despliegue es lento y costoso, lo que respalda la necesidad de integrar la seguridad desde el diseño (Veracode, 2026; Verizon, 2026).</w:t>
      </w:r>
    </w:p>
    <w:p>
      <w:pPr>
        <w:spacing w:before="0" w:after="0" w:line="360" w:lineRule="auto"/>
        <w:ind w:left="720" w:hanging="360"/>
        <w:jc w:val="both"/>
        <w:rPr>
          <w:rFonts w:ascii="Arial" w:hAnsi="Arial" w:cs="Arial"/>
          <w:lang w:val="es-GT"/>
        </w:rPr>
      </w:pPr>
      <w:r>
        <w:rPr>
          <w:rFonts w:ascii="Arial" w:hAnsi="Arial" w:cs="Arial"/>
          <w:sz w:val="24"/>
          <w:szCs w:val="24"/>
          <w:lang w:val="es-GT"/>
        </w:rPr>
        <w:t xml:space="preserve">2. </w:t>
      </w:r>
      <w:r>
        <w:rPr>
          <w:rFonts w:ascii="Arial" w:hAnsi="Arial" w:cs="Arial"/>
          <w:sz w:val="24"/>
          <w:szCs w:val="24"/>
          <w:lang w:val="es-GT"/>
        </w:rPr>
        <w:t xml:space="preserve">En Guatemala no se localizaron estudios sobre la adopción de prácticas de seguridad en equipos de desarrollo de empresas medianas, por lo que existe una brecha de conocimiento que el estudio propuesto busca atender.</w:t>
      </w:r>
    </w:p>
    <w:p>
      <w:pPr>
        <w:spacing w:before="0" w:after="0" w:line="360" w:lineRule="auto"/>
        <w:ind w:left="720" w:hanging="360"/>
        <w:jc w:val="both"/>
        <w:rPr>
          <w:rFonts w:ascii="Arial" w:hAnsi="Arial" w:cs="Arial"/>
          <w:lang w:val="es-GT"/>
        </w:rPr>
      </w:pPr>
      <w:r>
        <w:rPr>
          <w:rFonts w:ascii="Arial" w:hAnsi="Arial" w:cs="Arial"/>
          <w:sz w:val="24"/>
          <w:szCs w:val="24"/>
          <w:lang w:val="es-GT"/>
        </w:rPr>
        <w:t xml:space="preserve">3. </w:t>
      </w:r>
      <w:r>
        <w:rPr>
          <w:rFonts w:ascii="Arial" w:hAnsi="Arial" w:cs="Arial"/>
          <w:sz w:val="24"/>
          <w:szCs w:val="24"/>
          <w:lang w:val="es-GT"/>
        </w:rPr>
        <w:t xml:space="preserve">La teoría de los paradigmas ofrece una lectura útil del fenómeno, pero debe tratarse como una analogía y contrastarse con datos locales (Kuhn, 2017).</w:t>
      </w:r>
    </w:p>
    <w:p>
      <w:pPr>
        <w:spacing w:before="0" w:after="0" w:line="360" w:lineRule="auto"/>
        <w:ind w:left="720" w:hanging="360"/>
        <w:jc w:val="both"/>
        <w:rPr>
          <w:rFonts w:ascii="Arial" w:hAnsi="Arial" w:cs="Arial"/>
          <w:lang w:val="es-GT"/>
        </w:rPr>
      </w:pPr>
      <w:r>
        <w:rPr>
          <w:rFonts w:ascii="Arial" w:hAnsi="Arial" w:cs="Arial"/>
          <w:sz w:val="24"/>
          <w:szCs w:val="24"/>
          <w:lang w:val="es-GT"/>
        </w:rPr>
        <w:t xml:space="preserve">4. </w:t>
      </w:r>
      <w:r>
        <w:rPr>
          <w:rFonts w:ascii="Arial" w:hAnsi="Arial" w:cs="Arial"/>
          <w:sz w:val="24"/>
          <w:szCs w:val="24"/>
          <w:lang w:val="es-GT"/>
        </w:rPr>
        <w:t xml:space="preserve">El estudio planteado es viable técnica y científicamente; el acceso a los participantes es el único factor condicionado.</w:t>
      </w:r>
    </w:p>
    <w:p>
      <w:pPr>
        <w:keepNext/>
        <w:spacing w:before="240" w:after="0" w:line="360" w:lineRule="auto"/>
        <w:jc w:val="center"/>
        <w:outlineLvl w:val="0"/>
        <w:rPr>
          <w:rFonts w:ascii="Arial" w:hAnsi="Arial" w:cs="Arial"/>
          <w:lang w:val="es-GT"/>
        </w:rPr>
      </w:pPr>
      <w:bookmarkStart w:id="218" w:name="_Toc800218"/>
      <w:r>
        <w:rPr>
          <w:rFonts w:ascii="Arial" w:hAnsi="Arial" w:cs="Arial"/>
          <w:b/>
          <w:sz w:val="28"/>
          <w:szCs w:val="28"/>
          <w:lang w:val="es-GT"/>
        </w:rPr>
        <w:t xml:space="preserve">RECOMENDACIONES</w:t>
      </w:r>
      <w:bookmarkEnd w:id="218"/>
    </w:p>
    <w:p>
      <w:pPr>
        <w:spacing w:before="0" w:after="0" w:line="360" w:lineRule="auto"/>
        <w:ind w:left="720" w:hanging="360"/>
        <w:jc w:val="both"/>
        <w:rPr>
          <w:rFonts w:ascii="Arial" w:hAnsi="Arial" w:cs="Arial"/>
          <w:lang w:val="es-GT"/>
        </w:rPr>
      </w:pPr>
      <w:r>
        <w:rPr>
          <w:rFonts w:ascii="Arial" w:hAnsi="Arial" w:cs="Arial"/>
          <w:sz w:val="24"/>
          <w:szCs w:val="24"/>
          <w:lang w:val="es-GT"/>
        </w:rPr>
        <w:t xml:space="preserve">1. </w:t>
      </w:r>
      <w:r>
        <w:rPr>
          <w:rFonts w:ascii="Arial" w:hAnsi="Arial" w:cs="Arial"/>
          <w:sz w:val="24"/>
          <w:szCs w:val="24"/>
          <w:lang w:val="es-GT"/>
        </w:rPr>
        <w:t xml:space="preserve">Validar el instrumento con juicio de expertos y una prueba piloto antes de la recolección de datos.</w:t>
      </w:r>
    </w:p>
    <w:p>
      <w:pPr>
        <w:spacing w:before="0" w:after="0" w:line="360" w:lineRule="auto"/>
        <w:ind w:left="720" w:hanging="360"/>
        <w:jc w:val="both"/>
        <w:rPr>
          <w:rFonts w:ascii="Arial" w:hAnsi="Arial" w:cs="Arial"/>
          <w:lang w:val="es-GT"/>
        </w:rPr>
      </w:pPr>
      <w:r>
        <w:rPr>
          <w:rFonts w:ascii="Arial" w:hAnsi="Arial" w:cs="Arial"/>
          <w:sz w:val="24"/>
          <w:szCs w:val="24"/>
          <w:lang w:val="es-GT"/>
        </w:rPr>
        <w:t xml:space="preserve">2. </w:t>
      </w:r>
      <w:r>
        <w:rPr>
          <w:rFonts w:ascii="Arial" w:hAnsi="Arial" w:cs="Arial"/>
          <w:sz w:val="24"/>
          <w:szCs w:val="24"/>
          <w:lang w:val="es-GT"/>
        </w:rPr>
        <w:t xml:space="preserve">Gestionar con anticipación las autorizaciones de las empresas y garantizar el anonimato de los participantes.</w:t>
      </w:r>
    </w:p>
    <w:p>
      <w:pPr>
        <w:spacing w:before="0" w:after="0" w:line="360" w:lineRule="auto"/>
        <w:ind w:left="720" w:hanging="360"/>
        <w:jc w:val="both"/>
        <w:rPr>
          <w:rFonts w:ascii="Arial" w:hAnsi="Arial" w:cs="Arial"/>
          <w:lang w:val="es-GT"/>
        </w:rPr>
      </w:pPr>
      <w:r>
        <w:rPr>
          <w:rFonts w:ascii="Arial" w:hAnsi="Arial" w:cs="Arial"/>
          <w:sz w:val="24"/>
          <w:szCs w:val="24"/>
          <w:lang w:val="es-GT"/>
        </w:rPr>
        <w:t xml:space="preserve">3. </w:t>
      </w:r>
      <w:r>
        <w:rPr>
          <w:rFonts w:ascii="Arial" w:hAnsi="Arial" w:cs="Arial"/>
          <w:sz w:val="24"/>
          <w:szCs w:val="24"/>
          <w:lang w:val="es-GT"/>
        </w:rPr>
        <w:t xml:space="preserve">Contrastar en el estudio las causas y los efectos del árbol de problemas, que se presentan como hipótesis por contrastar.</w:t>
      </w:r>
    </w:p>
    <w:p>
      <w:pPr>
        <w:spacing w:before="0" w:after="0" w:line="360" w:lineRule="auto"/>
        <w:ind w:left="720" w:hanging="360"/>
        <w:jc w:val="both"/>
        <w:rPr>
          <w:rFonts w:ascii="Arial" w:hAnsi="Arial" w:cs="Arial"/>
          <w:lang w:val="es-GT"/>
        </w:rPr>
      </w:pPr>
      <w:r>
        <w:rPr>
          <w:rFonts w:ascii="Arial" w:hAnsi="Arial" w:cs="Arial"/>
          <w:sz w:val="24"/>
          <w:szCs w:val="24"/>
          <w:lang w:val="es-GT"/>
        </w:rPr>
        <w:t xml:space="preserve">4. </w:t>
      </w:r>
      <w:r>
        <w:rPr>
          <w:rFonts w:ascii="Arial" w:hAnsi="Arial" w:cs="Arial"/>
          <w:sz w:val="24"/>
          <w:szCs w:val="24"/>
          <w:lang w:val="es-GT"/>
        </w:rPr>
        <w:t xml:space="preserve">Definir en el anteproyecto el criterio numérico para considerar a una empresa como mediana.</w:t>
      </w:r>
    </w:p>
    <w:p>
      <w:pPr>
        <w:keepNext/>
        <w:pageBreakBefore/>
        <w:spacing w:before="240" w:after="0" w:line="360" w:lineRule="auto"/>
        <w:jc w:val="center"/>
        <w:outlineLvl w:val="0"/>
        <w:rPr>
          <w:rFonts w:ascii="Arial" w:hAnsi="Arial" w:cs="Arial"/>
          <w:lang w:val="es-GT"/>
        </w:rPr>
      </w:pPr>
      <w:bookmarkStart w:id="219" w:name="_Toc800219"/>
      <w:r>
        <w:rPr>
          <w:rFonts w:ascii="Arial" w:hAnsi="Arial" w:cs="Arial"/>
          <w:b/>
          <w:sz w:val="28"/>
          <w:szCs w:val="28"/>
          <w:lang w:val="es-GT"/>
        </w:rPr>
        <w:t xml:space="preserve">REFERENCIAS</w:t>
      </w:r>
      <w:bookmarkEnd w:id="219"/>
    </w:p>
    <w:p>
      <w:pPr>
        <w:spacing w:before="0" w:after="0" w:line="360" w:lineRule="auto"/>
        <w:ind w:left="720" w:hanging="720"/>
        <w:jc w:val="left"/>
        <w:rPr>
          <w:rFonts w:ascii="Arial" w:hAnsi="Arial" w:cs="Arial"/>
          <w:lang w:val="es-GT"/>
        </w:rPr>
      </w:pPr>
      <w:r>
        <w:rPr>
          <w:rFonts w:ascii="Arial" w:hAnsi="Arial" w:cs="Arial"/>
          <w:sz w:val="24"/>
          <w:szCs w:val="24"/>
          <w:lang w:val="es-GT"/>
        </w:rPr>
        <w:t xml:space="preserve">Gadea, W. F., Cuenca Jiménez, R. C., &amp; Chaves-Montero, A. (2019). </w:t>
      </w:r>
      <w:r>
        <w:rPr>
          <w:rFonts w:ascii="Arial" w:hAnsi="Arial" w:cs="Arial"/>
          <w:i/>
          <w:sz w:val="24"/>
          <w:szCs w:val="24"/>
          <w:lang w:val="es-GT"/>
        </w:rPr>
        <w:t xml:space="preserve">Epistemología y fundamentos de la investigación científica</w:t>
      </w:r>
      <w:r>
        <w:rPr>
          <w:rFonts w:ascii="Arial" w:hAnsi="Arial" w:cs="Arial"/>
          <w:sz w:val="24"/>
          <w:szCs w:val="24"/>
          <w:lang w:val="es-GT"/>
        </w:rPr>
        <w:t xml:space="preserve">. Cengage Learning; Universidad Técnica Particular de Loja.</w:t>
      </w:r>
    </w:p>
    <w:p>
      <w:pPr>
        <w:spacing w:before="0" w:after="0" w:line="360" w:lineRule="auto"/>
        <w:ind w:left="720" w:hanging="720"/>
        <w:jc w:val="left"/>
        <w:rPr>
          <w:rFonts w:ascii="Arial" w:hAnsi="Arial" w:cs="Arial"/>
          <w:lang w:val="es-GT"/>
        </w:rPr>
      </w:pPr>
      <w:r>
        <w:rPr>
          <w:rFonts w:ascii="Arial" w:hAnsi="Arial" w:cs="Arial"/>
          <w:sz w:val="24"/>
          <w:szCs w:val="24"/>
          <w:lang w:val="es-GT"/>
        </w:rPr>
        <w:t xml:space="preserve">IBM. (2026). </w:t>
      </w:r>
      <w:r>
        <w:rPr>
          <w:rFonts w:ascii="Arial" w:hAnsi="Arial" w:cs="Arial"/>
          <w:i/>
          <w:sz w:val="24"/>
          <w:szCs w:val="24"/>
          <w:lang w:val="es-GT"/>
        </w:rPr>
        <w:t xml:space="preserve">Cost of a data breach report 2026</w:t>
      </w:r>
      <w:r>
        <w:rPr>
          <w:rFonts w:ascii="Arial" w:hAnsi="Arial" w:cs="Arial"/>
          <w:sz w:val="24"/>
          <w:szCs w:val="24"/>
          <w:lang w:val="es-GT"/>
        </w:rPr>
        <w:t xml:space="preserve">. https://www.ibm.com/reports/data-breach</w:t>
      </w:r>
    </w:p>
    <w:p>
      <w:pPr>
        <w:spacing w:before="0" w:after="0" w:line="360" w:lineRule="auto"/>
        <w:ind w:left="720" w:hanging="720"/>
        <w:jc w:val="left"/>
        <w:rPr>
          <w:rFonts w:ascii="Arial" w:hAnsi="Arial" w:cs="Arial"/>
          <w:lang w:val="es-GT"/>
        </w:rPr>
      </w:pPr>
      <w:r>
        <w:rPr>
          <w:rFonts w:ascii="Arial" w:hAnsi="Arial" w:cs="Arial"/>
          <w:sz w:val="24"/>
          <w:szCs w:val="24"/>
          <w:lang w:val="es-GT"/>
        </w:rPr>
        <w:t xml:space="preserve">Kuhn, T. S. (2017). </w:t>
      </w:r>
      <w:r>
        <w:rPr>
          <w:rFonts w:ascii="Arial" w:hAnsi="Arial" w:cs="Arial"/>
          <w:i/>
          <w:sz w:val="24"/>
          <w:szCs w:val="24"/>
          <w:lang w:val="es-GT"/>
        </w:rPr>
        <w:t xml:space="preserve">La estructura de las revoluciones científicas</w:t>
      </w:r>
      <w:r>
        <w:rPr>
          <w:rFonts w:ascii="Arial" w:hAnsi="Arial" w:cs="Arial"/>
          <w:sz w:val="24"/>
          <w:szCs w:val="24"/>
          <w:lang w:val="es-GT"/>
        </w:rPr>
        <w:t xml:space="preserve"> (4.ª ed.; C. Solís Santos, Trad.). Fondo de Cultura Económica. (Obra original publicada en 1962)</w:t>
      </w:r>
    </w:p>
    <w:p>
      <w:pPr>
        <w:spacing w:before="0" w:after="0" w:line="360" w:lineRule="auto"/>
        <w:ind w:left="720" w:hanging="720"/>
        <w:jc w:val="left"/>
        <w:rPr>
          <w:rFonts w:ascii="Arial" w:hAnsi="Arial" w:cs="Arial"/>
          <w:lang w:val="es-GT"/>
        </w:rPr>
      </w:pPr>
      <w:r>
        <w:rPr>
          <w:rFonts w:ascii="Arial" w:hAnsi="Arial" w:cs="Arial"/>
          <w:sz w:val="24"/>
          <w:szCs w:val="24"/>
          <w:lang w:val="es-GT"/>
        </w:rPr>
        <w:t xml:space="preserve">Mastercard. (2025, agosto). </w:t>
      </w:r>
      <w:r>
        <w:rPr>
          <w:rFonts w:ascii="Arial" w:hAnsi="Arial" w:cs="Arial"/>
          <w:i/>
          <w:sz w:val="24"/>
          <w:szCs w:val="24"/>
          <w:lang w:val="es-GT"/>
        </w:rPr>
        <w:t xml:space="preserve">Guatemala avanza en su digitalización: Mastercard presenta hallazgos clave sobre ciberseguridad y refuerza su compromiso con la protección del ecosistema digital en el país</w:t>
      </w:r>
      <w:r>
        <w:rPr>
          <w:rFonts w:ascii="Arial" w:hAnsi="Arial" w:cs="Arial"/>
          <w:sz w:val="24"/>
          <w:szCs w:val="24"/>
          <w:lang w:val="es-GT"/>
        </w:rPr>
        <w:t xml:space="preserve"> [Comunicado de prensa]. https://www.mastercard.com/ar/es/news-and-trends/press/2025/august/guatemala-avanza-en-su-digitalizacion-mastercard-presenta-hallazgos-clave-sobre-ciberseguridad-y-refuerza-su-compromiso-con-la-proteccion-del-ecosistema-digital-en-el-pais.html</w:t>
      </w:r>
    </w:p>
    <w:p>
      <w:pPr>
        <w:spacing w:before="0" w:after="0" w:line="360" w:lineRule="auto"/>
        <w:ind w:left="720" w:hanging="720"/>
        <w:jc w:val="left"/>
        <w:rPr>
          <w:rFonts w:ascii="Arial" w:hAnsi="Arial" w:cs="Arial"/>
          <w:lang w:val="es-GT"/>
        </w:rPr>
      </w:pPr>
      <w:r>
        <w:rPr>
          <w:rFonts w:ascii="Arial" w:hAnsi="Arial" w:cs="Arial"/>
          <w:sz w:val="24"/>
          <w:szCs w:val="24"/>
          <w:lang w:val="es-GT"/>
        </w:rPr>
        <w:t xml:space="preserve">Ortega Ovalle, M. T. (2026). DevSecOps y su impacto en la gobernanza TI en universidades latinoamericanas. </w:t>
      </w:r>
      <w:r>
        <w:rPr>
          <w:rFonts w:ascii="Arial" w:hAnsi="Arial" w:cs="Arial"/>
          <w:i/>
          <w:sz w:val="24"/>
          <w:szCs w:val="24"/>
          <w:lang w:val="es-GT"/>
        </w:rPr>
        <w:t xml:space="preserve">Ciencia Latina Revista Científica Multidisciplinar, 10</w:t>
      </w:r>
      <w:r>
        <w:rPr>
          <w:rFonts w:ascii="Arial" w:hAnsi="Arial" w:cs="Arial"/>
          <w:sz w:val="24"/>
          <w:szCs w:val="24"/>
          <w:lang w:val="es-GT"/>
        </w:rPr>
        <w:t xml:space="preserve">(1). https://doi.org/10.37811/cl_rcm.v10i1.22753</w:t>
      </w:r>
    </w:p>
    <w:p>
      <w:pPr>
        <w:spacing w:before="0" w:after="0" w:line="360" w:lineRule="auto"/>
        <w:ind w:left="720" w:hanging="720"/>
        <w:jc w:val="left"/>
        <w:rPr>
          <w:rFonts w:ascii="Arial" w:hAnsi="Arial" w:cs="Arial"/>
          <w:lang w:val="es-GT"/>
        </w:rPr>
      </w:pPr>
      <w:r>
        <w:rPr>
          <w:rFonts w:ascii="Arial" w:hAnsi="Arial" w:cs="Arial"/>
          <w:sz w:val="24"/>
          <w:szCs w:val="24"/>
          <w:lang w:val="es-GT"/>
        </w:rPr>
        <w:t xml:space="preserve">Rajapakse, R. N., Zahedi, M., Babar, M. A., &amp; Shen, H. (2022). Challenges and solutions when adopting DevSecOps: A systematic review. </w:t>
      </w:r>
      <w:r>
        <w:rPr>
          <w:rFonts w:ascii="Arial" w:hAnsi="Arial" w:cs="Arial"/>
          <w:i/>
          <w:sz w:val="24"/>
          <w:szCs w:val="24"/>
          <w:lang w:val="es-GT"/>
        </w:rPr>
        <w:t xml:space="preserve">Information and Software Technology, 141</w:t>
      </w:r>
      <w:r>
        <w:rPr>
          <w:rFonts w:ascii="Arial" w:hAnsi="Arial" w:cs="Arial"/>
          <w:sz w:val="24"/>
          <w:szCs w:val="24"/>
          <w:lang w:val="es-GT"/>
        </w:rPr>
        <w:t xml:space="preserve">, Artículo 106700. https://doi.org/10.1016/j.infsof.2021.106700</w:t>
      </w:r>
    </w:p>
    <w:p>
      <w:pPr>
        <w:spacing w:before="0" w:after="0" w:line="360" w:lineRule="auto"/>
        <w:ind w:left="720" w:hanging="720"/>
        <w:jc w:val="left"/>
        <w:rPr>
          <w:rFonts w:ascii="Arial" w:hAnsi="Arial" w:cs="Arial"/>
          <w:lang w:val="es-GT"/>
        </w:rPr>
      </w:pPr>
      <w:r>
        <w:rPr>
          <w:rFonts w:ascii="Arial" w:hAnsi="Arial" w:cs="Arial"/>
          <w:sz w:val="24"/>
          <w:szCs w:val="24"/>
          <w:lang w:val="es-GT"/>
        </w:rPr>
        <w:t xml:space="preserve">Rose, S., Borchert, O., Mitchell, S., &amp; Connelly, S. (2020). </w:t>
      </w:r>
      <w:r>
        <w:rPr>
          <w:rFonts w:ascii="Arial" w:hAnsi="Arial" w:cs="Arial"/>
          <w:i/>
          <w:sz w:val="24"/>
          <w:szCs w:val="24"/>
          <w:lang w:val="es-GT"/>
        </w:rPr>
        <w:t xml:space="preserve">Zero trust architecture</w:t>
      </w:r>
      <w:r>
        <w:rPr>
          <w:rFonts w:ascii="Arial" w:hAnsi="Arial" w:cs="Arial"/>
          <w:sz w:val="24"/>
          <w:szCs w:val="24"/>
          <w:lang w:val="es-GT"/>
        </w:rPr>
        <w:t xml:space="preserve"> (NIST Special Publication 800-207). National Institute of Standards and Technology. https://doi.org/10.6028/NIST.SP.800-207</w:t>
      </w:r>
    </w:p>
    <w:p>
      <w:pPr>
        <w:spacing w:before="0" w:after="0" w:line="360" w:lineRule="auto"/>
        <w:ind w:left="720" w:hanging="720"/>
        <w:jc w:val="left"/>
        <w:rPr>
          <w:rFonts w:ascii="Arial" w:hAnsi="Arial" w:cs="Arial"/>
          <w:lang w:val="es-GT"/>
        </w:rPr>
      </w:pPr>
      <w:r>
        <w:rPr>
          <w:rFonts w:ascii="Arial" w:hAnsi="Arial" w:cs="Arial"/>
          <w:sz w:val="24"/>
          <w:szCs w:val="24"/>
          <w:lang w:val="es-GT"/>
        </w:rPr>
        <w:t xml:space="preserve">RSM Guatemala. (s. f.). </w:t>
      </w:r>
      <w:r>
        <w:rPr>
          <w:rFonts w:ascii="Arial" w:hAnsi="Arial" w:cs="Arial"/>
          <w:i/>
          <w:sz w:val="24"/>
          <w:szCs w:val="24"/>
          <w:lang w:val="es-GT"/>
        </w:rPr>
        <w:t xml:space="preserve">Estatus de la iniciativa de Ley 6347 en Guatemala: Un avance hacia la ciberseguridad nacional</w:t>
      </w:r>
      <w:r>
        <w:rPr>
          <w:rFonts w:ascii="Arial" w:hAnsi="Arial" w:cs="Arial"/>
          <w:sz w:val="24"/>
          <w:szCs w:val="24"/>
          <w:lang w:val="es-GT"/>
        </w:rPr>
        <w:t xml:space="preserve">. https://www.rsm.global/guatemala/es/insights/ley-de-ciberseguridad-guatemala</w:t>
      </w:r>
    </w:p>
    <w:p>
      <w:pPr>
        <w:spacing w:before="0" w:after="0" w:line="360" w:lineRule="auto"/>
        <w:ind w:left="720" w:hanging="720"/>
        <w:jc w:val="left"/>
        <w:rPr>
          <w:rFonts w:ascii="Arial" w:hAnsi="Arial" w:cs="Arial"/>
          <w:lang w:val="es-GT"/>
        </w:rPr>
      </w:pPr>
      <w:r>
        <w:rPr>
          <w:rFonts w:ascii="Arial" w:hAnsi="Arial" w:cs="Arial"/>
          <w:sz w:val="24"/>
          <w:szCs w:val="24"/>
          <w:lang w:val="es-GT"/>
        </w:rPr>
        <w:t xml:space="preserve">Souppaya, M., Scarfone, K., &amp; Dodson, D. (2022). </w:t>
      </w:r>
      <w:r>
        <w:rPr>
          <w:rFonts w:ascii="Arial" w:hAnsi="Arial" w:cs="Arial"/>
          <w:i/>
          <w:sz w:val="24"/>
          <w:szCs w:val="24"/>
          <w:lang w:val="es-GT"/>
        </w:rPr>
        <w:t xml:space="preserve">Secure software development framework (SSDF) version 1.1: Recommendations for mitigating the risk of software vulnerabilities</w:t>
      </w:r>
      <w:r>
        <w:rPr>
          <w:rFonts w:ascii="Arial" w:hAnsi="Arial" w:cs="Arial"/>
          <w:sz w:val="24"/>
          <w:szCs w:val="24"/>
          <w:lang w:val="es-GT"/>
        </w:rPr>
        <w:t xml:space="preserve"> (NIST Special Publication 800-218). National Institute of Standards and Technology. https://doi.org/10.6028/NIST.SP.800-218</w:t>
      </w:r>
    </w:p>
    <w:p>
      <w:pPr>
        <w:spacing w:before="0" w:after="0" w:line="360" w:lineRule="auto"/>
        <w:ind w:left="720" w:hanging="720"/>
        <w:jc w:val="left"/>
        <w:rPr>
          <w:rFonts w:ascii="Arial" w:hAnsi="Arial" w:cs="Arial"/>
          <w:lang w:val="es-GT"/>
        </w:rPr>
      </w:pPr>
      <w:r>
        <w:rPr>
          <w:rFonts w:ascii="Arial" w:hAnsi="Arial" w:cs="Arial"/>
          <w:sz w:val="24"/>
          <w:szCs w:val="24"/>
          <w:lang w:val="es-GT"/>
        </w:rPr>
        <w:t xml:space="preserve">Veracode. (2026). </w:t>
      </w:r>
      <w:r>
        <w:rPr>
          <w:rFonts w:ascii="Arial" w:hAnsi="Arial" w:cs="Arial"/>
          <w:i/>
          <w:sz w:val="24"/>
          <w:szCs w:val="24"/>
          <w:lang w:val="es-GT"/>
        </w:rPr>
        <w:t xml:space="preserve">2026 state of software security report</w:t>
      </w:r>
      <w:r>
        <w:rPr>
          <w:rFonts w:ascii="Arial" w:hAnsi="Arial" w:cs="Arial"/>
          <w:sz w:val="24"/>
          <w:szCs w:val="24"/>
          <w:lang w:val="es-GT"/>
        </w:rPr>
        <w:t xml:space="preserve">. https://www.veracode.com/wp-content/uploads/2026-State-of-Software-Security-Report.pdf</w:t>
      </w:r>
    </w:p>
    <w:p>
      <w:pPr>
        <w:spacing w:before="0" w:after="0" w:line="360" w:lineRule="auto"/>
        <w:ind w:left="720" w:hanging="720"/>
        <w:jc w:val="left"/>
        <w:rPr>
          <w:rFonts w:ascii="Arial" w:hAnsi="Arial" w:cs="Arial"/>
          <w:lang w:val="es-GT"/>
        </w:rPr>
      </w:pPr>
      <w:r>
        <w:rPr>
          <w:rFonts w:ascii="Arial" w:hAnsi="Arial" w:cs="Arial"/>
          <w:sz w:val="24"/>
          <w:szCs w:val="24"/>
          <w:lang w:val="es-GT"/>
        </w:rPr>
        <w:t xml:space="preserve">Verizon. (2026). </w:t>
      </w:r>
      <w:r>
        <w:rPr>
          <w:rFonts w:ascii="Arial" w:hAnsi="Arial" w:cs="Arial"/>
          <w:i/>
          <w:sz w:val="24"/>
          <w:szCs w:val="24"/>
          <w:lang w:val="es-GT"/>
        </w:rPr>
        <w:t xml:space="preserve">2026 data breach investigations report</w:t>
      </w:r>
      <w:r>
        <w:rPr>
          <w:rFonts w:ascii="Arial" w:hAnsi="Arial" w:cs="Arial"/>
          <w:sz w:val="24"/>
          <w:szCs w:val="24"/>
          <w:lang w:val="es-GT"/>
        </w:rPr>
        <w:t xml:space="preserve">. Verizon Business. https://www.verizon.com/business/resources/reports/dbir/</w:t>
      </w:r>
    </w:p>
    <w:sectPr>
      <w:headerReference w:type="default" r:id="rIdHdrDef"/>
      <w:pgSz w:w="12240" w:h="15840"/>
      <w:pgMar w:top="1417" w:right="1417"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headerDef.xml><?xml version="1.0" encoding="utf-8"?>
<w:hdr xmlns:w="http://schemas.openxmlformats.org/wordprocessingml/2006/main" xmlns:r="http://schemas.openxmlformats.org/officeDocument/2006/relationships">
  <w:p>
    <w:pPr>
      <w:jc w:val="right"/>
    </w:pPr>
    <w:r>
      <w:rPr>
        <w:rFonts w:ascii="Arial" w:hAnsi="Arial" w:cs="Arial"/>
        <w:sz w:val="24"/>
      </w:rPr>
      <w:fldChar w:fldCharType="begin"/>
    </w:r>
    <w:r>
      <w:rPr>
        <w:rFonts w:ascii="Arial" w:hAnsi="Arial" w:cs="Arial"/>
        <w:sz w:val="24"/>
      </w:rPr>
      <w:instrText xml:space="preserve"> PAGE </w:instrText>
    </w:r>
    <w:r>
      <w:rPr>
        <w:rFonts w:ascii="Arial" w:hAnsi="Arial" w:cs="Arial"/>
        <w:sz w:val="24"/>
      </w:rPr>
      <w:fldChar w:fldCharType="separate"/>
    </w:r>
    <w:r>
      <w:rPr>
        <w:rFonts w:ascii="Arial" w:hAnsi="Arial" w:cs="Arial"/>
        <w:sz w:val="24"/>
      </w:rPr>
      <w:t>1</w:t>
    </w:r>
    <w:r>
      <w:rPr>
        <w:rFonts w:ascii="Arial" w:hAnsi="Arial" w:cs="Arial"/>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3482"/>
    <w:rsid w:val="00000A00"/>
    <w:rsid w:val="003643EF"/>
    <w:rsid w:val="009E5511"/>
    <w:rsid w:val="00C13482"/>
    <w:rsid w:val="00CC4DEE"/>
    <w:rsid w:val="00D14FAF"/>
    <w:rsid w:val="00E337AC"/>
    <w:rsid w:val="00F94E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E7F58B"/>
  <w15:chartTrackingRefBased/>
  <w15:docId w15:val="{583A3E94-8909-4E7D-B1CD-361CDD911F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3482"/>
    <w:pPr>
      <w:spacing w:line="259" w:lineRule="auto"/>
    </w:pPr>
    <w:rPr>
      <w:kern w:val="0"/>
      <w:sz w:val="22"/>
      <w:szCs w:val="22"/>
      <w:lang w:val="es-PE"/>
      <w14:ligatures w14:val="none"/>
    </w:rPr>
  </w:style>
  <w:style w:type="paragraph" w:styleId="Ttulo1">
    <w:name w:val="heading 1"/>
    <w:basedOn w:val="Normal"/>
    <w:next w:val="Normal"/>
    <w:link w:val="Ttulo1Car"/>
    <w:uiPriority w:val="9"/>
    <w:qFormat/>
    <w:rsid w:val="00C13482"/>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Ttulo2">
    <w:name w:val="heading 2"/>
    <w:basedOn w:val="Normal"/>
    <w:next w:val="Normal"/>
    <w:link w:val="Ttulo2Car"/>
    <w:uiPriority w:val="9"/>
    <w:semiHidden/>
    <w:unhideWhenUsed/>
    <w:qFormat/>
    <w:rsid w:val="00C13482"/>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Ttulo3">
    <w:name w:val="heading 3"/>
    <w:basedOn w:val="Normal"/>
    <w:next w:val="Normal"/>
    <w:link w:val="Ttulo3Car"/>
    <w:uiPriority w:val="9"/>
    <w:semiHidden/>
    <w:unhideWhenUsed/>
    <w:qFormat/>
    <w:rsid w:val="00C13482"/>
    <w:pPr>
      <w:keepNext/>
      <w:keepLines/>
      <w:spacing w:before="160" w:after="80" w:line="278" w:lineRule="auto"/>
      <w:outlineLvl w:val="2"/>
    </w:pPr>
    <w:rPr>
      <w:rFonts w:eastAsiaTheme="majorEastAsia" w:cstheme="majorBidi"/>
      <w:color w:val="0F4761" w:themeColor="accent1" w:themeShade="BF"/>
      <w:kern w:val="2"/>
      <w:sz w:val="28"/>
      <w:szCs w:val="28"/>
      <w:lang w:val="en-US"/>
      <w14:ligatures w14:val="standardContextual"/>
    </w:rPr>
  </w:style>
  <w:style w:type="paragraph" w:styleId="Ttulo4">
    <w:name w:val="heading 4"/>
    <w:basedOn w:val="Normal"/>
    <w:next w:val="Normal"/>
    <w:link w:val="Ttulo4Car"/>
    <w:uiPriority w:val="9"/>
    <w:semiHidden/>
    <w:unhideWhenUsed/>
    <w:qFormat/>
    <w:rsid w:val="00C13482"/>
    <w:pPr>
      <w:keepNext/>
      <w:keepLines/>
      <w:spacing w:before="80" w:after="40" w:line="278" w:lineRule="auto"/>
      <w:outlineLvl w:val="3"/>
    </w:pPr>
    <w:rPr>
      <w:rFonts w:eastAsiaTheme="majorEastAsia" w:cstheme="majorBidi"/>
      <w:i/>
      <w:iCs/>
      <w:color w:val="0F4761" w:themeColor="accent1" w:themeShade="BF"/>
      <w:kern w:val="2"/>
      <w:sz w:val="24"/>
      <w:szCs w:val="24"/>
      <w:lang w:val="en-US"/>
      <w14:ligatures w14:val="standardContextual"/>
    </w:rPr>
  </w:style>
  <w:style w:type="paragraph" w:styleId="Ttulo5">
    <w:name w:val="heading 5"/>
    <w:basedOn w:val="Normal"/>
    <w:next w:val="Normal"/>
    <w:link w:val="Ttulo5Car"/>
    <w:uiPriority w:val="9"/>
    <w:semiHidden/>
    <w:unhideWhenUsed/>
    <w:qFormat/>
    <w:rsid w:val="00C13482"/>
    <w:pPr>
      <w:keepNext/>
      <w:keepLines/>
      <w:spacing w:before="80" w:after="40" w:line="278" w:lineRule="auto"/>
      <w:outlineLvl w:val="4"/>
    </w:pPr>
    <w:rPr>
      <w:rFonts w:eastAsiaTheme="majorEastAsia" w:cstheme="majorBidi"/>
      <w:color w:val="0F4761" w:themeColor="accent1" w:themeShade="BF"/>
      <w:kern w:val="2"/>
      <w:sz w:val="24"/>
      <w:szCs w:val="24"/>
      <w:lang w:val="en-US"/>
      <w14:ligatures w14:val="standardContextual"/>
    </w:rPr>
  </w:style>
  <w:style w:type="paragraph" w:styleId="Ttulo6">
    <w:name w:val="heading 6"/>
    <w:basedOn w:val="Normal"/>
    <w:next w:val="Normal"/>
    <w:link w:val="Ttulo6Car"/>
    <w:uiPriority w:val="9"/>
    <w:semiHidden/>
    <w:unhideWhenUsed/>
    <w:qFormat/>
    <w:rsid w:val="00C13482"/>
    <w:pPr>
      <w:keepNext/>
      <w:keepLines/>
      <w:spacing w:before="40" w:after="0" w:line="278" w:lineRule="auto"/>
      <w:outlineLvl w:val="5"/>
    </w:pPr>
    <w:rPr>
      <w:rFonts w:eastAsiaTheme="majorEastAsia" w:cstheme="majorBidi"/>
      <w:i/>
      <w:iCs/>
      <w:color w:val="595959" w:themeColor="text1" w:themeTint="A6"/>
      <w:kern w:val="2"/>
      <w:sz w:val="24"/>
      <w:szCs w:val="24"/>
      <w:lang w:val="en-US"/>
      <w14:ligatures w14:val="standardContextual"/>
    </w:rPr>
  </w:style>
  <w:style w:type="paragraph" w:styleId="Ttulo7">
    <w:name w:val="heading 7"/>
    <w:basedOn w:val="Normal"/>
    <w:next w:val="Normal"/>
    <w:link w:val="Ttulo7Car"/>
    <w:uiPriority w:val="9"/>
    <w:semiHidden/>
    <w:unhideWhenUsed/>
    <w:qFormat/>
    <w:rsid w:val="00C13482"/>
    <w:pPr>
      <w:keepNext/>
      <w:keepLines/>
      <w:spacing w:before="40" w:after="0" w:line="278" w:lineRule="auto"/>
      <w:outlineLvl w:val="6"/>
    </w:pPr>
    <w:rPr>
      <w:rFonts w:eastAsiaTheme="majorEastAsia" w:cstheme="majorBidi"/>
      <w:color w:val="595959" w:themeColor="text1" w:themeTint="A6"/>
      <w:kern w:val="2"/>
      <w:sz w:val="24"/>
      <w:szCs w:val="24"/>
      <w:lang w:val="en-US"/>
      <w14:ligatures w14:val="standardContextual"/>
    </w:rPr>
  </w:style>
  <w:style w:type="paragraph" w:styleId="Ttulo8">
    <w:name w:val="heading 8"/>
    <w:basedOn w:val="Normal"/>
    <w:next w:val="Normal"/>
    <w:link w:val="Ttulo8Car"/>
    <w:uiPriority w:val="9"/>
    <w:semiHidden/>
    <w:unhideWhenUsed/>
    <w:qFormat/>
    <w:rsid w:val="00C13482"/>
    <w:pPr>
      <w:keepNext/>
      <w:keepLines/>
      <w:spacing w:after="0" w:line="278" w:lineRule="auto"/>
      <w:outlineLvl w:val="7"/>
    </w:pPr>
    <w:rPr>
      <w:rFonts w:eastAsiaTheme="majorEastAsia" w:cstheme="majorBidi"/>
      <w:i/>
      <w:iCs/>
      <w:color w:val="272727" w:themeColor="text1" w:themeTint="D8"/>
      <w:kern w:val="2"/>
      <w:sz w:val="24"/>
      <w:szCs w:val="24"/>
      <w:lang w:val="en-US"/>
      <w14:ligatures w14:val="standardContextual"/>
    </w:rPr>
  </w:style>
  <w:style w:type="paragraph" w:styleId="Ttulo9">
    <w:name w:val="heading 9"/>
    <w:basedOn w:val="Normal"/>
    <w:next w:val="Normal"/>
    <w:link w:val="Ttulo9Car"/>
    <w:uiPriority w:val="9"/>
    <w:semiHidden/>
    <w:unhideWhenUsed/>
    <w:qFormat/>
    <w:rsid w:val="00C13482"/>
    <w:pPr>
      <w:keepNext/>
      <w:keepLines/>
      <w:spacing w:after="0" w:line="278" w:lineRule="auto"/>
      <w:outlineLvl w:val="8"/>
    </w:pPr>
    <w:rPr>
      <w:rFonts w:eastAsiaTheme="majorEastAsia" w:cstheme="majorBidi"/>
      <w:color w:val="272727" w:themeColor="text1" w:themeTint="D8"/>
      <w:kern w:val="2"/>
      <w:sz w:val="24"/>
      <w:szCs w:val="24"/>
      <w:lang w:val="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1348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1348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1348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1348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1348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1348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1348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1348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13482"/>
    <w:rPr>
      <w:rFonts w:eastAsiaTheme="majorEastAsia" w:cstheme="majorBidi"/>
      <w:color w:val="272727" w:themeColor="text1" w:themeTint="D8"/>
    </w:rPr>
  </w:style>
  <w:style w:type="paragraph" w:styleId="Ttulo">
    <w:name w:val="Title"/>
    <w:basedOn w:val="Normal"/>
    <w:next w:val="Normal"/>
    <w:link w:val="TtuloCar"/>
    <w:uiPriority w:val="10"/>
    <w:qFormat/>
    <w:rsid w:val="00C13482"/>
    <w:pPr>
      <w:spacing w:after="80" w:line="240" w:lineRule="auto"/>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tuloCar">
    <w:name w:val="Título Car"/>
    <w:basedOn w:val="Fuentedeprrafopredeter"/>
    <w:link w:val="Ttulo"/>
    <w:uiPriority w:val="10"/>
    <w:rsid w:val="00C1348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13482"/>
    <w:pPr>
      <w:numPr>
        <w:ilvl w:val="1"/>
      </w:numPr>
      <w:spacing w:line="278" w:lineRule="auto"/>
    </w:pPr>
    <w:rPr>
      <w:rFonts w:eastAsiaTheme="majorEastAsia" w:cstheme="majorBidi"/>
      <w:color w:val="595959" w:themeColor="text1" w:themeTint="A6"/>
      <w:spacing w:val="15"/>
      <w:kern w:val="2"/>
      <w:sz w:val="28"/>
      <w:szCs w:val="28"/>
      <w:lang w:val="en-US"/>
      <w14:ligatures w14:val="standardContextual"/>
    </w:rPr>
  </w:style>
  <w:style w:type="character" w:customStyle="1" w:styleId="SubttuloCar">
    <w:name w:val="Subtítulo Car"/>
    <w:basedOn w:val="Fuentedeprrafopredeter"/>
    <w:link w:val="Subttulo"/>
    <w:uiPriority w:val="11"/>
    <w:rsid w:val="00C1348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13482"/>
    <w:pPr>
      <w:spacing w:before="160" w:line="278" w:lineRule="auto"/>
      <w:jc w:val="center"/>
    </w:pPr>
    <w:rPr>
      <w:i/>
      <w:iCs/>
      <w:color w:val="404040" w:themeColor="text1" w:themeTint="BF"/>
      <w:kern w:val="2"/>
      <w:sz w:val="24"/>
      <w:szCs w:val="24"/>
      <w:lang w:val="en-US"/>
      <w14:ligatures w14:val="standardContextual"/>
    </w:rPr>
  </w:style>
  <w:style w:type="character" w:customStyle="1" w:styleId="CitaCar">
    <w:name w:val="Cita Car"/>
    <w:basedOn w:val="Fuentedeprrafopredeter"/>
    <w:link w:val="Cita"/>
    <w:uiPriority w:val="29"/>
    <w:rsid w:val="00C13482"/>
    <w:rPr>
      <w:i/>
      <w:iCs/>
      <w:color w:val="404040" w:themeColor="text1" w:themeTint="BF"/>
    </w:rPr>
  </w:style>
  <w:style w:type="paragraph" w:styleId="Prrafodelista">
    <w:name w:val="List Paragraph"/>
    <w:basedOn w:val="Normal"/>
    <w:uiPriority w:val="34"/>
    <w:qFormat/>
    <w:rsid w:val="00C13482"/>
    <w:pPr>
      <w:spacing w:line="278" w:lineRule="auto"/>
      <w:ind w:left="720"/>
      <w:contextualSpacing/>
    </w:pPr>
    <w:rPr>
      <w:kern w:val="2"/>
      <w:sz w:val="24"/>
      <w:szCs w:val="24"/>
      <w:lang w:val="en-US"/>
      <w14:ligatures w14:val="standardContextual"/>
    </w:rPr>
  </w:style>
  <w:style w:type="character" w:styleId="nfasisintenso">
    <w:name w:val="Intense Emphasis"/>
    <w:basedOn w:val="Fuentedeprrafopredeter"/>
    <w:uiPriority w:val="21"/>
    <w:qFormat/>
    <w:rsid w:val="00C13482"/>
    <w:rPr>
      <w:i/>
      <w:iCs/>
      <w:color w:val="0F4761" w:themeColor="accent1" w:themeShade="BF"/>
    </w:rPr>
  </w:style>
  <w:style w:type="paragraph" w:styleId="Citadestacada">
    <w:name w:val="Intense Quote"/>
    <w:basedOn w:val="Normal"/>
    <w:next w:val="Normal"/>
    <w:link w:val="CitadestacadaCar"/>
    <w:uiPriority w:val="30"/>
    <w:qFormat/>
    <w:rsid w:val="00C13482"/>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kern w:val="2"/>
      <w:sz w:val="24"/>
      <w:szCs w:val="24"/>
      <w:lang w:val="en-US"/>
      <w14:ligatures w14:val="standardContextual"/>
    </w:rPr>
  </w:style>
  <w:style w:type="character" w:customStyle="1" w:styleId="CitadestacadaCar">
    <w:name w:val="Cita destacada Car"/>
    <w:basedOn w:val="Fuentedeprrafopredeter"/>
    <w:link w:val="Citadestacada"/>
    <w:uiPriority w:val="30"/>
    <w:rsid w:val="00C13482"/>
    <w:rPr>
      <w:i/>
      <w:iCs/>
      <w:color w:val="0F4761" w:themeColor="accent1" w:themeShade="BF"/>
    </w:rPr>
  </w:style>
  <w:style w:type="character" w:styleId="Referenciaintensa">
    <w:name w:val="Intense Reference"/>
    <w:basedOn w:val="Fuentedeprrafopredeter"/>
    <w:uiPriority w:val="32"/>
    <w:qFormat/>
    <w:rsid w:val="00C1348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 Id="rIdHdrDef" Type="http://schemas.openxmlformats.org/officeDocument/2006/relationships/header" Target="headerDef.xml"/><Relationship Id="rIdFig1" Type="http://schemas.openxmlformats.org/officeDocument/2006/relationships/image" Target="media/fig1.png"/><Relationship Id="rIdFig2" Type="http://schemas.openxmlformats.org/officeDocument/2006/relationships/image" Target="media/fig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123</Words>
  <Characters>678</Characters>
  <Application>Microsoft Office Word</Application>
  <DocSecurity>0</DocSecurity>
  <Lines>5</Lines>
  <Paragraphs>1</Paragraphs>
  <ScaleCrop>false</ScaleCrop>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Cambio de paradigma en la seguridad del software: factores organizacionales que influyen en la adopción de prácticas de desarrollo seguro</dc:title>
  <dc:subject/>
  <dc:creator>Gerbert David García Loaiza</dc:creator>
  <cp:keywords/>
  <dc:description/>
  <cp:lastModifiedBy>Ericka Fuentes</cp:lastModifiedBy>
  <cp:revision>2</cp:revision>
  <dcterms:created xsi:type="dcterms:W3CDTF">2025-07-06T16:12:00Z</dcterms:created>
  <dcterms:modified xsi:type="dcterms:W3CDTF">2025-07-06T16:12:00Z</dcterms:modified>
</cp:coreProperties>
</file>