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Def.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208" w14:textId="77777777" w:rsidR="00C13482" w:rsidRPr="009A1B6B" w:rsidRDefault="00C13482" w:rsidP="00C134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1228446A" wp14:editId="4ABB6FC9">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52CE5C5" w14:textId="79C240E4"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677A0BE" w14:textId="2C406D6E"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65E5B43" w14:textId="77777777" w:rsidR="00C13482" w:rsidRPr="00A0471F" w:rsidRDefault="00C13482" w:rsidP="00C134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40899D7" w14:textId="77777777" w:rsidR="00C13482" w:rsidRPr="00A0471F"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p>
    <w:p w14:paraId="5902720B" w14:textId="77777777" w:rsidR="00C13482"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58884413"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EA85F2C"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7E1B72B"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0B81370"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TRABAJO FINAL /</w:t>
      </w:r>
      <w:r w:rsidRPr="00A0471F">
        <w:rPr>
          <w:rFonts w:ascii="Times New Roman" w:eastAsia="Times New Roman" w:hAnsi="Times New Roman" w:cs="Times New Roman"/>
          <w:b/>
          <w:color w:val="000000"/>
          <w:sz w:val="32"/>
          <w:szCs w:val="32"/>
          <w:lang w:eastAsia="es-PE"/>
        </w:rPr>
        <w:t>PROYECTO DE INVESTIGACIÓN</w:t>
      </w:r>
    </w:p>
    <w:p w14:paraId="1DE67892"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451FC87E" w14:textId="77777777" w:rsidR="00C13482" w:rsidRPr="00A0471F" w:rsidRDefault="00C13482" w:rsidP="00C13482">
      <w:pPr>
        <w:spacing w:after="0"/>
        <w:ind w:left="10" w:right="41" w:hanging="10"/>
        <w:jc w:val="center"/>
        <w:rPr>
          <w:rFonts w:ascii="Times New Roman" w:eastAsia="Times New Roman" w:hAnsi="Times New Roman" w:cs="Times New Roman"/>
          <w:b/>
          <w:color w:val="000000"/>
          <w:sz w:val="28"/>
          <w:szCs w:val="28"/>
          <w:lang w:eastAsia="es-PE"/>
        </w:rPr>
      </w:pPr>
      <w:r w:rsidRPr="00A0471F">
        <w:rPr>
          <w:rFonts w:ascii="Times New Roman" w:eastAsia="Times New Roman" w:hAnsi="Times New Roman" w:cs="Times New Roman"/>
          <w:b/>
          <w:color w:val="000000"/>
          <w:sz w:val="28"/>
          <w:szCs w:val="28"/>
          <w:lang w:eastAsia="es-PE"/>
        </w:rPr>
        <w:t xml:space="preserve">HOJA DE TRABAJO: ALCANCE Y DISEÑO DE LA INVESTIGACIÓN</w:t>
      </w:r>
    </w:p>
    <w:p w14:paraId="6B935E51" w14:textId="77777777" w:rsidR="00C13482" w:rsidRPr="00A0471F" w:rsidRDefault="00C13482" w:rsidP="00C13482">
      <w:pPr>
        <w:spacing w:before="240"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0F96316E" w14:textId="77777777" w:rsidR="00C13482" w:rsidRPr="00BF2264" w:rsidRDefault="00C13482" w:rsidP="00C13482">
      <w:pPr>
        <w:spacing w:after="0"/>
        <w:ind w:left="10" w:right="38" w:hanging="10"/>
        <w:jc w:val="center"/>
        <w:rPr>
          <w:rFonts w:ascii="Times New Roman" w:eastAsia="Times New Roman" w:hAnsi="Times New Roman" w:cs="Times New Roman"/>
          <w:b/>
          <w:color w:val="000000"/>
          <w:sz w:val="24"/>
          <w:szCs w:val="24"/>
          <w:lang w:eastAsia="es-PE"/>
        </w:rPr>
      </w:pPr>
      <w:r w:rsidRPr="00BF2264">
        <w:rPr>
          <w:rFonts w:ascii="Times New Roman" w:eastAsia="Times New Roman" w:hAnsi="Times New Roman" w:cs="Times New Roman"/>
          <w:b/>
          <w:color w:val="000000"/>
          <w:sz w:val="24"/>
          <w:szCs w:val="24"/>
          <w:lang w:eastAsia="es-PE"/>
        </w:rPr>
        <w:t xml:space="preserve">Suruy Quiróa, Anderson Lionel - asuruyq1@miumg.edu.gt</w:t>
      </w:r>
    </w:p>
    <w:p w:rsidR="00C13482" w:rsidRPr="00BF2264" w:rsidRDefault="00C13482" w:rsidP="00C13482">
      <w:pPr>
        <w:spacing w:after="0"/>
        <w:ind w:left="10" w:right="38" w:hanging="10"/>
        <w:jc w:val="center"/>
        <w:rPr>
          <w:rFonts w:ascii="Times New Roman" w:eastAsia="Times New Roman" w:hAnsi="Times New Roman" w:cs="Times New Roman"/>
          <w:b/>
          <w:color w:val="000000"/>
          <w:sz w:val="24"/>
          <w:szCs w:val="24"/>
          <w:lang w:eastAsia="es-PE"/>
        </w:rPr>
      </w:pPr>
      <w:r w:rsidRPr="00BF2264">
        <w:rPr>
          <w:rFonts w:ascii="Times New Roman" w:eastAsia="Times New Roman" w:hAnsi="Times New Roman" w:cs="Times New Roman"/>
          <w:b/>
          <w:color w:val="000000"/>
          <w:sz w:val="24"/>
          <w:szCs w:val="24"/>
          <w:lang w:eastAsia="es-PE"/>
        </w:rPr>
        <w:t xml:space="preserve">Aldana Estrada, José David - jaldanae4@miumg.edu.gt</w:t>
      </w:r>
    </w:p>
    <w:p w:rsidR="00C13482" w:rsidRPr="00BF2264" w:rsidRDefault="00C13482" w:rsidP="00C13482">
      <w:pPr>
        <w:spacing w:after="0"/>
        <w:ind w:left="10" w:right="38" w:hanging="10"/>
        <w:jc w:val="center"/>
        <w:rPr>
          <w:rFonts w:ascii="Times New Roman" w:eastAsia="Times New Roman" w:hAnsi="Times New Roman" w:cs="Times New Roman"/>
          <w:b/>
          <w:color w:val="000000"/>
          <w:sz w:val="24"/>
          <w:szCs w:val="24"/>
          <w:lang w:eastAsia="es-PE"/>
        </w:rPr>
      </w:pPr>
      <w:r w:rsidRPr="00BF2264">
        <w:rPr>
          <w:rFonts w:ascii="Times New Roman" w:eastAsia="Times New Roman" w:hAnsi="Times New Roman" w:cs="Times New Roman"/>
          <w:b/>
          <w:color w:val="000000"/>
          <w:sz w:val="24"/>
          <w:szCs w:val="24"/>
          <w:lang w:eastAsia="es-PE"/>
        </w:rPr>
        <w:t xml:space="preserve">Alvarez Barrientos, Andersson Saúl - aalvarezb8@miumg.edu.gt</w:t>
      </w:r>
    </w:p>
    <w:p w:rsidR="00C13482" w:rsidRPr="00BF2264" w:rsidRDefault="00C13482" w:rsidP="00C13482">
      <w:pPr>
        <w:spacing w:after="0"/>
        <w:ind w:left="10" w:right="38" w:hanging="10"/>
        <w:jc w:val="center"/>
        <w:rPr>
          <w:rFonts w:ascii="Times New Roman" w:eastAsia="Times New Roman" w:hAnsi="Times New Roman" w:cs="Times New Roman"/>
          <w:b/>
          <w:color w:val="000000"/>
          <w:sz w:val="24"/>
          <w:szCs w:val="24"/>
          <w:lang w:eastAsia="es-PE"/>
        </w:rPr>
      </w:pPr>
      <w:r w:rsidRPr="00BF2264">
        <w:rPr>
          <w:rFonts w:ascii="Times New Roman" w:eastAsia="Times New Roman" w:hAnsi="Times New Roman" w:cs="Times New Roman"/>
          <w:b/>
          <w:color w:val="000000"/>
          <w:sz w:val="24"/>
          <w:szCs w:val="24"/>
          <w:lang w:eastAsia="es-PE"/>
        </w:rPr>
        <w:t xml:space="preserve">García Loaiza, Gerbert David - ggarcial17@miumg.edu.gt</w:t>
      </w:r>
    </w:p>
    <w:p w14:paraId="78779E99" w14:textId="073265DF" w:rsidR="00C13482" w:rsidRPr="00A0471F" w:rsidRDefault="00C13482" w:rsidP="00C13482">
      <w:pPr>
        <w:spacing w:before="240"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00C4241" w14:textId="77777777" w:rsidR="00C13482" w:rsidRPr="00A0471F" w:rsidRDefault="00C13482" w:rsidP="00C13482">
      <w:pPr>
        <w:spacing w:after="0"/>
        <w:ind w:left="10" w:right="33"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Ing. Buratti Aldana, Albino Cesare</w:t>
      </w:r>
    </w:p>
    <w:p w14:paraId="3CFAD025"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A0208A7" w14:textId="071A5C26" w:rsidR="00C13482" w:rsidRPr="00A0471F" w:rsidRDefault="00C13482" w:rsidP="00C134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B12D17F" w14:textId="4AA41849"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sidRPr="00A0471F">
        <w:rPr>
          <w:rFonts w:ascii="Times New Roman" w:eastAsia="Times New Roman" w:hAnsi="Times New Roman" w:cs="Times New Roman"/>
          <w:b/>
          <w:color w:val="000000"/>
          <w:sz w:val="32"/>
          <w:szCs w:val="32"/>
          <w:lang w:eastAsia="es-PE"/>
        </w:rPr>
        <w:t xml:space="preserve">Proyecto de Investigación I - 2026</w:t>
      </w:r>
    </w:p>
    <w:p w14:paraId="199B97FA"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128816E5" w14:textId="77777777" w:rsidR="00C13482" w:rsidRPr="00A0471F" w:rsidRDefault="00C13482" w:rsidP="00C134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octubre de 2026</w:t>
      </w:r>
    </w:p>
    <w:p>
      <w:pPr>
        <w:sectPr>
          <w:pgSz w:w="12240" w:h="15840"/>
          <w:pgMar w:top="1417" w:right="1417" w:bottom="1417" w:left="1984" w:header="720" w:footer="720" w:gutter="0"/>
          <w:cols w:space="720"/>
          <w:docGrid w:linePitch="360"/>
        </w:sectPr>
      </w:pPr>
    </w:p>
    <w:p>
      <w:pPr>
        <w:spacing w:before="0" w:after="0" w:line="360" w:lineRule="auto"/>
        <w:jc w:val="center"/>
        <w:rPr>
          <w:rFonts w:ascii="Arial" w:hAnsi="Arial" w:cs="Arial"/>
          <w:lang w:val="es-GT"/>
        </w:rPr>
      </w:pPr>
      <w:r>
        <w:rPr>
          <w:rFonts w:ascii="Arial" w:hAnsi="Arial" w:cs="Arial"/>
          <w:b/>
          <w:sz w:val="24"/>
          <w:szCs w:val="24"/>
          <w:lang w:val="es-GT"/>
        </w:rPr>
        <w:t xml:space="preserve">Tabla de contenido</w:t>
      </w:r>
    </w:p>
    <w:p>
      <w:pPr>
        <w:tabs>
          <w:tab w:val="right" w:leader="dot" w:pos="8830"/>
        </w:tabs>
        <w:spacing w:before="0" w:after="60" w:line="276" w:lineRule="auto"/>
        <w:jc w:val="left"/>
      </w:pPr>
      <w:r>
        <w:fldChar w:fldCharType="begin"/>
      </w:r>
      <w:r>
        <w:instrText xml:space="preserve">TOC \o "1-2" \h \z \u</w:instrText>
      </w:r>
      <w:r>
        <w:fldChar w:fldCharType="separate"/>
      </w:r>
      <w:hyperlink w:anchor="_Toc800201" w:history="1">
        <w:r>
          <w:rPr>
            <w:rFonts w:ascii="Arial" w:hAnsi="Arial" w:cs="Arial"/>
            <w:b/>
            <w:sz w:val="24"/>
            <w:szCs w:val="24"/>
            <w:lang w:val="es-GT"/>
          </w:rPr>
          <w:t xml:space="preserve">RESUMEN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_Toc800201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2" w:history="1">
        <w:r>
          <w:rPr>
            <w:rFonts w:ascii="Arial" w:hAnsi="Arial" w:cs="Arial"/>
            <w:b/>
            <w:sz w:val="24"/>
            <w:szCs w:val="24"/>
            <w:lang w:val="es-GT"/>
          </w:rPr>
          <w:t xml:space="preserve">INTRODUCCIÓN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_Toc800202 \h </w:instrText>
        </w:r>
        <w:r>
          <w:rPr>
            <w:rFonts w:ascii="Arial" w:hAnsi="Arial" w:cs="Arial"/>
            <w:b/>
            <w:sz w:val="24"/>
            <w:szCs w:val="24"/>
            <w:lang w:val="es-GT"/>
          </w:rPr>
          <w:fldChar w:fldCharType="separate"/>
        </w:r>
        <w:r>
          <w:rPr>
            <w:rFonts w:ascii="Arial" w:hAnsi="Arial" w:cs="Arial"/>
            <w:b/>
            <w:sz w:val="24"/>
            <w:szCs w:val="24"/>
            <w:lang w:val="es-GT"/>
          </w:rPr>
          <w:t>2</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3" w:history="1">
        <w:r>
          <w:rPr>
            <w:rFonts w:ascii="Arial" w:hAnsi="Arial" w:cs="Arial"/>
            <w:b/>
            <w:sz w:val="24"/>
            <w:szCs w:val="24"/>
            <w:lang w:val="es-GT"/>
          </w:rPr>
          <w:t xml:space="preserve">CONTENIDO DE LA TAREA</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_Toc800203 \h </w:instrText>
        </w:r>
        <w:r>
          <w:rPr>
            <w:rFonts w:ascii="Arial" w:hAnsi="Arial" w:cs="Arial"/>
            <w:b/>
            <w:sz w:val="24"/>
            <w:szCs w:val="24"/>
            <w:lang w:val="es-GT"/>
          </w:rPr>
          <w:fldChar w:fldCharType="separate"/>
        </w:r>
        <w:r>
          <w:rPr>
            <w:rFonts w:ascii="Arial" w:hAnsi="Arial" w:cs="Arial"/>
            <w:b/>
            <w:sz w:val="24"/>
            <w:szCs w:val="24"/>
            <w:lang w:val="es-GT"/>
          </w:rPr>
          <w:t>3</w:t>
        </w:r>
        <w:r>
          <w:rPr>
            <w:rFonts w:ascii="Arial" w:hAnsi="Arial" w:cs="Arial"/>
            <w:b/>
            <w:sz w:val="24"/>
            <w:szCs w:val="24"/>
            <w:lang w:val="es-GT"/>
          </w:rPr>
          <w:fldChar w:fldCharType="end"/>
        </w:r>
      </w:hyperlink>
    </w:p>
    <w:p>
      <w:pPr>
        <w:tabs>
          <w:tab w:val="right" w:leader="dot" w:pos="8830"/>
        </w:tabs>
        <w:spacing w:before="0" w:after="60" w:line="276" w:lineRule="auto"/>
        <w:ind w:left="440"/>
        <w:jc w:val="left"/>
      </w:pPr>
      <w:hyperlink w:anchor="_Toc800204" w:history="1">
        <w:r>
          <w:rPr>
            <w:rFonts w:ascii="Arial" w:hAnsi="Arial" w:cs="Arial"/>
            <w:sz w:val="24"/>
            <w:szCs w:val="24"/>
            <w:lang w:val="es-GT"/>
          </w:rPr>
          <w:t xml:space="preserve">1. Titulación y problema de investigación</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_Toc800204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5" w:history="1">
        <w:r>
          <w:rPr>
            <w:rFonts w:ascii="Arial" w:hAnsi="Arial" w:cs="Arial"/>
            <w:sz w:val="24"/>
            <w:szCs w:val="24"/>
            <w:lang w:val="es-GT"/>
          </w:rPr>
          <w:t xml:space="preserve">2. Enfoque metodológico</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_Toc800205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6" w:history="1">
        <w:r>
          <w:rPr>
            <w:rFonts w:ascii="Arial" w:hAnsi="Arial" w:cs="Arial"/>
            <w:sz w:val="24"/>
            <w:szCs w:val="24"/>
            <w:lang w:val="es-GT"/>
          </w:rPr>
          <w:t xml:space="preserve">3. Alcance y tipo de la investigación</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_Toc800206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7" w:history="1">
        <w:r>
          <w:rPr>
            <w:rFonts w:ascii="Arial" w:hAnsi="Arial" w:cs="Arial"/>
            <w:sz w:val="24"/>
            <w:szCs w:val="24"/>
            <w:lang w:val="es-GT"/>
          </w:rPr>
          <w:t xml:space="preserve">4. Diseño de la investigación</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_Toc800207 \h </w:instrText>
        </w:r>
        <w:r>
          <w:rPr>
            <w:rFonts w:ascii="Arial" w:hAnsi="Arial" w:cs="Arial"/>
            <w:sz w:val="24"/>
            <w:szCs w:val="24"/>
            <w:lang w:val="es-GT"/>
          </w:rPr>
          <w:fldChar w:fldCharType="separate"/>
        </w:r>
        <w:r>
          <w:rPr>
            <w:rFonts w:ascii="Arial" w:hAnsi="Arial" w:cs="Arial"/>
            <w:sz w:val="24"/>
            <w:szCs w:val="24"/>
            <w:lang w:val="es-GT"/>
          </w:rPr>
          <w:t>4</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8" w:history="1">
        <w:r>
          <w:rPr>
            <w:rFonts w:ascii="Arial" w:hAnsi="Arial" w:cs="Arial"/>
            <w:sz w:val="24"/>
            <w:szCs w:val="24"/>
            <w:lang w:val="es-GT"/>
          </w:rPr>
          <w:t xml:space="preserve">5. Población, muestra y unidad de análisis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_Toc800208 \h </w:instrText>
        </w:r>
        <w:r>
          <w:rPr>
            <w:rFonts w:ascii="Arial" w:hAnsi="Arial" w:cs="Arial"/>
            <w:sz w:val="24"/>
            <w:szCs w:val="24"/>
            <w:lang w:val="es-GT"/>
          </w:rPr>
          <w:fldChar w:fldCharType="separate"/>
        </w:r>
        <w:r>
          <w:rPr>
            <w:rFonts w:ascii="Arial" w:hAnsi="Arial" w:cs="Arial"/>
            <w:sz w:val="24"/>
            <w:szCs w:val="24"/>
            <w:lang w:val="es-GT"/>
          </w:rPr>
          <w:t>5</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9" w:history="1">
        <w:r>
          <w:rPr>
            <w:rFonts w:ascii="Arial" w:hAnsi="Arial" w:cs="Arial"/>
            <w:sz w:val="24"/>
            <w:szCs w:val="24"/>
            <w:lang w:val="es-GT"/>
          </w:rPr>
          <w:t xml:space="preserve">6. Factibilidad, limitaciones y aspectos éticos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_Toc800209 \h </w:instrText>
        </w:r>
        <w:r>
          <w:rPr>
            <w:rFonts w:ascii="Arial" w:hAnsi="Arial" w:cs="Arial"/>
            <w:sz w:val="24"/>
            <w:szCs w:val="24"/>
            <w:lang w:val="es-GT"/>
          </w:rPr>
          <w:fldChar w:fldCharType="separate"/>
        </w:r>
        <w:r>
          <w:rPr>
            <w:rFonts w:ascii="Arial" w:hAnsi="Arial" w:cs="Arial"/>
            <w:sz w:val="24"/>
            <w:szCs w:val="24"/>
            <w:lang w:val="es-GT"/>
          </w:rPr>
          <w:t>5</w:t>
        </w:r>
        <w:r>
          <w:rPr>
            <w:rFonts w:ascii="Arial" w:hAnsi="Arial" w:cs="Arial"/>
            <w:sz w:val="24"/>
            <w:szCs w:val="24"/>
            <w:lang w:val="es-GT"/>
          </w:rPr>
          <w:fldChar w:fldCharType="end"/>
        </w:r>
      </w:hyperlink>
    </w:p>
    <w:p>
      <w:pPr>
        <w:tabs>
          <w:tab w:val="right" w:leader="dot" w:pos="8830"/>
        </w:tabs>
        <w:spacing w:before="0" w:after="60" w:line="276" w:lineRule="auto"/>
        <w:jc w:val="left"/>
      </w:pPr>
      <w:hyperlink w:anchor="_Toc800210" w:history="1">
        <w:r>
          <w:rPr>
            <w:rFonts w:ascii="Arial" w:hAnsi="Arial" w:cs="Arial"/>
            <w:b/>
            <w:sz w:val="24"/>
            <w:szCs w:val="24"/>
            <w:lang w:val="es-GT"/>
          </w:rPr>
          <w:t xml:space="preserve">ENTREGABLE: RESUMEN EJECUTIVO METODOLÓGICO</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_Toc800210 \h </w:instrText>
        </w:r>
        <w:r>
          <w:rPr>
            <w:rFonts w:ascii="Arial" w:hAnsi="Arial" w:cs="Arial"/>
            <w:b/>
            <w:sz w:val="24"/>
            <w:szCs w:val="24"/>
            <w:lang w:val="es-GT"/>
          </w:rPr>
          <w:fldChar w:fldCharType="separate"/>
        </w:r>
        <w:r>
          <w:rPr>
            <w:rFonts w:ascii="Arial" w:hAnsi="Arial" w:cs="Arial"/>
            <w:b/>
            <w:sz w:val="24"/>
            <w:szCs w:val="24"/>
            <w:lang w:val="es-GT"/>
          </w:rPr>
          <w:t>7</w:t>
        </w:r>
        <w:r>
          <w:rPr>
            <w:rFonts w:ascii="Arial" w:hAnsi="Arial" w:cs="Arial"/>
            <w:b/>
            <w:sz w:val="24"/>
            <w:szCs w:val="24"/>
            <w:lang w:val="es-GT"/>
          </w:rPr>
          <w:fldChar w:fldCharType="end"/>
        </w:r>
      </w:hyperlink>
    </w:p>
    <w:p>
      <w:pPr>
        <w:tabs>
          <w:tab w:val="right" w:leader="dot" w:pos="8830"/>
        </w:tabs>
        <w:spacing w:before="0" w:after="60" w:line="276" w:lineRule="auto"/>
        <w:ind w:left="440"/>
        <w:jc w:val="left"/>
      </w:pPr>
      <w:hyperlink w:anchor="_Toc800211" w:history="1">
        <w:r>
          <w:rPr>
            <w:rFonts w:ascii="Arial" w:hAnsi="Arial" w:cs="Arial"/>
            <w:sz w:val="24"/>
            <w:szCs w:val="24"/>
            <w:lang w:val="es-GT"/>
          </w:rPr>
          <w:t xml:space="preserve">Matriz de coherencia metodológica</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_Toc800211 \h </w:instrText>
        </w:r>
        <w:r>
          <w:rPr>
            <w:rFonts w:ascii="Arial" w:hAnsi="Arial" w:cs="Arial"/>
            <w:sz w:val="24"/>
            <w:szCs w:val="24"/>
            <w:lang w:val="es-GT"/>
          </w:rPr>
          <w:fldChar w:fldCharType="separate"/>
        </w:r>
        <w:r>
          <w:rPr>
            <w:rFonts w:ascii="Arial" w:hAnsi="Arial" w:cs="Arial"/>
            <w:sz w:val="24"/>
            <w:szCs w:val="24"/>
            <w:lang w:val="es-GT"/>
          </w:rPr>
          <w:t>7</w:t>
        </w:r>
        <w:r>
          <w:rPr>
            <w:rFonts w:ascii="Arial" w:hAnsi="Arial" w:cs="Arial"/>
            <w:sz w:val="24"/>
            <w:szCs w:val="24"/>
            <w:lang w:val="es-GT"/>
          </w:rPr>
          <w:fldChar w:fldCharType="end"/>
        </w:r>
      </w:hyperlink>
    </w:p>
    <w:p>
      <w:pPr>
        <w:tabs>
          <w:tab w:val="right" w:leader="dot" w:pos="8830"/>
        </w:tabs>
        <w:spacing w:before="0" w:after="60" w:line="276" w:lineRule="auto"/>
        <w:jc w:val="left"/>
      </w:pPr>
      <w:hyperlink w:anchor="_Toc800212" w:history="1">
        <w:r>
          <w:rPr>
            <w:rFonts w:ascii="Arial" w:hAnsi="Arial" w:cs="Arial"/>
            <w:b/>
            <w:sz w:val="24"/>
            <w:szCs w:val="24"/>
            <w:lang w:val="es-GT"/>
          </w:rPr>
          <w:t xml:space="preserve">CONCLUSIONES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_Toc800212 \h </w:instrText>
        </w:r>
        <w:r>
          <w:rPr>
            <w:rFonts w:ascii="Arial" w:hAnsi="Arial" w:cs="Arial"/>
            <w:b/>
            <w:sz w:val="24"/>
            <w:szCs w:val="24"/>
            <w:lang w:val="es-GT"/>
          </w:rPr>
          <w:fldChar w:fldCharType="separate"/>
        </w:r>
        <w:r>
          <w:rPr>
            <w:rFonts w:ascii="Arial" w:hAnsi="Arial" w:cs="Arial"/>
            <w:b/>
            <w:sz w:val="24"/>
            <w:szCs w:val="24"/>
            <w:lang w:val="es-GT"/>
          </w:rPr>
          <w:t>8</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3" w:history="1">
        <w:r>
          <w:rPr>
            <w:rFonts w:ascii="Arial" w:hAnsi="Arial" w:cs="Arial"/>
            <w:b/>
            <w:sz w:val="24"/>
            <w:szCs w:val="24"/>
            <w:lang w:val="es-GT"/>
          </w:rPr>
          <w:t xml:space="preserve">RECOMENDACIONES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_Toc800213 \h </w:instrText>
        </w:r>
        <w:r>
          <w:rPr>
            <w:rFonts w:ascii="Arial" w:hAnsi="Arial" w:cs="Arial"/>
            <w:b/>
            <w:sz w:val="24"/>
            <w:szCs w:val="24"/>
            <w:lang w:val="es-GT"/>
          </w:rPr>
          <w:fldChar w:fldCharType="separate"/>
        </w:r>
        <w:r>
          <w:rPr>
            <w:rFonts w:ascii="Arial" w:hAnsi="Arial" w:cs="Arial"/>
            <w:b/>
            <w:sz w:val="24"/>
            <w:szCs w:val="24"/>
            <w:lang w:val="es-GT"/>
          </w:rPr>
          <w:t>8</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4" w:history="1">
        <w:r>
          <w:rPr>
            <w:rFonts w:ascii="Arial" w:hAnsi="Arial" w:cs="Arial"/>
            <w:b/>
            <w:sz w:val="24"/>
            <w:szCs w:val="24"/>
            <w:lang w:val="es-GT"/>
          </w:rPr>
          <w:t xml:space="preserve">REFERENCIAS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_Toc800214 \h </w:instrText>
        </w:r>
        <w:r>
          <w:rPr>
            <w:rFonts w:ascii="Arial" w:hAnsi="Arial" w:cs="Arial"/>
            <w:b/>
            <w:sz w:val="24"/>
            <w:szCs w:val="24"/>
            <w:lang w:val="es-GT"/>
          </w:rPr>
          <w:fldChar w:fldCharType="separate"/>
        </w:r>
        <w:r>
          <w:rPr>
            <w:rFonts w:ascii="Arial" w:hAnsi="Arial" w:cs="Arial"/>
            <w:b/>
            <w:sz w:val="24"/>
            <w:szCs w:val="24"/>
            <w:lang w:val="es-GT"/>
          </w:rPr>
          <w:t>9</w:t>
        </w:r>
        <w:r>
          <w:rPr>
            <w:rFonts w:ascii="Arial" w:hAnsi="Arial" w:cs="Arial"/>
            <w:b/>
            <w:sz w:val="24"/>
            <w:szCs w:val="24"/>
            <w:lang w:val="es-GT"/>
          </w:rPr>
          <w:fldChar w:fldCharType="end"/>
        </w:r>
      </w:hyperlink>
      <w:r>
        <w:fldChar w:fldCharType="end"/>
      </w:r>
    </w:p>
    <w:p>
      <w:pPr>
        <w:sectPr>
          <w:pgSz w:w="12240" w:h="15840"/>
          <w:pgMar w:top="1417" w:right="1417" w:bottom="1417" w:left="1984" w:header="720" w:footer="720" w:gutter="0"/>
          <w:cols w:space="720"/>
          <w:docGrid w:linePitch="360"/>
        </w:sectPr>
      </w:pPr>
    </w:p>
    <w:p>
      <w:pPr>
        <w:keepNext/>
        <w:spacing w:before="240" w:after="0" w:line="360" w:lineRule="auto"/>
        <w:jc w:val="center"/>
        <w:outlineLvl w:val="0"/>
        <w:rPr>
          <w:rFonts w:ascii="Arial" w:hAnsi="Arial" w:cs="Arial"/>
          <w:lang w:val="es-GT"/>
        </w:rPr>
      </w:pPr>
      <w:bookmarkStart w:id="201" w:name="_Toc800201"/>
      <w:r>
        <w:rPr>
          <w:rFonts w:ascii="Arial" w:hAnsi="Arial" w:cs="Arial"/>
          <w:b/>
          <w:sz w:val="28"/>
          <w:szCs w:val="28"/>
          <w:lang w:val="es-GT"/>
        </w:rPr>
        <w:t xml:space="preserve">RESUMEN</w:t>
      </w:r>
      <w:bookmarkEnd w:id="201"/>
    </w:p>
    <w:p>
      <w:pPr>
        <w:spacing w:before="0" w:after="0" w:line="360" w:lineRule="auto"/>
        <w:ind w:firstLine="340"/>
        <w:jc w:val="both"/>
        <w:rPr>
          <w:rFonts w:ascii="Arial" w:hAnsi="Arial" w:cs="Arial"/>
          <w:lang w:val="es-GT"/>
        </w:rPr>
      </w:pPr>
      <w:r>
        <w:rPr>
          <w:rFonts w:ascii="Arial" w:hAnsi="Arial" w:cs="Arial"/>
          <w:sz w:val="24"/>
          <w:szCs w:val="24"/>
          <w:lang w:val="es-GT"/>
        </w:rPr>
        <w:t xml:space="preserve">Esta hoja de trabajo estructura el diseño metodológico del proyecto del grupo a partir del título ya aprobado. Se define el enfoque cuantitativo, el alcance explicativo, un diseño preexperimental de preprueba y posprueba con un solo grupo, y la población, la muestra y la unidad de análisis del estudio. Se compara el diseño elegido con dos alternativas descartadas y se analizan la factibilidad, las limitaciones y los aspectos éticos del trabajo de campo, que depende de la autorización todavía pendiente de la institución microfinanciera que sirve de caso de estudio.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Palabras clave: </w:t>
      </w:r>
      <w:r>
        <w:rPr>
          <w:rFonts w:ascii="Arial" w:hAnsi="Arial" w:cs="Arial"/>
          <w:sz w:val="24"/>
          <w:szCs w:val="24"/>
          <w:lang w:val="es-GT"/>
        </w:rPr>
        <w:t xml:space="preserve">enfoque cuantitativo, diseño preexperimental, preprueba y posprueba, muestreo probabilístico, unidad de análisis</w:t>
      </w:r>
    </w:p>
    <w:p>
      <w:pPr>
        <w:keepNext/>
        <w:pageBreakBefore/>
        <w:spacing w:before="240" w:after="0" w:line="360" w:lineRule="auto"/>
        <w:jc w:val="center"/>
        <w:outlineLvl w:val="0"/>
        <w:rPr>
          <w:rFonts w:ascii="Arial" w:hAnsi="Arial" w:cs="Arial"/>
          <w:lang w:val="es-GT"/>
        </w:rPr>
      </w:pPr>
      <w:bookmarkStart w:id="202" w:name="_Toc800202"/>
      <w:r>
        <w:rPr>
          <w:rFonts w:ascii="Arial" w:hAnsi="Arial" w:cs="Arial"/>
          <w:b/>
          <w:sz w:val="28"/>
          <w:szCs w:val="28"/>
          <w:lang w:val="es-GT"/>
        </w:rPr>
        <w:t xml:space="preserve">INTRODUCCIÓN</w:t>
      </w:r>
      <w:bookmarkEnd w:id="202"/>
    </w:p>
    <w:p>
      <w:pPr>
        <w:spacing w:before="0" w:after="0" w:line="360" w:lineRule="auto"/>
        <w:ind w:firstLine="340"/>
        <w:jc w:val="both"/>
        <w:rPr>
          <w:rFonts w:ascii="Arial" w:hAnsi="Arial" w:cs="Arial"/>
          <w:lang w:val="es-GT"/>
        </w:rPr>
      </w:pPr>
      <w:r>
        <w:rPr>
          <w:rFonts w:ascii="Arial" w:hAnsi="Arial" w:cs="Arial"/>
          <w:sz w:val="24"/>
          <w:szCs w:val="24"/>
          <w:lang w:val="es-GT"/>
        </w:rPr>
        <w:t xml:space="preserve">La hoja de trabajo de la semana pide estructurar el diseño metodológico de la investigación a partir del título del proyecto final, define el enfoque, el alcance, el diseño y la población y muestra del estudio, con una redacción fundamentada en la literatura metodológica del curso.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grupo desarrolla el tema a partir del caso ya presentado en tareas anteriores: el fraude por desembolso de montos distintos a los autorizados en una institución microfinanciera de Guatemala, y la propuesta de un conjunto de controles de verificación con el cliente para reducirlo.</w:t>
      </w:r>
    </w:p>
    <w:p>
      <w:pPr>
        <w:keepNext/>
        <w:pageBreakBefore/>
        <w:spacing w:before="240" w:after="0" w:line="360" w:lineRule="auto"/>
        <w:jc w:val="center"/>
        <w:outlineLvl w:val="0"/>
        <w:rPr>
          <w:rFonts w:ascii="Arial" w:hAnsi="Arial" w:cs="Arial"/>
          <w:lang w:val="es-GT"/>
        </w:rPr>
      </w:pPr>
      <w:bookmarkStart w:id="203" w:name="_Toc800203"/>
      <w:r>
        <w:rPr>
          <w:rFonts w:ascii="Arial" w:hAnsi="Arial" w:cs="Arial"/>
          <w:b/>
          <w:sz w:val="28"/>
          <w:szCs w:val="28"/>
          <w:lang w:val="es-GT"/>
        </w:rPr>
        <w:t xml:space="preserve">CONTENIDO DE LA TAREA</w:t>
      </w:r>
      <w:bookmarkEnd w:id="203"/>
    </w:p>
    <w:p>
      <w:pPr>
        <w:keepNext/>
        <w:spacing w:before="120" w:after="0" w:line="360" w:lineRule="auto"/>
        <w:jc w:val="left"/>
        <w:outlineLvl w:val="1"/>
        <w:rPr>
          <w:rFonts w:ascii="Arial" w:hAnsi="Arial" w:cs="Arial"/>
          <w:lang w:val="es-GT"/>
        </w:rPr>
      </w:pPr>
      <w:bookmarkStart w:id="204" w:name="_Toc800204"/>
      <w:r>
        <w:rPr>
          <w:rFonts w:ascii="Arial" w:hAnsi="Arial" w:cs="Arial"/>
          <w:b/>
          <w:sz w:val="24"/>
          <w:szCs w:val="24"/>
          <w:lang w:val="es-GT"/>
        </w:rPr>
        <w:t xml:space="preserve">1. Titulación y problema de investigación</w:t>
      </w:r>
      <w:bookmarkEnd w:id="204"/>
    </w:p>
    <w:p>
      <w:pPr>
        <w:spacing w:before="0" w:after="0" w:line="360" w:lineRule="auto"/>
        <w:ind w:firstLine="340"/>
        <w:jc w:val="both"/>
        <w:rPr>
          <w:rFonts w:ascii="Arial" w:hAnsi="Arial" w:cs="Arial"/>
          <w:lang w:val="es-GT"/>
        </w:rPr>
      </w:pPr>
      <w:r>
        <w:rPr>
          <w:rFonts w:ascii="Arial" w:hAnsi="Arial" w:cs="Arial"/>
          <w:b/>
          <w:sz w:val="24"/>
          <w:szCs w:val="24"/>
          <w:lang w:val="es-GT"/>
        </w:rPr>
        <w:t xml:space="preserve">Título del proyecto final. </w:t>
      </w:r>
      <w:r>
        <w:rPr>
          <w:rFonts w:ascii="Arial" w:hAnsi="Arial" w:cs="Arial"/>
          <w:sz w:val="24"/>
          <w:szCs w:val="24"/>
          <w:lang w:val="es-GT"/>
        </w:rPr>
        <w:t xml:space="preserve">Efecto de los controles operativos de verificación del monto recibido por el cliente en los desembolsos de crédito por billetera digital de una institución microfinanciera de Guatemala</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Planteamiento sintético del problema. </w:t>
      </w:r>
      <w:r>
        <w:rPr>
          <w:rFonts w:ascii="Arial" w:hAnsi="Arial" w:cs="Arial"/>
          <w:sz w:val="24"/>
          <w:szCs w:val="24"/>
          <w:lang w:val="es-GT"/>
        </w:rPr>
        <w:t xml:space="preserve">En la institución del caso de estudio, el cliente no conoce con certeza el monto que le autorizaron en su crédito digital, lo que permite que el promotor que gestiona la solicitud retire el monto completo y le entregue una cantidad menor, quedándose con la diferencia. Los controles actuales (autorización del gerente, vínculo de la billetera a un dispositivo y un reporte de transferencias) no detectan este esquema, porque no hay ningún mecanismo que confirme con el cliente, de forma independiente del promotor, cuánto le autorizaron y cuánto recibió.</w:t>
      </w:r>
    </w:p>
    <w:p>
      <w:pPr>
        <w:keepNext/>
        <w:spacing w:before="120" w:after="0" w:line="360" w:lineRule="auto"/>
        <w:jc w:val="left"/>
        <w:outlineLvl w:val="1"/>
        <w:rPr>
          <w:rFonts w:ascii="Arial" w:hAnsi="Arial" w:cs="Arial"/>
          <w:lang w:val="es-GT"/>
        </w:rPr>
      </w:pPr>
      <w:bookmarkStart w:id="205" w:name="_Toc800205"/>
      <w:r>
        <w:rPr>
          <w:rFonts w:ascii="Arial" w:hAnsi="Arial" w:cs="Arial"/>
          <w:b/>
          <w:sz w:val="24"/>
          <w:szCs w:val="24"/>
          <w:lang w:val="es-GT"/>
        </w:rPr>
        <w:t xml:space="preserve">2. Enfoque metodológico</w:t>
      </w:r>
      <w:bookmarkEnd w:id="205"/>
    </w:p>
    <w:p>
      <w:pPr>
        <w:spacing w:before="0" w:after="0" w:line="360" w:lineRule="auto"/>
        <w:ind w:firstLine="340"/>
        <w:jc w:val="both"/>
        <w:rPr>
          <w:rFonts w:ascii="Arial" w:hAnsi="Arial" w:cs="Arial"/>
          <w:lang w:val="es-GT"/>
        </w:rPr>
      </w:pPr>
      <w:r>
        <w:rPr>
          <w:rFonts w:ascii="Arial" w:hAnsi="Arial" w:cs="Arial"/>
          <w:b/>
          <w:sz w:val="24"/>
          <w:szCs w:val="24"/>
          <w:lang w:val="es-GT"/>
        </w:rPr>
        <w:t xml:space="preserve">Selección del enfoque. </w:t>
      </w:r>
      <w:r>
        <w:rPr>
          <w:rFonts w:ascii="Arial" w:hAnsi="Arial" w:cs="Arial"/>
          <w:sz w:val="24"/>
          <w:szCs w:val="24"/>
          <w:lang w:val="es-GT"/>
        </w:rPr>
        <w:t xml:space="preserve">Cuantitativo.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Justificación. </w:t>
      </w:r>
      <w:r>
        <w:rPr>
          <w:rFonts w:ascii="Arial" w:hAnsi="Arial" w:cs="Arial"/>
          <w:sz w:val="24"/>
          <w:szCs w:val="24"/>
          <w:lang w:val="es-GT"/>
        </w:rPr>
        <w:t xml:space="preserve">La variable dependiente del estudio, la diferencia entre el monto autorizado y el monto recibido, se mide como un porcentaje de desembolsos con discrepancia sobre el total verificado, un dato numérico y comparable entre dos momentos. La variable independiente, el paquete de controles de verificación, también se mide con indicadores numéricos de cumplimiento, como el porcentaje de comprobantes firmados y de llamadas completadas. Un enfoque cuantitativo permite contrastar ambos porcentajes con una prueba estadística y responder si el cambio observado es atribuible a los controles o al azar (Hernández-Sampieri &amp; Mendoza, 2018).</w:t>
      </w:r>
    </w:p>
    <w:p>
      <w:pPr>
        <w:keepNext/>
        <w:spacing w:before="120" w:after="0" w:line="360" w:lineRule="auto"/>
        <w:jc w:val="left"/>
        <w:outlineLvl w:val="1"/>
        <w:rPr>
          <w:rFonts w:ascii="Arial" w:hAnsi="Arial" w:cs="Arial"/>
          <w:lang w:val="es-GT"/>
        </w:rPr>
      </w:pPr>
      <w:bookmarkStart w:id="206" w:name="_Toc800206"/>
      <w:r>
        <w:rPr>
          <w:rFonts w:ascii="Arial" w:hAnsi="Arial" w:cs="Arial"/>
          <w:b/>
          <w:sz w:val="24"/>
          <w:szCs w:val="24"/>
          <w:lang w:val="es-GT"/>
        </w:rPr>
        <w:t xml:space="preserve">3. Alcance y tipo de la investigación</w:t>
      </w:r>
      <w:bookmarkEnd w:id="206"/>
    </w:p>
    <w:p>
      <w:pPr>
        <w:spacing w:before="0" w:after="0" w:line="360" w:lineRule="auto"/>
        <w:ind w:firstLine="340"/>
        <w:jc w:val="both"/>
        <w:rPr>
          <w:rFonts w:ascii="Arial" w:hAnsi="Arial" w:cs="Arial"/>
          <w:lang w:val="es-GT"/>
        </w:rPr>
      </w:pPr>
      <w:r>
        <w:rPr>
          <w:rFonts w:ascii="Arial" w:hAnsi="Arial" w:cs="Arial"/>
          <w:b/>
          <w:sz w:val="24"/>
          <w:szCs w:val="24"/>
          <w:lang w:val="es-GT"/>
        </w:rPr>
        <w:t xml:space="preserve">Selección del alcance. </w:t>
      </w:r>
      <w:r>
        <w:rPr>
          <w:rFonts w:ascii="Arial" w:hAnsi="Arial" w:cs="Arial"/>
          <w:sz w:val="24"/>
          <w:szCs w:val="24"/>
          <w:lang w:val="es-GT"/>
        </w:rPr>
        <w:t xml:space="preserve">Explicativo.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Propósito y valor del alcance. </w:t>
      </w:r>
      <w:r>
        <w:rPr>
          <w:rFonts w:ascii="Arial" w:hAnsi="Arial" w:cs="Arial"/>
          <w:sz w:val="24"/>
          <w:szCs w:val="24"/>
          <w:lang w:val="es-GT"/>
        </w:rPr>
        <w:t xml:space="preserve">El estudio no se limita a describir el fraude ni a correlacionar variables sin intervenir: busca establecer si una causa concreta, la aplicación de los controles de verificación, produce un efecto medible sobre la variable dependiente, la diferencia entre el monto autorizado y el recibido. Ese es precisamente el criterio que distingue un alcance explicativo de uno correlacional (Hernández-Sampieri &amp; Mendoza, 2018). El valor práctico es que, si el efecto se confirma, la institución cuenta con evidencia propia, y no solo con la intuición del caso inicial, para decidir si extiende los controles a otras agencias.</w:t>
      </w:r>
    </w:p>
    <w:p>
      <w:pPr>
        <w:keepNext/>
        <w:spacing w:before="120" w:after="0" w:line="360" w:lineRule="auto"/>
        <w:jc w:val="left"/>
        <w:outlineLvl w:val="1"/>
        <w:rPr>
          <w:rFonts w:ascii="Arial" w:hAnsi="Arial" w:cs="Arial"/>
          <w:lang w:val="es-GT"/>
        </w:rPr>
      </w:pPr>
      <w:bookmarkStart w:id="207" w:name="_Toc800207"/>
      <w:r>
        <w:rPr>
          <w:rFonts w:ascii="Arial" w:hAnsi="Arial" w:cs="Arial"/>
          <w:b/>
          <w:sz w:val="24"/>
          <w:szCs w:val="24"/>
          <w:lang w:val="es-GT"/>
        </w:rPr>
        <w:t xml:space="preserve">4. Diseño de la investigación</w:t>
      </w:r>
      <w:bookmarkEnd w:id="207"/>
    </w:p>
    <w:p>
      <w:pPr>
        <w:spacing w:before="0" w:after="0" w:line="360" w:lineRule="auto"/>
        <w:ind w:firstLine="340"/>
        <w:jc w:val="both"/>
        <w:rPr>
          <w:rFonts w:ascii="Arial" w:hAnsi="Arial" w:cs="Arial"/>
          <w:lang w:val="es-GT"/>
        </w:rPr>
      </w:pPr>
      <w:r>
        <w:rPr>
          <w:rFonts w:ascii="Arial" w:hAnsi="Arial" w:cs="Arial"/>
          <w:b/>
          <w:sz w:val="24"/>
          <w:szCs w:val="24"/>
          <w:lang w:val="es-GT"/>
        </w:rPr>
        <w:t xml:space="preserve">Tipo de diseño. </w:t>
      </w:r>
      <w:r>
        <w:rPr>
          <w:rFonts w:ascii="Arial" w:hAnsi="Arial" w:cs="Arial"/>
          <w:sz w:val="24"/>
          <w:szCs w:val="24"/>
          <w:lang w:val="es-GT"/>
        </w:rPr>
        <w:t xml:space="preserve">Preexperimental, de preprueba y posprueba con un solo grupo (diseño de un solo grupo medido antes y después de la intervención, sin grupo de comparación ni asignación aleatoria).</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Justificación y comparación. </w:t>
      </w:r>
      <w:r>
        <w:rPr>
          <w:rFonts w:ascii="Arial" w:hAnsi="Arial" w:cs="Arial"/>
          <w:sz w:val="24"/>
          <w:szCs w:val="24"/>
          <w:lang w:val="es-GT"/>
        </w:rPr>
        <w:t xml:space="preserve">Se eligió este diseño porque la institución, hasta ahora, solo autorizaría la aplicación de los controles en una agencia, y porque el estudio necesita medir la misma unidad (los desembolsos de esa agencia) en dos momentos para comparar el porcentaje de discrepancia antes y después. Se consideraron y descartaron dos alternativas. La primera fue un diseño cuasi-experimental con grupo de comparación no equivalente, es decir, medir una segunda agencia sin controles en el mismo periodo para aislar mejor el efecto de otros factores, como la estacionalidad de los desembolsos; se descartó porque, a la fecha de esta hoja de trabajo, la autorización de la institución cubre una sola agencia, y pedir una segunda arriesgaría la aprobación completa del estudio. Si la institución autoriza en el futuro una segunda agencia, este diseño sería preferible y se documenta aquí como mejora posible. La segunda alternativa descartada fue un diseño correlacional transversal, que mediría en un solo momento la percepción de los clientes sobre los controles existentes; se descartó porque no permite comparar un antes y un después, que es justamente lo que pide la pregunta de investigación del grupo.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Aplicación práctica. </w:t>
      </w:r>
      <w:r>
        <w:rPr>
          <w:rFonts w:ascii="Arial" w:hAnsi="Arial" w:cs="Arial"/>
          <w:sz w:val="24"/>
          <w:szCs w:val="24"/>
          <w:lang w:val="es-GT"/>
        </w:rPr>
        <w:t xml:space="preserve">En la fase de preprueba se aplicará una llamada telefónica breve, con guion fijo, a una muestra aleatoria de desembolsos ya realizados en la agencia, para establecer el porcentaje de discrepancia antes de los controles. Después se implementarán los cuatro controles (comprobante firmado, llamada de verificación, alertas de comportamiento y aviso al cliente en el mercado) durante el periodo de estudio, y se registrará su cumplimiento con una lista de cotejo. En la fase de posprueba se repetirá la misma llamada de verificación, con una nueva muestra aleatoria de desembolsos posteriores a la intervención, y se compararán los dos porcentajes.</w:t>
      </w:r>
    </w:p>
    <w:p>
      <w:pPr>
        <w:keepNext/>
        <w:spacing w:before="120" w:after="0" w:line="360" w:lineRule="auto"/>
        <w:jc w:val="left"/>
        <w:outlineLvl w:val="1"/>
        <w:rPr>
          <w:rFonts w:ascii="Arial" w:hAnsi="Arial" w:cs="Arial"/>
          <w:lang w:val="es-GT"/>
        </w:rPr>
      </w:pPr>
      <w:bookmarkStart w:id="208" w:name="_Toc800208"/>
      <w:r>
        <w:rPr>
          <w:rFonts w:ascii="Arial" w:hAnsi="Arial" w:cs="Arial"/>
          <w:b/>
          <w:sz w:val="24"/>
          <w:szCs w:val="24"/>
          <w:lang w:val="es-GT"/>
        </w:rPr>
        <w:t xml:space="preserve">5. Población, muestra y unidad de análisis</w:t>
      </w:r>
      <w:bookmarkEnd w:id="208"/>
    </w:p>
    <w:p>
      <w:pPr>
        <w:spacing w:before="0" w:after="0" w:line="360" w:lineRule="auto"/>
        <w:ind w:firstLine="340"/>
        <w:jc w:val="both"/>
        <w:rPr>
          <w:rFonts w:ascii="Arial" w:hAnsi="Arial" w:cs="Arial"/>
          <w:lang w:val="es-GT"/>
        </w:rPr>
      </w:pPr>
      <w:r>
        <w:rPr>
          <w:rFonts w:ascii="Arial" w:hAnsi="Arial" w:cs="Arial"/>
          <w:b/>
          <w:sz w:val="24"/>
          <w:szCs w:val="24"/>
          <w:lang w:val="es-GT"/>
        </w:rPr>
        <w:t xml:space="preserve">Unidad de análisis. </w:t>
      </w:r>
      <w:r>
        <w:rPr>
          <w:rFonts w:ascii="Arial" w:hAnsi="Arial" w:cs="Arial"/>
          <w:sz w:val="24"/>
          <w:szCs w:val="24"/>
          <w:lang w:val="es-GT"/>
        </w:rPr>
        <w:t xml:space="preserve">Cada desembolso de crédito por billetera digital realizado en la agencia seleccionada durante el periodo de estudio.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Población. </w:t>
      </w:r>
      <w:r>
        <w:rPr>
          <w:rFonts w:ascii="Arial" w:hAnsi="Arial" w:cs="Arial"/>
          <w:sz w:val="24"/>
          <w:szCs w:val="24"/>
          <w:lang w:val="es-GT"/>
        </w:rPr>
        <w:t xml:space="preserve">El conjunto de desembolsos de crédito por billetera digital realizados en la agencia designada por la institución entre el 15 de abril y el 15 de agosto de 2027. El número exacto de desembolsos mensuales de esa agencia está pendiente de confirmar con la institución; se estimará una vez autorizado el acceso, a partir del número de promotores asignados y de su cartera promedio de clientes.</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Selección de la muestra. </w:t>
      </w:r>
      <w:r>
        <w:rPr>
          <w:rFonts w:ascii="Arial" w:hAnsi="Arial" w:cs="Arial"/>
          <w:sz w:val="24"/>
          <w:szCs w:val="24"/>
          <w:lang w:val="es-GT"/>
        </w:rPr>
        <w:t xml:space="preserve">Muestreo probabilístico aleatorio simple, aplicado por separado en la fase de preprueba y en la de posprueba, sobre el listado de desembolsos de cada periodo. Criterios de inclusión: desembolsos de crédito por billetera digital realizados en la agencia designada durante el periodo correspondiente, con un número de teléfono válido registrado para la llamada de verificación. Criterios de exclusión: desembolsos de prueba o internos del personal, y desembolsos cancelados o revertidos antes de completarse.</w:t>
      </w:r>
    </w:p>
    <w:p>
      <w:pPr>
        <w:keepNext/>
        <w:spacing w:before="120" w:after="0" w:line="360" w:lineRule="auto"/>
        <w:jc w:val="left"/>
        <w:outlineLvl w:val="1"/>
        <w:rPr>
          <w:rFonts w:ascii="Arial" w:hAnsi="Arial" w:cs="Arial"/>
          <w:lang w:val="es-GT"/>
        </w:rPr>
      </w:pPr>
      <w:bookmarkStart w:id="209" w:name="_Toc800209"/>
      <w:r>
        <w:rPr>
          <w:rFonts w:ascii="Arial" w:hAnsi="Arial" w:cs="Arial"/>
          <w:b/>
          <w:sz w:val="24"/>
          <w:szCs w:val="24"/>
          <w:lang w:val="es-GT"/>
        </w:rPr>
        <w:t xml:space="preserve">6. Factibilidad, limitaciones y aspectos éticos</w:t>
      </w:r>
      <w:bookmarkEnd w:id="209"/>
    </w:p>
    <w:p>
      <w:pPr>
        <w:spacing w:before="0" w:after="0" w:line="360" w:lineRule="auto"/>
        <w:ind w:firstLine="340"/>
        <w:jc w:val="both"/>
        <w:rPr>
          <w:rFonts w:ascii="Arial" w:hAnsi="Arial" w:cs="Arial"/>
          <w:lang w:val="es-GT"/>
        </w:rPr>
      </w:pPr>
      <w:r>
        <w:rPr>
          <w:rFonts w:ascii="Arial" w:hAnsi="Arial" w:cs="Arial"/>
          <w:b/>
          <w:sz w:val="24"/>
          <w:szCs w:val="24"/>
          <w:lang w:val="es-GT"/>
        </w:rPr>
        <w:t xml:space="preserve">Ventajas y limitaciones. </w:t>
      </w:r>
      <w:r>
        <w:rPr>
          <w:rFonts w:ascii="Arial" w:hAnsi="Arial" w:cs="Arial"/>
          <w:sz w:val="24"/>
          <w:szCs w:val="24"/>
          <w:lang w:val="es-GT"/>
        </w:rPr>
        <w:t xml:space="preserve">El estudio no depende de acceso al código ni a la plataforma de la institución, lo que reduce el riesgo de que se niegue la autorización: solo requiere información sobre el proceso de desembolso y la coordinación para aplicar los controles en una agencia. La principal limitación operativa es que, a la fecha de esta hoja de trabajo, la autorización de la institución todavía está pendiente de confirmación, y de ella depende tanto la fecha exacta de inicio del trabajo de campo como el número real de desembolsos disponibles para la muestra. Otra limitación es que, al no existir una línea base previa, la fase de preprueba debe construirse desde cero dentro del mismo periodo de estudio, lo que acorta el tiempo disponible para la fase de posprueba. No se solicitará a la institución ningún acuerdo de confidencialidad que identifique su nombre en documentos académicos, porque el estudio se diseñó desde el inicio para no nombrarla.</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Aspectos éticos. </w:t>
      </w:r>
      <w:r>
        <w:rPr>
          <w:rFonts w:ascii="Arial" w:hAnsi="Arial" w:cs="Arial"/>
          <w:sz w:val="24"/>
          <w:szCs w:val="24"/>
          <w:lang w:val="es-GT"/>
        </w:rPr>
        <w:t xml:space="preserve">El nombre de la institución, de sus clientes, de sus promotores y de su personal no se mencionará en ningún documento del proyecto; en los reportes se hará referencia únicamente a una institución microfinanciera de Guatemala. Las llamadas de verificación explicarán al cliente el propósito general de la confirmación, sin revelar que el estudio investiga un esquema específico de fraude, para no alarmarlo ni exponer al personal de la agencia antes de concluir el análisis.</w:t>
      </w:r>
    </w:p>
    <w:p>
      <w:pPr>
        <w:keepNext/>
        <w:pageBreakBefore/>
        <w:spacing w:before="240" w:after="0" w:line="360" w:lineRule="auto"/>
        <w:jc w:val="center"/>
        <w:outlineLvl w:val="0"/>
        <w:rPr>
          <w:rFonts w:ascii="Arial" w:hAnsi="Arial" w:cs="Arial"/>
          <w:lang w:val="es-GT"/>
        </w:rPr>
      </w:pPr>
      <w:bookmarkStart w:id="210" w:name="_Toc800210"/>
      <w:r>
        <w:rPr>
          <w:rFonts w:ascii="Arial" w:hAnsi="Arial" w:cs="Arial"/>
          <w:b/>
          <w:sz w:val="28"/>
          <w:szCs w:val="28"/>
          <w:lang w:val="es-GT"/>
        </w:rPr>
        <w:t xml:space="preserve">ENTREGABLE: RESUMEN EJECUTIVO METODOLÓGICO</w:t>
      </w:r>
      <w:bookmarkEnd w:id="210"/>
    </w:p>
    <w:p>
      <w:pPr>
        <w:keepNext/>
        <w:spacing w:before="120" w:after="0" w:line="360" w:lineRule="auto"/>
        <w:jc w:val="left"/>
        <w:outlineLvl w:val="1"/>
        <w:rPr>
          <w:rFonts w:ascii="Arial" w:hAnsi="Arial" w:cs="Arial"/>
          <w:lang w:val="es-GT"/>
        </w:rPr>
      </w:pPr>
      <w:bookmarkStart w:id="211" w:name="_Toc800211"/>
      <w:r>
        <w:rPr>
          <w:rFonts w:ascii="Arial" w:hAnsi="Arial" w:cs="Arial"/>
          <w:b/>
          <w:sz w:val="24"/>
          <w:szCs w:val="24"/>
          <w:lang w:val="es-GT"/>
        </w:rPr>
        <w:t xml:space="preserve">Matriz de coherencia metodológica</w:t>
      </w:r>
      <w:bookmarkEnd w:id="211"/>
    </w:p>
    <w:tbl>
      <w:tblPr>
        <w:tblW w:w="8839" w:type="dxa"/>
        <w:tblLayout w:type="fixed"/>
        <w:tblLook w:val="04A0" w:firstRow="1" w:lastRow="0" w:firstColumn="1" w:lastColumn="0" w:noHBand="0" w:noVBand="1"/>
      </w:tblPr>
      <w:tblGrid>
        <w:gridCol w:w="2296"/>
        <w:gridCol w:w="1052"/>
        <w:gridCol w:w="1052"/>
        <w:gridCol w:w="2200"/>
        <w:gridCol w:w="2239"/>
      </w:tblGrid>
      <w:tr>
        <w:trPr>
          <w:cantSplit/>
          <w:tblHeader/>
        </w:trPr>
        <w:tc>
          <w:tcPr>
            <w:tcW w:w="2296"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Título</w:t>
            </w:r>
          </w:p>
        </w:tc>
        <w:tc>
          <w:tcPr>
            <w:tcW w:w="1052"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Enfoque</w:t>
            </w:r>
          </w:p>
        </w:tc>
        <w:tc>
          <w:tcPr>
            <w:tcW w:w="1052"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Alcance</w:t>
            </w:r>
          </w:p>
        </w:tc>
        <w:tc>
          <w:tcPr>
            <w:tcW w:w="22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Diseño</w:t>
            </w:r>
          </w:p>
        </w:tc>
        <w:tc>
          <w:tcPr>
            <w:tcW w:w="2239"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Población / unidad de análisis</w:t>
            </w:r>
          </w:p>
        </w:tc>
      </w:tr>
      <w:tr>
        <w:trPr>
          <w:cantSplit/>
        </w:trPr>
        <w:tc>
          <w:tcPr>
            <w:tcW w:w="2296"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Efecto de los controles operativos de verificación del monto recibido por el cliente en los desembolsos de crédito por billetera digital de una institución microfinanciera de Guatemala</w:t>
            </w:r>
          </w:p>
        </w:tc>
        <w:tc>
          <w:tcPr>
            <w:tcW w:w="1052"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Cuantitativo</w:t>
            </w:r>
          </w:p>
        </w:tc>
        <w:tc>
          <w:tcPr>
            <w:tcW w:w="1052"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Explicativo</w:t>
            </w:r>
          </w:p>
        </w:tc>
        <w:tc>
          <w:tcPr>
            <w:tcW w:w="22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Preexperimental, preprueba y posprueba de un solo grupo</w:t>
            </w:r>
          </w:p>
        </w:tc>
        <w:tc>
          <w:tcPr>
            <w:tcW w:w="2239"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Desembolsos de crédito por billetera digital de una agencia (abril-agosto 2027); unidad de análisis: cada desembolso.</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con base en la estructura propuesta por Hernández-Sampieri y Mendoza (2018).</w:t>
      </w:r>
    </w:p>
    <w:p>
      <w:pPr>
        <w:keepNext/>
        <w:pageBreakBefore/>
        <w:spacing w:before="240" w:after="0" w:line="360" w:lineRule="auto"/>
        <w:jc w:val="center"/>
        <w:outlineLvl w:val="0"/>
        <w:rPr>
          <w:rFonts w:ascii="Arial" w:hAnsi="Arial" w:cs="Arial"/>
          <w:lang w:val="es-GT"/>
        </w:rPr>
      </w:pPr>
      <w:bookmarkStart w:id="212" w:name="_Toc800212"/>
      <w:r>
        <w:rPr>
          <w:rFonts w:ascii="Arial" w:hAnsi="Arial" w:cs="Arial"/>
          <w:b/>
          <w:sz w:val="28"/>
          <w:szCs w:val="28"/>
          <w:lang w:val="es-GT"/>
        </w:rPr>
        <w:t xml:space="preserve">CONCLUSIONES</w:t>
      </w:r>
      <w:bookmarkEnd w:id="212"/>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El enfoque cuantitativo y el alcance explicativo son coherentes entre sí y con la pregunta de investigación del grupo, porque ambos apuntan a medir un efecto numérico y no solo a describirlo.</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El diseño preexperimental elegido es el que mejor se ajusta a lo que la institución puede autorizar hoy, aunque un diseño cuasi-experimental con una segunda agencia de comparación daría mayor validez interna si en el futuro se consigue esa autorización.</w:t>
      </w:r>
    </w:p>
    <w:p>
      <w:pPr>
        <w:keepNext/>
        <w:spacing w:before="240" w:after="0" w:line="360" w:lineRule="auto"/>
        <w:jc w:val="center"/>
        <w:outlineLvl w:val="0"/>
        <w:rPr>
          <w:rFonts w:ascii="Arial" w:hAnsi="Arial" w:cs="Arial"/>
          <w:lang w:val="es-GT"/>
        </w:rPr>
      </w:pPr>
      <w:bookmarkStart w:id="213" w:name="_Toc800213"/>
      <w:r>
        <w:rPr>
          <w:rFonts w:ascii="Arial" w:hAnsi="Arial" w:cs="Arial"/>
          <w:b/>
          <w:sz w:val="28"/>
          <w:szCs w:val="28"/>
          <w:lang w:val="es-GT"/>
        </w:rPr>
        <w:t xml:space="preserve">RECOMENDACIONES</w:t>
      </w:r>
      <w:bookmarkEnd w:id="213"/>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Confirmar con la institución, tan pronto se autorice el acceso, el número de promotores y el volumen mensual de desembolsos de la agencia, para calcular un tamaño de muestra concreto.</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Documentar en el protocolo la posibilidad de ampliar el estudio a una segunda agencia como grupo de comparación, si la institución lo permite más adelante.</w:t>
      </w:r>
    </w:p>
    <w:p>
      <w:pPr>
        <w:keepNext/>
        <w:pageBreakBefore/>
        <w:spacing w:before="240" w:after="0" w:line="360" w:lineRule="auto"/>
        <w:jc w:val="center"/>
        <w:outlineLvl w:val="0"/>
        <w:rPr>
          <w:rFonts w:ascii="Arial" w:hAnsi="Arial" w:cs="Arial"/>
          <w:lang w:val="es-GT"/>
        </w:rPr>
      </w:pPr>
      <w:bookmarkStart w:id="214" w:name="_Toc800214"/>
      <w:r>
        <w:rPr>
          <w:rFonts w:ascii="Arial" w:hAnsi="Arial" w:cs="Arial"/>
          <w:b/>
          <w:sz w:val="28"/>
          <w:szCs w:val="28"/>
          <w:lang w:val="es-GT"/>
        </w:rPr>
        <w:t xml:space="preserve">REFERENCIAS</w:t>
      </w:r>
      <w:bookmarkEnd w:id="214"/>
    </w:p>
    <w:p>
      <w:pPr>
        <w:ind w:left="720" w:hanging="720"/>
        <w:jc w:val="left"/>
        <w:rPr>
          <w:rFonts w:ascii="Arial" w:hAnsi="Arial" w:cs="Arial"/>
          <w:lang w:val="es-GT"/>
        </w:rPr>
      </w:pPr>
      <w:r>
        <w:rPr>
          <w:rFonts w:ascii="Arial" w:hAnsi="Arial" w:cs="Arial"/>
          <w:sz w:val="24"/>
          <w:szCs w:val="24"/>
          <w:lang w:val="es-GT"/>
        </w:rPr>
        <w:t xml:space="preserve">Hernández-Sampieri, R., &amp; Mendoza, C. (2018). </w:t>
      </w:r>
      <w:r>
        <w:rPr>
          <w:rFonts w:ascii="Arial" w:hAnsi="Arial" w:cs="Arial"/>
          <w:i/>
          <w:sz w:val="24"/>
          <w:szCs w:val="24"/>
          <w:lang w:val="es-GT"/>
        </w:rPr>
        <w:t xml:space="preserve">Metodología de la investigación: Las rutas cuantitativa, cualitativa y mixta</w:t>
      </w:r>
      <w:r>
        <w:rPr>
          <w:rFonts w:ascii="Arial" w:hAnsi="Arial" w:cs="Arial"/>
          <w:sz w:val="24"/>
          <w:szCs w:val="24"/>
          <w:lang w:val="es-GT"/>
        </w:rPr>
        <w:t xml:space="preserve"> (1.ª ed.). McGraw-Hill.</w:t>
      </w:r>
    </w:p>
    <w:sectPr>
      <w:headerReference w:type="default" r:id="rIdHdrDef"/>
      <w:pgSz w:w="12240" w:h="15840"/>
      <w:pgMar w:top="1417" w:right="1417" w:bottom="1417" w:left="1984"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Def.xml><?xml version="1.0" encoding="utf-8"?>
<w:hdr xmlns:w="http://schemas.openxmlformats.org/wordprocessingml/2006/main" xmlns:r="http://schemas.openxmlformats.org/officeDocument/2006/relationships">
  <w:p>
    <w:pPr>
      <w:jc w:val="right"/>
    </w:pPr>
    <w:r>
      <w:rPr>
        <w:rFonts w:ascii="Arial" w:hAnsi="Arial" w:cs="Arial"/>
        <w:sz w:val="24"/>
      </w:rPr>
      <w:fldChar w:fldCharType="begin"/>
    </w:r>
    <w:r>
      <w:rPr>
        <w:rFonts w:ascii="Arial" w:hAnsi="Arial" w:cs="Arial"/>
        <w:sz w:val="24"/>
      </w:rPr>
      <w:instrText xml:space="preserve"> PAGE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82"/>
    <w:rsid w:val="00000A00"/>
    <w:rsid w:val="003643EF"/>
    <w:rsid w:val="009E5511"/>
    <w:rsid w:val="00C13482"/>
    <w:rsid w:val="00CC4DEE"/>
    <w:rsid w:val="00D14FAF"/>
    <w:rsid w:val="00E337AC"/>
    <w:rsid w:val="00F9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F58B"/>
  <w15:chartTrackingRefBased/>
  <w15:docId w15:val="{583A3E94-8909-4E7D-B1CD-361CDD91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82"/>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C1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C1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C1348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C1348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C1348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C1348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C1348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C1348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C1348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4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4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4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4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4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4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4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4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482"/>
    <w:rPr>
      <w:rFonts w:eastAsiaTheme="majorEastAsia" w:cstheme="majorBidi"/>
      <w:color w:val="272727" w:themeColor="text1" w:themeTint="D8"/>
    </w:rPr>
  </w:style>
  <w:style w:type="paragraph" w:styleId="Ttulo">
    <w:name w:val="Title"/>
    <w:basedOn w:val="Normal"/>
    <w:next w:val="Normal"/>
    <w:link w:val="TtuloCar"/>
    <w:uiPriority w:val="10"/>
    <w:qFormat/>
    <w:rsid w:val="00C13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C13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48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C134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48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C13482"/>
    <w:rPr>
      <w:i/>
      <w:iCs/>
      <w:color w:val="404040" w:themeColor="text1" w:themeTint="BF"/>
    </w:rPr>
  </w:style>
  <w:style w:type="paragraph" w:styleId="Prrafodelista">
    <w:name w:val="List Paragraph"/>
    <w:basedOn w:val="Normal"/>
    <w:uiPriority w:val="34"/>
    <w:qFormat/>
    <w:rsid w:val="00C1348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C13482"/>
    <w:rPr>
      <w:i/>
      <w:iCs/>
      <w:color w:val="0F4761" w:themeColor="accent1" w:themeShade="BF"/>
    </w:rPr>
  </w:style>
  <w:style w:type="paragraph" w:styleId="Citadestacada">
    <w:name w:val="Intense Quote"/>
    <w:basedOn w:val="Normal"/>
    <w:next w:val="Normal"/>
    <w:link w:val="CitadestacadaCar"/>
    <w:uiPriority w:val="30"/>
    <w:qFormat/>
    <w:rsid w:val="00C1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C13482"/>
    <w:rPr>
      <w:i/>
      <w:iCs/>
      <w:color w:val="0F4761" w:themeColor="accent1" w:themeShade="BF"/>
    </w:rPr>
  </w:style>
  <w:style w:type="character" w:styleId="Referenciaintensa">
    <w:name w:val="Intense Reference"/>
    <w:basedOn w:val="Fuentedeprrafopredeter"/>
    <w:uiPriority w:val="32"/>
    <w:qFormat/>
    <w:rsid w:val="00C13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HdrDef" Type="http://schemas.openxmlformats.org/officeDocument/2006/relationships/header" Target="headerDef.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678</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alcance y diseño de la investigación</dc:title>
  <dc:subject/>
  <dc:creator>Gerbert David García Loaiza</dc:creator>
  <cp:keywords/>
  <dc:description/>
  <cp:lastModifiedBy>Ericka Fuentes</cp:lastModifiedBy>
  <cp:revision>2</cp:revision>
  <dcterms:created xsi:type="dcterms:W3CDTF">2025-07-06T16:12:00Z</dcterms:created>
  <dcterms:modified xsi:type="dcterms:W3CDTF">2025-07-06T16:12:00Z</dcterms:modified>
</cp:coreProperties>
</file>