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95D32"/>
    <w:p w14:paraId="6363AB11"/>
    <w:p w14:paraId="7F302AC7"/>
    <w:p w14:paraId="7EF21879"/>
    <w:p w14:paraId="0BD85640">
      <w:pPr>
        <w:jc w:val="center"/>
        <w:rPr>
          <w:color w:val="auto"/>
          <w:sz w:val="16"/>
          <w:szCs w:val="18"/>
        </w:rPr>
      </w:pPr>
      <w:r>
        <w:rPr>
          <w:rFonts w:ascii="黑体" w:hAnsi="黑体" w:eastAsia="黑体"/>
          <w:b/>
          <w:color w:val="auto"/>
          <w:sz w:val="40"/>
          <w:szCs w:val="18"/>
        </w:rPr>
        <w:t>基于大模型的个性化资源生成与学习多智能体系统</w:t>
      </w:r>
    </w:p>
    <w:p w14:paraId="6ACAE687">
      <w:pPr>
        <w:jc w:val="center"/>
        <w:rPr>
          <w:color w:val="auto"/>
        </w:rPr>
      </w:pPr>
      <w:r>
        <w:rPr>
          <w:rFonts w:ascii="黑体" w:hAnsi="黑体" w:eastAsia="黑体"/>
          <w:b/>
          <w:color w:val="auto"/>
          <w:sz w:val="44"/>
        </w:rPr>
        <w:t>系统开发说明书</w:t>
      </w:r>
    </w:p>
    <w:p w14:paraId="67375425">
      <w:pPr>
        <w:ind w:left="0" w:leftChars="0" w:firstLine="0" w:firstLineChars="0"/>
      </w:pPr>
    </w:p>
    <w:p w14:paraId="08DFC071">
      <w:pPr>
        <w:pStyle w:val="3"/>
        <w:rPr>
          <w:color w:val="auto"/>
        </w:rPr>
      </w:pPr>
      <w:r>
        <w:rPr>
          <w:color w:val="auto"/>
        </w:rPr>
        <w:t>1. 项目概述</w:t>
      </w:r>
    </w:p>
    <w:p w14:paraId="0A15F5F1">
      <w:pPr>
        <w:pStyle w:val="4"/>
        <w:rPr>
          <w:color w:val="auto"/>
        </w:rPr>
      </w:pPr>
      <w:r>
        <w:rPr>
          <w:color w:val="auto"/>
        </w:rPr>
        <w:t>1.1 项目背景</w:t>
      </w:r>
    </w:p>
    <w:p w14:paraId="218AF2BB">
      <w:r>
        <w:t>在数字化与智能化深度融合的新时代，高等教育学习资源呈现数量大、格式多、更新快和质量差异显著等特点。大学生不仅需要完成课堂知识学习，还需要快速阅读论文、技术文档、实验指导书及跨专业资料。传统教学平台通常以课程目录和固定资源为中心，难以根据学生已有知识、学习节奏、理解偏好与即时表现动态生成内容。学生面对长篇资料时，往往需要自行提炼知识结构、寻找补充解释并设计自测题，学习链路分散，认知负担较高。</w:t>
      </w:r>
    </w:p>
    <w:p w14:paraId="6FB3C0BC">
      <w:r>
        <w:t>大语言模型具备自然语言理解、结构化生成、代码生成和推理能力，为“因材施教”的数字化落地提供了新路径。但单一模型直接回答容易出现任务边界不清、输出不稳定、上下文利用不足等问题。因此，本项目采用</w:t>
      </w:r>
      <w:r>
        <w:rPr>
          <w:b/>
          <w:color w:val="1F4E79"/>
        </w:rPr>
        <w:t>多智能体职责分工、检索增强生成、结构化数据约束与模型上下文协议（MCP）</w:t>
      </w:r>
      <w:r>
        <w:t>，把资料规划、知识讲解、资源生成、测验评估和进度跟踪组织为闭环。系统以真实课程文档或粘贴文本为起点，将非结构化材料转化为可学习、可练习、可追踪、可导出的个性化资源，从而提升学生自主学习效率，也为教师提供低成本的资源建设能力。</w:t>
      </w:r>
    </w:p>
    <w:p w14:paraId="6D657682">
      <w:pPr>
        <w:pStyle w:val="4"/>
        <w:rPr>
          <w:color w:val="auto"/>
        </w:rPr>
      </w:pPr>
      <w:r>
        <w:rPr>
          <w:color w:val="auto"/>
        </w:rPr>
        <w:t>1.2 项目目标</w:t>
      </w:r>
    </w:p>
    <w:p w14:paraId="4F966FD5">
      <w:r>
        <w:t>项目总体目标是构建一个面向大学生自主学习场景的个性化学习多智能体系统，使用户无需掌握复杂提示词即可完成“输入资料 - 自动规划 - 个性化讲解 - 智能测验 - 进度复盘 - 成果导出”的完整流程。系统应能够将 PDF、DOCX、PPTX、TXT、Markdown 等材料解析为若干主题清晰、内容不重叠的学习单元；依据简洁或详细等学习风格生成讲解、代码示例和可视化资源；依据难度、题型和数量生成测验，并对客观题即时判分、对开放题提供语义评价。</w:t>
      </w:r>
    </w:p>
    <w:p w14:paraId="639A8089">
      <w:r>
        <w:t>技术目标包括：建立</w:t>
      </w:r>
      <w:r>
        <w:rPr>
          <w:b/>
          <w:color w:val="1F4E79"/>
        </w:rPr>
        <w:t>Planner、Explainer、Examiner</w:t>
      </w:r>
      <w:r>
        <w:t xml:space="preserve"> 三类核心智能体及统一编排工具；通过 </w:t>
      </w:r>
      <w:r>
        <w:rPr>
          <w:b/>
          <w:color w:val="1F4E79"/>
        </w:rPr>
        <w:t>LiteLLM</w:t>
      </w:r>
      <w:r>
        <w:t xml:space="preserve"> 形成多模型适配层，当前接入 DeepSeek OpenAI 兼容接口，同时保留 OpenAI、Mistral、Gemini 等扩展能力；通过 </w:t>
      </w:r>
      <w:r>
        <w:rPr>
          <w:b/>
          <w:color w:val="1F4E79"/>
        </w:rPr>
        <w:t>SentenceTransformer + FAISS</w:t>
      </w:r>
      <w:r>
        <w:t xml:space="preserve"> 支撑语义检索与上下文去重；通过 </w:t>
      </w:r>
      <w:r>
        <w:rPr>
          <w:b/>
          <w:color w:val="1F4E79"/>
        </w:rPr>
        <w:t>Pydantic</w:t>
      </w:r>
      <w:r>
        <w:t xml:space="preserve"> 保证学习单元、讲解和测验输出结构稳定；通过 </w:t>
      </w:r>
      <w:r>
        <w:rPr>
          <w:b/>
          <w:color w:val="1F4E79"/>
        </w:rPr>
        <w:t>MCP Server</w:t>
      </w:r>
      <w:r>
        <w:t xml:space="preserve"> 将核心能力暴露为标准工具；通过 Gradio 实现响应式中文交互界面。比赛验收目标为核心流程可演示、主要错误可恢复、结果可保存和导出、架构具备继续扩展至教学平台的可行性。</w:t>
      </w:r>
    </w:p>
    <w:p w14:paraId="5F5B70EF">
      <w:pPr>
        <w:pStyle w:val="4"/>
        <w:rPr>
          <w:color w:val="auto"/>
        </w:rPr>
      </w:pPr>
      <w:r>
        <w:rPr>
          <w:color w:val="auto"/>
        </w:rPr>
        <w:t>1.3 项目范围</w:t>
      </w:r>
    </w:p>
    <w:p w14:paraId="6598863E">
      <w:r>
        <w:t>本期系统范围聚焦于高校学生的文档驱动学习场景。范围内功能包括：多格式资料输入、学习单元规划、个性化讲解、代码示例生成与执行、图表资源生成、四类测验生成、即时反馈、学习状态统计、会话保存加载以及 Markdown、HTML、PDF 导出。系统支持用户按任务选择模型提供商、模型名称和 API 密钥，并允许外部智能体通过 MCP 工具调用规划、讲解、测验与评价能力。</w:t>
      </w:r>
    </w:p>
    <w:p w14:paraId="78803593">
      <w:r>
        <w:t>本期不将教务系统账号、班级管理、正式成绩归档、在线支付和大规模知识库运营纳入核心交付；不把模型微调写成当前已实现能力，而将其作为后续针对专业课程术语和评分标准优化的扩展方案。当前会话采用本地 JSON 文件持久化，适合比赛演示和单机使用；生产化时可迁移至 PostgreSQL、对象存储和向量数据库。该范围控制使团队能够集中验证多智能体闭环的有效性，同时为未来接入高校统一身份认证、课程平台与教学数据中台保留清晰接口。</w:t>
      </w:r>
    </w:p>
    <w:p w14:paraId="1B50E3FB">
      <w:r>
        <w:br w:type="page"/>
      </w:r>
    </w:p>
    <w:p w14:paraId="3FB62430">
      <w:pPr>
        <w:pStyle w:val="3"/>
        <w:rPr>
          <w:color w:val="auto"/>
        </w:rPr>
      </w:pPr>
      <w:r>
        <w:rPr>
          <w:color w:val="auto"/>
        </w:rPr>
        <w:t>2. 需求分析</w:t>
      </w:r>
    </w:p>
    <w:p w14:paraId="1D9D615E">
      <w:pPr>
        <w:pStyle w:val="4"/>
        <w:rPr>
          <w:color w:val="auto"/>
        </w:rPr>
      </w:pPr>
      <w:r>
        <w:rPr>
          <w:color w:val="auto"/>
        </w:rPr>
        <w:t>2.1 用户画像与学习需求研究</w:t>
      </w:r>
    </w:p>
    <w:p w14:paraId="3BEF122A">
      <w:r>
        <w:t>系统主要用户为高校本科生、研究生及承担课程资源建设的教师。学生群体可进一步划分为基础薄弱型、效率优先型、实践驱动型和考试强化型。基础薄弱型学生需要概念拆解、术语解释和循序渐进的示例；效率优先型学生希望快速获得知识框架、重点摘要与复习清单；实践驱动型学生更关注代码示例、图表和可执行过程；考试强化型学生需要不同难度、不同题型的测验与错题反馈。教师则需要把现有讲义快速重构为结构化单元和练习，减少重复性备课工作。</w:t>
      </w:r>
    </w:p>
    <w:p w14:paraId="3B8418FE">
      <w:r>
        <w:t>调研分析表明，用户的共同痛点并非“找不到资料”，而是难以判断资料与自身目标的匹配度、难以建立知识顺序、难以及时验证理解。系统因此将需求归纳为四个层级：首先是</w:t>
      </w:r>
      <w:r>
        <w:rPr>
          <w:b/>
          <w:color w:val="1F4E79"/>
        </w:rPr>
        <w:t>内容可进入</w:t>
      </w:r>
      <w:r>
        <w:t>，支持常见文档和文本；其次是</w:t>
      </w:r>
      <w:r>
        <w:rPr>
          <w:b/>
          <w:color w:val="1F4E79"/>
        </w:rPr>
        <w:t>知识可组织</w:t>
      </w:r>
      <w:r>
        <w:t>，自动形成学习单元；再次是</w:t>
      </w:r>
      <w:r>
        <w:rPr>
          <w:b/>
          <w:color w:val="1F4E79"/>
        </w:rPr>
        <w:t>解释可适配</w:t>
      </w:r>
      <w:r>
        <w:t>，依据学习风格生成资源；最后是</w:t>
      </w:r>
      <w:r>
        <w:rPr>
          <w:b/>
          <w:color w:val="1F4E79"/>
        </w:rPr>
        <w:t>结果可反馈</w:t>
      </w:r>
      <w:r>
        <w:t>，通过测验、状态和导出形成闭环。隐私方面，用户希望 API 密钥不写入界面正文，学习会话可本地保存；体验方面，用户希望一次操作有明确状态反馈，移动端也能完成关键任务。</w:t>
      </w:r>
    </w:p>
    <w:p w14:paraId="1573D3E4">
      <w:pPr>
        <w:pStyle w:val="4"/>
        <w:rPr>
          <w:color w:val="auto"/>
        </w:rPr>
      </w:pPr>
      <w:r>
        <w:rPr>
          <w:color w:val="auto"/>
        </w:rPr>
        <w:t>2.2 功能性需求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6E2D926">
        <w:trPr>
          <w:jc w:val="center"/>
        </w:trPr>
        <w:tc>
          <w:tcPr>
            <w:tcW w:w="2408" w:type="dxa"/>
            <w:shd w:val="clear" w:color="auto" w:fill="1F4E79"/>
            <w:tcMar>
              <w:top w:w="90" w:type="dxa"/>
              <w:left w:w="110" w:type="dxa"/>
              <w:bottom w:w="90" w:type="dxa"/>
              <w:right w:w="110" w:type="dxa"/>
            </w:tcMar>
            <w:vAlign w:val="center"/>
          </w:tcPr>
          <w:p w14:paraId="0DF76231">
            <w:pPr>
              <w:spacing w:after="0"/>
              <w:ind w:firstLine="0"/>
            </w:pPr>
            <w:r>
              <w:rPr>
                <w:b/>
                <w:color w:val="FFFFFF"/>
                <w:sz w:val="18"/>
              </w:rPr>
              <w:t>编号</w:t>
            </w:r>
          </w:p>
        </w:tc>
        <w:tc>
          <w:tcPr>
            <w:tcW w:w="2408" w:type="dxa"/>
            <w:shd w:val="clear" w:color="auto" w:fill="1F4E79"/>
            <w:tcMar>
              <w:top w:w="90" w:type="dxa"/>
              <w:left w:w="110" w:type="dxa"/>
              <w:bottom w:w="90" w:type="dxa"/>
              <w:right w:w="110" w:type="dxa"/>
            </w:tcMar>
            <w:vAlign w:val="center"/>
          </w:tcPr>
          <w:p w14:paraId="5D76C977">
            <w:pPr>
              <w:spacing w:after="0"/>
              <w:ind w:firstLine="0"/>
            </w:pPr>
            <w:r>
              <w:rPr>
                <w:b/>
                <w:color w:val="FFFFFF"/>
                <w:sz w:val="18"/>
              </w:rPr>
              <w:t>功能域</w:t>
            </w:r>
          </w:p>
        </w:tc>
        <w:tc>
          <w:tcPr>
            <w:tcW w:w="2408" w:type="dxa"/>
            <w:shd w:val="clear" w:color="auto" w:fill="1F4E79"/>
            <w:tcMar>
              <w:top w:w="90" w:type="dxa"/>
              <w:left w:w="110" w:type="dxa"/>
              <w:bottom w:w="90" w:type="dxa"/>
              <w:right w:w="110" w:type="dxa"/>
            </w:tcMar>
            <w:vAlign w:val="center"/>
          </w:tcPr>
          <w:p w14:paraId="199F906F">
            <w:pPr>
              <w:spacing w:after="0"/>
              <w:ind w:firstLine="0"/>
            </w:pPr>
            <w:r>
              <w:rPr>
                <w:b/>
                <w:color w:val="FFFFFF"/>
                <w:sz w:val="18"/>
              </w:rPr>
              <w:t>核心需求</w:t>
            </w:r>
          </w:p>
        </w:tc>
        <w:tc>
          <w:tcPr>
            <w:tcW w:w="2408" w:type="dxa"/>
            <w:shd w:val="clear" w:color="auto" w:fill="1F4E79"/>
            <w:tcMar>
              <w:top w:w="90" w:type="dxa"/>
              <w:left w:w="110" w:type="dxa"/>
              <w:bottom w:w="90" w:type="dxa"/>
              <w:right w:w="110" w:type="dxa"/>
            </w:tcMar>
            <w:vAlign w:val="center"/>
          </w:tcPr>
          <w:p w14:paraId="16C77CBE">
            <w:pPr>
              <w:spacing w:after="0"/>
              <w:ind w:firstLine="0"/>
            </w:pPr>
            <w:r>
              <w:rPr>
                <w:b/>
                <w:color w:val="FFFFFF"/>
                <w:sz w:val="18"/>
              </w:rPr>
              <w:t>验收要点</w:t>
            </w:r>
          </w:p>
        </w:tc>
      </w:tr>
      <w:tr w14:paraId="1DC2A093">
        <w:trPr>
          <w:jc w:val="center"/>
        </w:trPr>
        <w:tc>
          <w:tcPr>
            <w:tcW w:w="2408" w:type="dxa"/>
            <w:tcMar>
              <w:top w:w="90" w:type="dxa"/>
              <w:left w:w="110" w:type="dxa"/>
              <w:bottom w:w="90" w:type="dxa"/>
              <w:right w:w="110" w:type="dxa"/>
            </w:tcMar>
            <w:vAlign w:val="center"/>
          </w:tcPr>
          <w:p w14:paraId="153258D8">
            <w:pPr>
              <w:spacing w:after="0"/>
              <w:ind w:firstLine="0"/>
            </w:pPr>
            <w:r>
              <w:rPr>
                <w:sz w:val="18"/>
              </w:rPr>
              <w:t>FR-01</w:t>
            </w:r>
          </w:p>
        </w:tc>
        <w:tc>
          <w:tcPr>
            <w:tcW w:w="2408" w:type="dxa"/>
            <w:tcMar>
              <w:top w:w="90" w:type="dxa"/>
              <w:left w:w="110" w:type="dxa"/>
              <w:bottom w:w="90" w:type="dxa"/>
              <w:right w:w="110" w:type="dxa"/>
            </w:tcMar>
            <w:vAlign w:val="center"/>
          </w:tcPr>
          <w:p w14:paraId="7DD21194">
            <w:pPr>
              <w:spacing w:after="0"/>
              <w:ind w:firstLine="0"/>
            </w:pPr>
            <w:r>
              <w:rPr>
                <w:sz w:val="18"/>
              </w:rPr>
              <w:t>内容输入</w:t>
            </w:r>
          </w:p>
        </w:tc>
        <w:tc>
          <w:tcPr>
            <w:tcW w:w="2408" w:type="dxa"/>
            <w:tcMar>
              <w:top w:w="90" w:type="dxa"/>
              <w:left w:w="110" w:type="dxa"/>
              <w:bottom w:w="90" w:type="dxa"/>
              <w:right w:w="110" w:type="dxa"/>
            </w:tcMar>
            <w:vAlign w:val="center"/>
          </w:tcPr>
          <w:p w14:paraId="7E3297F4">
            <w:pPr>
              <w:spacing w:after="0"/>
              <w:ind w:firstLine="0"/>
            </w:pPr>
            <w:r>
              <w:rPr>
                <w:sz w:val="18"/>
              </w:rPr>
              <w:t>上传文档或粘贴文本，并识别输入类型</w:t>
            </w:r>
          </w:p>
        </w:tc>
        <w:tc>
          <w:tcPr>
            <w:tcW w:w="2408" w:type="dxa"/>
            <w:tcMar>
              <w:top w:w="90" w:type="dxa"/>
              <w:left w:w="110" w:type="dxa"/>
              <w:bottom w:w="90" w:type="dxa"/>
              <w:right w:w="110" w:type="dxa"/>
            </w:tcMar>
            <w:vAlign w:val="center"/>
          </w:tcPr>
          <w:p w14:paraId="083C1051">
            <w:pPr>
              <w:spacing w:after="0"/>
              <w:ind w:firstLine="0"/>
            </w:pPr>
            <w:r>
              <w:rPr>
                <w:sz w:val="18"/>
              </w:rPr>
              <w:t>支持 PDF、DOCX、PPTX、TXT、MD；空输入有提示</w:t>
            </w:r>
          </w:p>
        </w:tc>
      </w:tr>
      <w:tr w14:paraId="6D95EDAE">
        <w:trPr>
          <w:jc w:val="center"/>
        </w:trPr>
        <w:tc>
          <w:tcPr>
            <w:tcW w:w="2408" w:type="dxa"/>
            <w:shd w:val="clear" w:color="auto" w:fill="EAF2F8"/>
            <w:tcMar>
              <w:top w:w="90" w:type="dxa"/>
              <w:left w:w="110" w:type="dxa"/>
              <w:bottom w:w="90" w:type="dxa"/>
              <w:right w:w="110" w:type="dxa"/>
            </w:tcMar>
            <w:vAlign w:val="center"/>
          </w:tcPr>
          <w:p w14:paraId="0AFF30C9">
            <w:pPr>
              <w:spacing w:after="0"/>
              <w:ind w:firstLine="0"/>
            </w:pPr>
            <w:r>
              <w:rPr>
                <w:sz w:val="18"/>
              </w:rPr>
              <w:t>FR-02</w:t>
            </w:r>
          </w:p>
        </w:tc>
        <w:tc>
          <w:tcPr>
            <w:tcW w:w="2408" w:type="dxa"/>
            <w:shd w:val="clear" w:color="auto" w:fill="EAF2F8"/>
            <w:tcMar>
              <w:top w:w="90" w:type="dxa"/>
              <w:left w:w="110" w:type="dxa"/>
              <w:bottom w:w="90" w:type="dxa"/>
              <w:right w:w="110" w:type="dxa"/>
            </w:tcMar>
            <w:vAlign w:val="center"/>
          </w:tcPr>
          <w:p w14:paraId="6057F600">
            <w:pPr>
              <w:spacing w:after="0"/>
              <w:ind w:firstLine="0"/>
            </w:pPr>
            <w:r>
              <w:rPr>
                <w:sz w:val="18"/>
              </w:rPr>
              <w:t>学习规划</w:t>
            </w:r>
          </w:p>
        </w:tc>
        <w:tc>
          <w:tcPr>
            <w:tcW w:w="2408" w:type="dxa"/>
            <w:shd w:val="clear" w:color="auto" w:fill="EAF2F8"/>
            <w:tcMar>
              <w:top w:w="90" w:type="dxa"/>
              <w:left w:w="110" w:type="dxa"/>
              <w:bottom w:w="90" w:type="dxa"/>
              <w:right w:w="110" w:type="dxa"/>
            </w:tcMar>
            <w:vAlign w:val="center"/>
          </w:tcPr>
          <w:p w14:paraId="75C789C9">
            <w:pPr>
              <w:spacing w:after="0"/>
              <w:ind w:firstLine="0"/>
            </w:pPr>
            <w:r>
              <w:rPr>
                <w:sz w:val="18"/>
              </w:rPr>
              <w:t>将资料拆分为学习单元，生成标题与摘要</w:t>
            </w:r>
          </w:p>
        </w:tc>
        <w:tc>
          <w:tcPr>
            <w:tcW w:w="2408" w:type="dxa"/>
            <w:shd w:val="clear" w:color="auto" w:fill="EAF2F8"/>
            <w:tcMar>
              <w:top w:w="90" w:type="dxa"/>
              <w:left w:w="110" w:type="dxa"/>
              <w:bottom w:w="90" w:type="dxa"/>
              <w:right w:w="110" w:type="dxa"/>
            </w:tcMar>
            <w:vAlign w:val="center"/>
          </w:tcPr>
          <w:p w14:paraId="10E0B001">
            <w:pPr>
              <w:spacing w:after="0"/>
              <w:ind w:firstLine="0"/>
            </w:pPr>
            <w:r>
              <w:rPr>
                <w:sz w:val="18"/>
              </w:rPr>
              <w:t>单元结构完整，避免明显重复</w:t>
            </w:r>
          </w:p>
        </w:tc>
      </w:tr>
      <w:tr w14:paraId="1CE92B37">
        <w:trPr>
          <w:jc w:val="center"/>
        </w:trPr>
        <w:tc>
          <w:tcPr>
            <w:tcW w:w="2408" w:type="dxa"/>
            <w:tcMar>
              <w:top w:w="90" w:type="dxa"/>
              <w:left w:w="110" w:type="dxa"/>
              <w:bottom w:w="90" w:type="dxa"/>
              <w:right w:w="110" w:type="dxa"/>
            </w:tcMar>
            <w:vAlign w:val="center"/>
          </w:tcPr>
          <w:p w14:paraId="57B32AF0">
            <w:pPr>
              <w:spacing w:after="0"/>
              <w:ind w:firstLine="0"/>
            </w:pPr>
            <w:r>
              <w:rPr>
                <w:sz w:val="18"/>
              </w:rPr>
              <w:t>FR-03</w:t>
            </w:r>
          </w:p>
        </w:tc>
        <w:tc>
          <w:tcPr>
            <w:tcW w:w="2408" w:type="dxa"/>
            <w:tcMar>
              <w:top w:w="90" w:type="dxa"/>
              <w:left w:w="110" w:type="dxa"/>
              <w:bottom w:w="90" w:type="dxa"/>
              <w:right w:w="110" w:type="dxa"/>
            </w:tcMar>
            <w:vAlign w:val="center"/>
          </w:tcPr>
          <w:p w14:paraId="3CE60275">
            <w:pPr>
              <w:spacing w:after="0"/>
              <w:ind w:firstLine="0"/>
            </w:pPr>
            <w:r>
              <w:rPr>
                <w:sz w:val="18"/>
              </w:rPr>
              <w:t>个性化讲解</w:t>
            </w:r>
          </w:p>
        </w:tc>
        <w:tc>
          <w:tcPr>
            <w:tcW w:w="2408" w:type="dxa"/>
            <w:tcMar>
              <w:top w:w="90" w:type="dxa"/>
              <w:left w:w="110" w:type="dxa"/>
              <w:bottom w:w="90" w:type="dxa"/>
              <w:right w:w="110" w:type="dxa"/>
            </w:tcMar>
            <w:vAlign w:val="center"/>
          </w:tcPr>
          <w:p w14:paraId="2DBC6081">
            <w:pPr>
              <w:spacing w:after="0"/>
              <w:ind w:firstLine="0"/>
            </w:pPr>
            <w:r>
              <w:rPr>
                <w:sz w:val="18"/>
              </w:rPr>
              <w:t>按简洁或详细风格生成讲解</w:t>
            </w:r>
          </w:p>
        </w:tc>
        <w:tc>
          <w:tcPr>
            <w:tcW w:w="2408" w:type="dxa"/>
            <w:tcMar>
              <w:top w:w="90" w:type="dxa"/>
              <w:left w:w="110" w:type="dxa"/>
              <w:bottom w:w="90" w:type="dxa"/>
              <w:right w:w="110" w:type="dxa"/>
            </w:tcMar>
            <w:vAlign w:val="center"/>
          </w:tcPr>
          <w:p w14:paraId="616F5BCA">
            <w:pPr>
              <w:spacing w:after="0"/>
              <w:ind w:firstLine="0"/>
            </w:pPr>
            <w:r>
              <w:rPr>
                <w:sz w:val="18"/>
              </w:rPr>
              <w:t>输出 Markdown，可包含代码与图表资源</w:t>
            </w:r>
          </w:p>
        </w:tc>
      </w:tr>
      <w:tr w14:paraId="5A31AB8E">
        <w:trPr>
          <w:jc w:val="center"/>
        </w:trPr>
        <w:tc>
          <w:tcPr>
            <w:tcW w:w="2408" w:type="dxa"/>
            <w:shd w:val="clear" w:color="auto" w:fill="EAF2F8"/>
            <w:tcMar>
              <w:top w:w="90" w:type="dxa"/>
              <w:left w:w="110" w:type="dxa"/>
              <w:bottom w:w="90" w:type="dxa"/>
              <w:right w:w="110" w:type="dxa"/>
            </w:tcMar>
            <w:vAlign w:val="center"/>
          </w:tcPr>
          <w:p w14:paraId="6D366070">
            <w:pPr>
              <w:spacing w:after="0"/>
              <w:ind w:firstLine="0"/>
            </w:pPr>
            <w:r>
              <w:rPr>
                <w:sz w:val="18"/>
              </w:rPr>
              <w:t>FR-04</w:t>
            </w:r>
          </w:p>
        </w:tc>
        <w:tc>
          <w:tcPr>
            <w:tcW w:w="2408" w:type="dxa"/>
            <w:shd w:val="clear" w:color="auto" w:fill="EAF2F8"/>
            <w:tcMar>
              <w:top w:w="90" w:type="dxa"/>
              <w:left w:w="110" w:type="dxa"/>
              <w:bottom w:w="90" w:type="dxa"/>
              <w:right w:w="110" w:type="dxa"/>
            </w:tcMar>
            <w:vAlign w:val="center"/>
          </w:tcPr>
          <w:p w14:paraId="2AA32628">
            <w:pPr>
              <w:spacing w:after="0"/>
              <w:ind w:firstLine="0"/>
            </w:pPr>
            <w:r>
              <w:rPr>
                <w:sz w:val="18"/>
              </w:rPr>
              <w:t>智能测验</w:t>
            </w:r>
          </w:p>
        </w:tc>
        <w:tc>
          <w:tcPr>
            <w:tcW w:w="2408" w:type="dxa"/>
            <w:shd w:val="clear" w:color="auto" w:fill="EAF2F8"/>
            <w:tcMar>
              <w:top w:w="90" w:type="dxa"/>
              <w:left w:w="110" w:type="dxa"/>
              <w:bottom w:w="90" w:type="dxa"/>
              <w:right w:w="110" w:type="dxa"/>
            </w:tcMar>
            <w:vAlign w:val="center"/>
          </w:tcPr>
          <w:p w14:paraId="6DEC4099">
            <w:pPr>
              <w:spacing w:after="0"/>
              <w:ind w:firstLine="0"/>
            </w:pPr>
            <w:r>
              <w:rPr>
                <w:sz w:val="18"/>
              </w:rPr>
              <w:t>按难度、数量、题型生成题目</w:t>
            </w:r>
          </w:p>
        </w:tc>
        <w:tc>
          <w:tcPr>
            <w:tcW w:w="2408" w:type="dxa"/>
            <w:shd w:val="clear" w:color="auto" w:fill="EAF2F8"/>
            <w:tcMar>
              <w:top w:w="90" w:type="dxa"/>
              <w:left w:w="110" w:type="dxa"/>
              <w:bottom w:w="90" w:type="dxa"/>
              <w:right w:w="110" w:type="dxa"/>
            </w:tcMar>
            <w:vAlign w:val="center"/>
          </w:tcPr>
          <w:p w14:paraId="3D798A32">
            <w:pPr>
              <w:spacing w:after="0"/>
              <w:ind w:firstLine="0"/>
            </w:pPr>
            <w:r>
              <w:rPr>
                <w:sz w:val="18"/>
              </w:rPr>
              <w:t>支持选择、开放、判断、填空四类题型</w:t>
            </w:r>
          </w:p>
        </w:tc>
      </w:tr>
      <w:tr w14:paraId="34407809">
        <w:trPr>
          <w:jc w:val="center"/>
        </w:trPr>
        <w:tc>
          <w:tcPr>
            <w:tcW w:w="2408" w:type="dxa"/>
            <w:tcMar>
              <w:top w:w="90" w:type="dxa"/>
              <w:left w:w="110" w:type="dxa"/>
              <w:bottom w:w="90" w:type="dxa"/>
              <w:right w:w="110" w:type="dxa"/>
            </w:tcMar>
            <w:vAlign w:val="center"/>
          </w:tcPr>
          <w:p w14:paraId="2E84BE71">
            <w:pPr>
              <w:spacing w:after="0"/>
              <w:ind w:firstLine="0"/>
            </w:pPr>
            <w:r>
              <w:rPr>
                <w:sz w:val="18"/>
              </w:rPr>
              <w:t>FR-05</w:t>
            </w:r>
          </w:p>
        </w:tc>
        <w:tc>
          <w:tcPr>
            <w:tcW w:w="2408" w:type="dxa"/>
            <w:tcMar>
              <w:top w:w="90" w:type="dxa"/>
              <w:left w:w="110" w:type="dxa"/>
              <w:bottom w:w="90" w:type="dxa"/>
              <w:right w:w="110" w:type="dxa"/>
            </w:tcMar>
            <w:vAlign w:val="center"/>
          </w:tcPr>
          <w:p w14:paraId="453C7994">
            <w:pPr>
              <w:spacing w:after="0"/>
              <w:ind w:firstLine="0"/>
            </w:pPr>
            <w:r>
              <w:rPr>
                <w:sz w:val="18"/>
              </w:rPr>
              <w:t>答题评价</w:t>
            </w:r>
          </w:p>
        </w:tc>
        <w:tc>
          <w:tcPr>
            <w:tcW w:w="2408" w:type="dxa"/>
            <w:tcMar>
              <w:top w:w="90" w:type="dxa"/>
              <w:left w:w="110" w:type="dxa"/>
              <w:bottom w:w="90" w:type="dxa"/>
              <w:right w:w="110" w:type="dxa"/>
            </w:tcMar>
            <w:vAlign w:val="center"/>
          </w:tcPr>
          <w:p w14:paraId="5DEDF08D">
            <w:pPr>
              <w:spacing w:after="0"/>
              <w:ind w:firstLine="0"/>
            </w:pPr>
            <w:r>
              <w:rPr>
                <w:sz w:val="18"/>
              </w:rPr>
              <w:t>客观题即时判分，开放题语义评分</w:t>
            </w:r>
          </w:p>
        </w:tc>
        <w:tc>
          <w:tcPr>
            <w:tcW w:w="2408" w:type="dxa"/>
            <w:tcMar>
              <w:top w:w="90" w:type="dxa"/>
              <w:left w:w="110" w:type="dxa"/>
              <w:bottom w:w="90" w:type="dxa"/>
              <w:right w:w="110" w:type="dxa"/>
            </w:tcMar>
            <w:vAlign w:val="center"/>
          </w:tcPr>
          <w:p w14:paraId="7D96AE75">
            <w:pPr>
              <w:spacing w:after="0"/>
              <w:ind w:firstLine="0"/>
            </w:pPr>
            <w:r>
              <w:rPr>
                <w:sz w:val="18"/>
              </w:rPr>
              <w:t>返回正确性、解释、分数或反馈</w:t>
            </w:r>
          </w:p>
        </w:tc>
      </w:tr>
      <w:tr w14:paraId="5FE2C879">
        <w:trPr>
          <w:jc w:val="center"/>
        </w:trPr>
        <w:tc>
          <w:tcPr>
            <w:tcW w:w="2408" w:type="dxa"/>
            <w:shd w:val="clear" w:color="auto" w:fill="EAF2F8"/>
            <w:tcMar>
              <w:top w:w="90" w:type="dxa"/>
              <w:left w:w="110" w:type="dxa"/>
              <w:bottom w:w="90" w:type="dxa"/>
              <w:right w:w="110" w:type="dxa"/>
            </w:tcMar>
            <w:vAlign w:val="center"/>
          </w:tcPr>
          <w:p w14:paraId="5E364243">
            <w:pPr>
              <w:spacing w:after="0"/>
              <w:ind w:firstLine="0"/>
            </w:pPr>
            <w:r>
              <w:rPr>
                <w:sz w:val="18"/>
              </w:rPr>
              <w:t>FR-06</w:t>
            </w:r>
          </w:p>
        </w:tc>
        <w:tc>
          <w:tcPr>
            <w:tcW w:w="2408" w:type="dxa"/>
            <w:shd w:val="clear" w:color="auto" w:fill="EAF2F8"/>
            <w:tcMar>
              <w:top w:w="90" w:type="dxa"/>
              <w:left w:w="110" w:type="dxa"/>
              <w:bottom w:w="90" w:type="dxa"/>
              <w:right w:w="110" w:type="dxa"/>
            </w:tcMar>
            <w:vAlign w:val="center"/>
          </w:tcPr>
          <w:p w14:paraId="1FF3A673">
            <w:pPr>
              <w:spacing w:after="0"/>
              <w:ind w:firstLine="0"/>
            </w:pPr>
            <w:r>
              <w:rPr>
                <w:sz w:val="18"/>
              </w:rPr>
              <w:t>学习进度</w:t>
            </w:r>
          </w:p>
        </w:tc>
        <w:tc>
          <w:tcPr>
            <w:tcW w:w="2408" w:type="dxa"/>
            <w:shd w:val="clear" w:color="auto" w:fill="EAF2F8"/>
            <w:tcMar>
              <w:top w:w="90" w:type="dxa"/>
              <w:left w:w="110" w:type="dxa"/>
              <w:bottom w:w="90" w:type="dxa"/>
              <w:right w:w="110" w:type="dxa"/>
            </w:tcMar>
            <w:vAlign w:val="center"/>
          </w:tcPr>
          <w:p w14:paraId="43D93968">
            <w:pPr>
              <w:spacing w:after="0"/>
              <w:ind w:firstLine="0"/>
            </w:pPr>
            <w:r>
              <w:rPr>
                <w:sz w:val="18"/>
              </w:rPr>
              <w:t>统计完成、进行中、平均分及单元状态</w:t>
            </w:r>
          </w:p>
        </w:tc>
        <w:tc>
          <w:tcPr>
            <w:tcW w:w="2408" w:type="dxa"/>
            <w:shd w:val="clear" w:color="auto" w:fill="EAF2F8"/>
            <w:tcMar>
              <w:top w:w="90" w:type="dxa"/>
              <w:left w:w="110" w:type="dxa"/>
              <w:bottom w:w="90" w:type="dxa"/>
              <w:right w:w="110" w:type="dxa"/>
            </w:tcMar>
            <w:vAlign w:val="center"/>
          </w:tcPr>
          <w:p w14:paraId="6AF902DD">
            <w:pPr>
              <w:spacing w:after="0"/>
              <w:ind w:firstLine="0"/>
            </w:pPr>
            <w:r>
              <w:rPr>
                <w:sz w:val="18"/>
              </w:rPr>
              <w:t>状态随学习和答题过程更新</w:t>
            </w:r>
          </w:p>
        </w:tc>
      </w:tr>
      <w:tr w14:paraId="7747965F">
        <w:trPr>
          <w:jc w:val="center"/>
        </w:trPr>
        <w:tc>
          <w:tcPr>
            <w:tcW w:w="2408" w:type="dxa"/>
            <w:tcMar>
              <w:top w:w="90" w:type="dxa"/>
              <w:left w:w="110" w:type="dxa"/>
              <w:bottom w:w="90" w:type="dxa"/>
              <w:right w:w="110" w:type="dxa"/>
            </w:tcMar>
            <w:vAlign w:val="center"/>
          </w:tcPr>
          <w:p w14:paraId="77ABB94C">
            <w:pPr>
              <w:spacing w:after="0"/>
              <w:ind w:firstLine="0"/>
            </w:pPr>
            <w:r>
              <w:rPr>
                <w:sz w:val="18"/>
              </w:rPr>
              <w:t>FR-07</w:t>
            </w:r>
          </w:p>
        </w:tc>
        <w:tc>
          <w:tcPr>
            <w:tcW w:w="2408" w:type="dxa"/>
            <w:tcMar>
              <w:top w:w="90" w:type="dxa"/>
              <w:left w:w="110" w:type="dxa"/>
              <w:bottom w:w="90" w:type="dxa"/>
              <w:right w:w="110" w:type="dxa"/>
            </w:tcMar>
            <w:vAlign w:val="center"/>
          </w:tcPr>
          <w:p w14:paraId="47506BA4">
            <w:pPr>
              <w:spacing w:after="0"/>
              <w:ind w:firstLine="0"/>
            </w:pPr>
            <w:r>
              <w:rPr>
                <w:sz w:val="18"/>
              </w:rPr>
              <w:t>会话管理</w:t>
            </w:r>
          </w:p>
        </w:tc>
        <w:tc>
          <w:tcPr>
            <w:tcW w:w="2408" w:type="dxa"/>
            <w:tcMar>
              <w:top w:w="90" w:type="dxa"/>
              <w:left w:w="110" w:type="dxa"/>
              <w:bottom w:w="90" w:type="dxa"/>
              <w:right w:w="110" w:type="dxa"/>
            </w:tcMar>
            <w:vAlign w:val="center"/>
          </w:tcPr>
          <w:p w14:paraId="53CDA7BD">
            <w:pPr>
              <w:spacing w:after="0"/>
              <w:ind w:firstLine="0"/>
            </w:pPr>
            <w:r>
              <w:rPr>
                <w:sz w:val="18"/>
              </w:rPr>
              <w:t>保存、加载历史学习会话</w:t>
            </w:r>
          </w:p>
        </w:tc>
        <w:tc>
          <w:tcPr>
            <w:tcW w:w="2408" w:type="dxa"/>
            <w:tcMar>
              <w:top w:w="90" w:type="dxa"/>
              <w:left w:w="110" w:type="dxa"/>
              <w:bottom w:w="90" w:type="dxa"/>
              <w:right w:w="110" w:type="dxa"/>
            </w:tcMar>
            <w:vAlign w:val="center"/>
          </w:tcPr>
          <w:p w14:paraId="4024B940">
            <w:pPr>
              <w:spacing w:after="0"/>
              <w:ind w:firstLine="0"/>
            </w:pPr>
            <w:r>
              <w:rPr>
                <w:sz w:val="18"/>
              </w:rPr>
              <w:t>JSON 数据可恢复完整学习状态</w:t>
            </w:r>
          </w:p>
        </w:tc>
      </w:tr>
      <w:tr w14:paraId="41EF957B">
        <w:trPr>
          <w:jc w:val="center"/>
        </w:trPr>
        <w:tc>
          <w:tcPr>
            <w:tcW w:w="2408" w:type="dxa"/>
            <w:shd w:val="clear" w:color="auto" w:fill="EAF2F8"/>
            <w:tcMar>
              <w:top w:w="90" w:type="dxa"/>
              <w:left w:w="110" w:type="dxa"/>
              <w:bottom w:w="90" w:type="dxa"/>
              <w:right w:w="110" w:type="dxa"/>
            </w:tcMar>
            <w:vAlign w:val="center"/>
          </w:tcPr>
          <w:p w14:paraId="00A5B2C2">
            <w:pPr>
              <w:spacing w:after="0"/>
              <w:ind w:firstLine="0"/>
            </w:pPr>
            <w:r>
              <w:rPr>
                <w:sz w:val="18"/>
              </w:rPr>
              <w:t>FR-08</w:t>
            </w:r>
          </w:p>
        </w:tc>
        <w:tc>
          <w:tcPr>
            <w:tcW w:w="2408" w:type="dxa"/>
            <w:shd w:val="clear" w:color="auto" w:fill="EAF2F8"/>
            <w:tcMar>
              <w:top w:w="90" w:type="dxa"/>
              <w:left w:w="110" w:type="dxa"/>
              <w:bottom w:w="90" w:type="dxa"/>
              <w:right w:w="110" w:type="dxa"/>
            </w:tcMar>
            <w:vAlign w:val="center"/>
          </w:tcPr>
          <w:p w14:paraId="3BAFACA0">
            <w:pPr>
              <w:spacing w:after="0"/>
              <w:ind w:firstLine="0"/>
            </w:pPr>
            <w:r>
              <w:rPr>
                <w:sz w:val="18"/>
              </w:rPr>
              <w:t>成果导出</w:t>
            </w:r>
          </w:p>
        </w:tc>
        <w:tc>
          <w:tcPr>
            <w:tcW w:w="2408" w:type="dxa"/>
            <w:shd w:val="clear" w:color="auto" w:fill="EAF2F8"/>
            <w:tcMar>
              <w:top w:w="90" w:type="dxa"/>
              <w:left w:w="110" w:type="dxa"/>
              <w:bottom w:w="90" w:type="dxa"/>
              <w:right w:w="110" w:type="dxa"/>
            </w:tcMar>
            <w:vAlign w:val="center"/>
          </w:tcPr>
          <w:p w14:paraId="115C394A">
            <w:pPr>
              <w:spacing w:after="0"/>
              <w:ind w:firstLine="0"/>
            </w:pPr>
            <w:r>
              <w:rPr>
                <w:sz w:val="18"/>
              </w:rPr>
              <w:t>导出 Markdown、HTML、PDF</w:t>
            </w:r>
          </w:p>
        </w:tc>
        <w:tc>
          <w:tcPr>
            <w:tcW w:w="2408" w:type="dxa"/>
            <w:shd w:val="clear" w:color="auto" w:fill="EAF2F8"/>
            <w:tcMar>
              <w:top w:w="90" w:type="dxa"/>
              <w:left w:w="110" w:type="dxa"/>
              <w:bottom w:w="90" w:type="dxa"/>
              <w:right w:w="110" w:type="dxa"/>
            </w:tcMar>
            <w:vAlign w:val="center"/>
          </w:tcPr>
          <w:p w14:paraId="110BD4B0">
            <w:pPr>
              <w:spacing w:after="0"/>
              <w:ind w:firstLine="0"/>
            </w:pPr>
            <w:r>
              <w:rPr>
                <w:sz w:val="18"/>
              </w:rPr>
              <w:t>导出内容包含学习单元与生成资源</w:t>
            </w:r>
          </w:p>
        </w:tc>
      </w:tr>
      <w:tr w14:paraId="3E6F1C0C">
        <w:trPr>
          <w:jc w:val="center"/>
        </w:trPr>
        <w:tc>
          <w:tcPr>
            <w:tcW w:w="2408" w:type="dxa"/>
            <w:tcMar>
              <w:top w:w="90" w:type="dxa"/>
              <w:left w:w="110" w:type="dxa"/>
              <w:bottom w:w="90" w:type="dxa"/>
              <w:right w:w="110" w:type="dxa"/>
            </w:tcMar>
            <w:vAlign w:val="center"/>
          </w:tcPr>
          <w:p w14:paraId="73B9B0D1">
            <w:pPr>
              <w:spacing w:after="0"/>
              <w:ind w:firstLine="0"/>
            </w:pPr>
            <w:r>
              <w:rPr>
                <w:sz w:val="18"/>
              </w:rPr>
              <w:t>FR-09</w:t>
            </w:r>
          </w:p>
        </w:tc>
        <w:tc>
          <w:tcPr>
            <w:tcW w:w="2408" w:type="dxa"/>
            <w:tcMar>
              <w:top w:w="90" w:type="dxa"/>
              <w:left w:w="110" w:type="dxa"/>
              <w:bottom w:w="90" w:type="dxa"/>
              <w:right w:w="110" w:type="dxa"/>
            </w:tcMar>
            <w:vAlign w:val="center"/>
          </w:tcPr>
          <w:p w14:paraId="61181208">
            <w:pPr>
              <w:spacing w:after="0"/>
              <w:ind w:firstLine="0"/>
            </w:pPr>
            <w:r>
              <w:rPr>
                <w:sz w:val="18"/>
              </w:rPr>
              <w:t>模型配置</w:t>
            </w:r>
          </w:p>
        </w:tc>
        <w:tc>
          <w:tcPr>
            <w:tcW w:w="2408" w:type="dxa"/>
            <w:tcMar>
              <w:top w:w="90" w:type="dxa"/>
              <w:left w:w="110" w:type="dxa"/>
              <w:bottom w:w="90" w:type="dxa"/>
              <w:right w:w="110" w:type="dxa"/>
            </w:tcMar>
            <w:vAlign w:val="center"/>
          </w:tcPr>
          <w:p w14:paraId="44D9D071">
            <w:pPr>
              <w:spacing w:after="0"/>
              <w:ind w:firstLine="0"/>
            </w:pPr>
            <w:r>
              <w:rPr>
                <w:sz w:val="18"/>
              </w:rPr>
              <w:t>支持不同提供商、模型名和密钥</w:t>
            </w:r>
          </w:p>
        </w:tc>
        <w:tc>
          <w:tcPr>
            <w:tcW w:w="2408" w:type="dxa"/>
            <w:tcMar>
              <w:top w:w="90" w:type="dxa"/>
              <w:left w:w="110" w:type="dxa"/>
              <w:bottom w:w="90" w:type="dxa"/>
              <w:right w:w="110" w:type="dxa"/>
            </w:tcMar>
            <w:vAlign w:val="center"/>
          </w:tcPr>
          <w:p w14:paraId="0B24FFF8">
            <w:pPr>
              <w:spacing w:after="0"/>
              <w:ind w:firstLine="0"/>
            </w:pPr>
            <w:r>
              <w:rPr>
                <w:sz w:val="18"/>
              </w:rPr>
              <w:t>切换配置不影响会话状态</w:t>
            </w:r>
          </w:p>
        </w:tc>
      </w:tr>
      <w:tr w14:paraId="0806391B">
        <w:trPr>
          <w:jc w:val="center"/>
        </w:trPr>
        <w:tc>
          <w:tcPr>
            <w:tcW w:w="2408" w:type="dxa"/>
            <w:shd w:val="clear" w:color="auto" w:fill="EAF2F8"/>
            <w:tcMar>
              <w:top w:w="90" w:type="dxa"/>
              <w:left w:w="110" w:type="dxa"/>
              <w:bottom w:w="90" w:type="dxa"/>
              <w:right w:w="110" w:type="dxa"/>
            </w:tcMar>
            <w:vAlign w:val="center"/>
          </w:tcPr>
          <w:p w14:paraId="2C98DC4B">
            <w:pPr>
              <w:spacing w:after="0"/>
              <w:ind w:firstLine="0"/>
            </w:pPr>
            <w:r>
              <w:rPr>
                <w:sz w:val="18"/>
              </w:rPr>
              <w:t>FR-10</w:t>
            </w:r>
          </w:p>
        </w:tc>
        <w:tc>
          <w:tcPr>
            <w:tcW w:w="2408" w:type="dxa"/>
            <w:shd w:val="clear" w:color="auto" w:fill="EAF2F8"/>
            <w:tcMar>
              <w:top w:w="90" w:type="dxa"/>
              <w:left w:w="110" w:type="dxa"/>
              <w:bottom w:w="90" w:type="dxa"/>
              <w:right w:w="110" w:type="dxa"/>
            </w:tcMar>
            <w:vAlign w:val="center"/>
          </w:tcPr>
          <w:p w14:paraId="5D667573">
            <w:pPr>
              <w:spacing w:after="0"/>
              <w:ind w:firstLine="0"/>
            </w:pPr>
            <w:r>
              <w:rPr>
                <w:sz w:val="18"/>
              </w:rPr>
              <w:t>MCP 调用</w:t>
            </w:r>
          </w:p>
        </w:tc>
        <w:tc>
          <w:tcPr>
            <w:tcW w:w="2408" w:type="dxa"/>
            <w:shd w:val="clear" w:color="auto" w:fill="EAF2F8"/>
            <w:tcMar>
              <w:top w:w="90" w:type="dxa"/>
              <w:left w:w="110" w:type="dxa"/>
              <w:bottom w:w="90" w:type="dxa"/>
              <w:right w:w="110" w:type="dxa"/>
            </w:tcMar>
            <w:vAlign w:val="center"/>
          </w:tcPr>
          <w:p w14:paraId="3597B4D8">
            <w:pPr>
              <w:spacing w:after="0"/>
              <w:ind w:firstLine="0"/>
            </w:pPr>
            <w:r>
              <w:rPr>
                <w:sz w:val="18"/>
              </w:rPr>
              <w:t>向外部智能体暴露核心能力</w:t>
            </w:r>
          </w:p>
        </w:tc>
        <w:tc>
          <w:tcPr>
            <w:tcW w:w="2408" w:type="dxa"/>
            <w:shd w:val="clear" w:color="auto" w:fill="EAF2F8"/>
            <w:tcMar>
              <w:top w:w="90" w:type="dxa"/>
              <w:left w:w="110" w:type="dxa"/>
              <w:bottom w:w="90" w:type="dxa"/>
              <w:right w:w="110" w:type="dxa"/>
            </w:tcMar>
            <w:vAlign w:val="center"/>
          </w:tcPr>
          <w:p w14:paraId="33B636BA">
            <w:pPr>
              <w:spacing w:after="0"/>
              <w:ind w:firstLine="0"/>
            </w:pPr>
            <w:r>
              <w:rPr>
                <w:sz w:val="18"/>
              </w:rPr>
              <w:t>工具具备明确名称、参数 Schema 与返回结构</w:t>
            </w:r>
          </w:p>
        </w:tc>
      </w:tr>
    </w:tbl>
    <w:p w14:paraId="078740D4"/>
    <w:p w14:paraId="0B04D142">
      <w:r>
        <w:t>功能流程以“规划、学习、测验、进度”四个页面组织。用户上传资料后，Planner 生成学习单元；用户选择单元后，Explainer 根据风格生成讲解；Examiner 根据偏好生成测验并反馈；SessionState 记录单元状态和分数；导出模块形成可共享成果。每个步骤均有空状态、成功状态和异常状态提示，避免用户在模型调用期间无法判断系统状态。</w:t>
      </w:r>
    </w:p>
    <w:p w14:paraId="3F5C94D7">
      <w:pPr>
        <w:pStyle w:val="4"/>
        <w:rPr>
          <w:color w:val="auto"/>
        </w:rPr>
      </w:pPr>
      <w:r>
        <w:rPr>
          <w:color w:val="auto"/>
        </w:rPr>
        <w:t>2.3 非功能性需求</w:t>
      </w:r>
    </w:p>
    <w:p w14:paraId="02F2B5FF">
      <w:r>
        <w:t>非功能需求重点覆盖性能、可靠性、安全性、可维护性、兼容性与可用性。性能方面，非模型操作如页面切换、客观题判分、会话保存应在本地环境中近实时完成；模型生成受网络和提供商影响，应提供清晰等待状态，并避免重复生成已有讲解。可靠性方面，模型输出必须经过 JSON 提取与 Pydantic 数据模型约束，异常时保留原会话副本，防止一次调用失败破坏已有数据。系统应能处理空输入、无学习单元、无题目、错误模型配置等边界情况。</w:t>
      </w:r>
    </w:p>
    <w:p w14:paraId="0A8F07E9">
      <w:r>
        <w:t>安全方面，API 密钥通过环境变量或密码输入组件传递，不应写入导出正文；生产部署需进一步采用密钥管理服务、访问控制和审计日志。可维护性方面，UI、业务包装、智能体、模型适配、向量存储和导出模块分层，智能体职责明确，模型提供商通过统一工厂接入。兼容性方面，Web 界面需适配桌面和窄屏，服务可运行于 macOS、Linux 或容器环境。可用性方面，核心操作使用中文标签、明确按钮与一致的视觉层级，学习进度采用卡片、表格和进度条共同呈现。</w:t>
      </w:r>
    </w:p>
    <w:p w14:paraId="429AAF67">
      <w:pPr>
        <w:pStyle w:val="4"/>
        <w:rPr>
          <w:color w:val="auto"/>
        </w:rPr>
      </w:pPr>
      <w:r>
        <w:rPr>
          <w:color w:val="auto"/>
        </w:rPr>
        <w:t>2.4 技术与需求结合点分析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2B12921">
        <w:trPr>
          <w:jc w:val="center"/>
        </w:trPr>
        <w:tc>
          <w:tcPr>
            <w:tcW w:w="3211" w:type="dxa"/>
            <w:shd w:val="clear" w:color="auto" w:fill="1F4E79"/>
            <w:tcMar>
              <w:top w:w="90" w:type="dxa"/>
              <w:left w:w="110" w:type="dxa"/>
              <w:bottom w:w="90" w:type="dxa"/>
              <w:right w:w="110" w:type="dxa"/>
            </w:tcMar>
            <w:vAlign w:val="center"/>
          </w:tcPr>
          <w:p w14:paraId="0D78EC8D">
            <w:pPr>
              <w:spacing w:after="0"/>
              <w:ind w:firstLine="0"/>
            </w:pPr>
            <w:r>
              <w:rPr>
                <w:b/>
                <w:color w:val="FFFFFF"/>
                <w:sz w:val="18"/>
              </w:rPr>
              <w:t>用户需求</w:t>
            </w:r>
          </w:p>
        </w:tc>
        <w:tc>
          <w:tcPr>
            <w:tcW w:w="3211" w:type="dxa"/>
            <w:shd w:val="clear" w:color="auto" w:fill="1F4E79"/>
            <w:tcMar>
              <w:top w:w="90" w:type="dxa"/>
              <w:left w:w="110" w:type="dxa"/>
              <w:bottom w:w="90" w:type="dxa"/>
              <w:right w:w="110" w:type="dxa"/>
            </w:tcMar>
            <w:vAlign w:val="center"/>
          </w:tcPr>
          <w:p w14:paraId="3C4577DE">
            <w:pPr>
              <w:spacing w:after="0"/>
              <w:ind w:firstLine="0"/>
            </w:pPr>
            <w:r>
              <w:rPr>
                <w:b/>
                <w:color w:val="FFFFFF"/>
                <w:sz w:val="18"/>
              </w:rPr>
              <w:t>技术结合点</w:t>
            </w:r>
          </w:p>
        </w:tc>
        <w:tc>
          <w:tcPr>
            <w:tcW w:w="3211" w:type="dxa"/>
            <w:shd w:val="clear" w:color="auto" w:fill="1F4E79"/>
            <w:tcMar>
              <w:top w:w="90" w:type="dxa"/>
              <w:left w:w="110" w:type="dxa"/>
              <w:bottom w:w="90" w:type="dxa"/>
              <w:right w:w="110" w:type="dxa"/>
            </w:tcMar>
            <w:vAlign w:val="center"/>
          </w:tcPr>
          <w:p w14:paraId="4B37A78C">
            <w:pPr>
              <w:spacing w:after="0"/>
              <w:ind w:firstLine="0"/>
            </w:pPr>
            <w:r>
              <w:rPr>
                <w:b/>
                <w:color w:val="FFFFFF"/>
                <w:sz w:val="18"/>
              </w:rPr>
              <w:t>实现价值</w:t>
            </w:r>
          </w:p>
        </w:tc>
      </w:tr>
      <w:tr w14:paraId="10489F3F">
        <w:trPr>
          <w:jc w:val="center"/>
        </w:trPr>
        <w:tc>
          <w:tcPr>
            <w:tcW w:w="3211" w:type="dxa"/>
            <w:tcMar>
              <w:top w:w="90" w:type="dxa"/>
              <w:left w:w="110" w:type="dxa"/>
              <w:bottom w:w="90" w:type="dxa"/>
              <w:right w:w="110" w:type="dxa"/>
            </w:tcMar>
            <w:vAlign w:val="center"/>
          </w:tcPr>
          <w:p w14:paraId="230FD270">
            <w:pPr>
              <w:spacing w:after="0"/>
              <w:ind w:firstLine="0"/>
            </w:pPr>
            <w:r>
              <w:rPr>
                <w:sz w:val="18"/>
              </w:rPr>
              <w:t>长文档难以建立结构</w:t>
            </w:r>
          </w:p>
        </w:tc>
        <w:tc>
          <w:tcPr>
            <w:tcW w:w="3211" w:type="dxa"/>
            <w:tcMar>
              <w:top w:w="90" w:type="dxa"/>
              <w:left w:w="110" w:type="dxa"/>
              <w:bottom w:w="90" w:type="dxa"/>
              <w:right w:w="110" w:type="dxa"/>
            </w:tcMar>
            <w:vAlign w:val="center"/>
          </w:tcPr>
          <w:p w14:paraId="34E05487">
            <w:pPr>
              <w:spacing w:after="0"/>
              <w:ind w:firstLine="0"/>
            </w:pPr>
            <w:r>
              <w:rPr>
                <w:sz w:val="18"/>
              </w:rPr>
              <w:t>Planner Agent + 内容感知分块 + LLM 结构化输出</w:t>
            </w:r>
          </w:p>
        </w:tc>
        <w:tc>
          <w:tcPr>
            <w:tcW w:w="3211" w:type="dxa"/>
            <w:tcMar>
              <w:top w:w="90" w:type="dxa"/>
              <w:left w:w="110" w:type="dxa"/>
              <w:bottom w:w="90" w:type="dxa"/>
              <w:right w:w="110" w:type="dxa"/>
            </w:tcMar>
            <w:vAlign w:val="center"/>
          </w:tcPr>
          <w:p w14:paraId="0DBE7B48">
            <w:pPr>
              <w:spacing w:after="0"/>
              <w:ind w:firstLine="0"/>
            </w:pPr>
            <w:r>
              <w:rPr>
                <w:sz w:val="18"/>
              </w:rPr>
              <w:t>自动形成由浅入深的学习单元</w:t>
            </w:r>
          </w:p>
        </w:tc>
      </w:tr>
      <w:tr w14:paraId="5B546F2C">
        <w:trPr>
          <w:jc w:val="center"/>
        </w:trPr>
        <w:tc>
          <w:tcPr>
            <w:tcW w:w="3211" w:type="dxa"/>
            <w:shd w:val="clear" w:color="auto" w:fill="EAF2F8"/>
            <w:tcMar>
              <w:top w:w="90" w:type="dxa"/>
              <w:left w:w="110" w:type="dxa"/>
              <w:bottom w:w="90" w:type="dxa"/>
              <w:right w:w="110" w:type="dxa"/>
            </w:tcMar>
            <w:vAlign w:val="center"/>
          </w:tcPr>
          <w:p w14:paraId="24CC362E">
            <w:pPr>
              <w:spacing w:after="0"/>
              <w:ind w:firstLine="0"/>
            </w:pPr>
            <w:r>
              <w:rPr>
                <w:sz w:val="18"/>
              </w:rPr>
              <w:t>资料与个人理解偏好不匹配</w:t>
            </w:r>
          </w:p>
        </w:tc>
        <w:tc>
          <w:tcPr>
            <w:tcW w:w="3211" w:type="dxa"/>
            <w:shd w:val="clear" w:color="auto" w:fill="EAF2F8"/>
            <w:tcMar>
              <w:top w:w="90" w:type="dxa"/>
              <w:left w:w="110" w:type="dxa"/>
              <w:bottom w:w="90" w:type="dxa"/>
              <w:right w:w="110" w:type="dxa"/>
            </w:tcMar>
            <w:vAlign w:val="center"/>
          </w:tcPr>
          <w:p w14:paraId="464E7FBF">
            <w:pPr>
              <w:spacing w:after="0"/>
              <w:ind w:firstLine="0"/>
            </w:pPr>
            <w:r>
              <w:rPr>
                <w:sz w:val="18"/>
              </w:rPr>
              <w:t>Explainer Agent + 风格参数 + Prompt 模板</w:t>
            </w:r>
          </w:p>
        </w:tc>
        <w:tc>
          <w:tcPr>
            <w:tcW w:w="3211" w:type="dxa"/>
            <w:shd w:val="clear" w:color="auto" w:fill="EAF2F8"/>
            <w:tcMar>
              <w:top w:w="90" w:type="dxa"/>
              <w:left w:w="110" w:type="dxa"/>
              <w:bottom w:w="90" w:type="dxa"/>
              <w:right w:w="110" w:type="dxa"/>
            </w:tcMar>
            <w:vAlign w:val="center"/>
          </w:tcPr>
          <w:p w14:paraId="291F9EB3">
            <w:pPr>
              <w:spacing w:after="0"/>
              <w:ind w:firstLine="0"/>
            </w:pPr>
            <w:r>
              <w:rPr>
                <w:sz w:val="18"/>
              </w:rPr>
              <w:t>同一知识点生成不同详略程度讲解</w:t>
            </w:r>
          </w:p>
        </w:tc>
      </w:tr>
      <w:tr w14:paraId="1B4CABB7">
        <w:trPr>
          <w:jc w:val="center"/>
        </w:trPr>
        <w:tc>
          <w:tcPr>
            <w:tcW w:w="3211" w:type="dxa"/>
            <w:tcMar>
              <w:top w:w="90" w:type="dxa"/>
              <w:left w:w="110" w:type="dxa"/>
              <w:bottom w:w="90" w:type="dxa"/>
              <w:right w:w="110" w:type="dxa"/>
            </w:tcMar>
            <w:vAlign w:val="center"/>
          </w:tcPr>
          <w:p w14:paraId="77CF2A95">
            <w:pPr>
              <w:spacing w:after="0"/>
              <w:ind w:firstLine="0"/>
            </w:pPr>
            <w:r>
              <w:rPr>
                <w:sz w:val="18"/>
              </w:rPr>
              <w:t>学习内容缺乏上下文关联</w:t>
            </w:r>
          </w:p>
        </w:tc>
        <w:tc>
          <w:tcPr>
            <w:tcW w:w="3211" w:type="dxa"/>
            <w:tcMar>
              <w:top w:w="90" w:type="dxa"/>
              <w:left w:w="110" w:type="dxa"/>
              <w:bottom w:w="90" w:type="dxa"/>
              <w:right w:w="110" w:type="dxa"/>
            </w:tcMar>
            <w:vAlign w:val="center"/>
          </w:tcPr>
          <w:p w14:paraId="555377CC">
            <w:pPr>
              <w:spacing w:after="0"/>
              <w:ind w:firstLine="0"/>
            </w:pPr>
            <w:r>
              <w:rPr>
                <w:sz w:val="18"/>
              </w:rPr>
              <w:t>SentenceTransformer + FAISS 语义检索</w:t>
            </w:r>
          </w:p>
        </w:tc>
        <w:tc>
          <w:tcPr>
            <w:tcW w:w="3211" w:type="dxa"/>
            <w:tcMar>
              <w:top w:w="90" w:type="dxa"/>
              <w:left w:w="110" w:type="dxa"/>
              <w:bottom w:w="90" w:type="dxa"/>
              <w:right w:w="110" w:type="dxa"/>
            </w:tcMar>
            <w:vAlign w:val="center"/>
          </w:tcPr>
          <w:p w14:paraId="5732DFED">
            <w:pPr>
              <w:spacing w:after="0"/>
              <w:ind w:firstLine="0"/>
            </w:pPr>
            <w:r>
              <w:rPr>
                <w:sz w:val="18"/>
              </w:rPr>
              <w:t>检索相似历史单元，减少重复并建立关联</w:t>
            </w:r>
          </w:p>
        </w:tc>
      </w:tr>
      <w:tr w14:paraId="47FB35DE">
        <w:trPr>
          <w:jc w:val="center"/>
        </w:trPr>
        <w:tc>
          <w:tcPr>
            <w:tcW w:w="3211" w:type="dxa"/>
            <w:shd w:val="clear" w:color="auto" w:fill="EAF2F8"/>
            <w:tcMar>
              <w:top w:w="90" w:type="dxa"/>
              <w:left w:w="110" w:type="dxa"/>
              <w:bottom w:w="90" w:type="dxa"/>
              <w:right w:w="110" w:type="dxa"/>
            </w:tcMar>
            <w:vAlign w:val="center"/>
          </w:tcPr>
          <w:p w14:paraId="1F2B740F">
            <w:pPr>
              <w:spacing w:after="0"/>
              <w:ind w:firstLine="0"/>
            </w:pPr>
            <w:r>
              <w:rPr>
                <w:sz w:val="18"/>
              </w:rPr>
              <w:t>缺少即时练习与反馈</w:t>
            </w:r>
          </w:p>
        </w:tc>
        <w:tc>
          <w:tcPr>
            <w:tcW w:w="3211" w:type="dxa"/>
            <w:shd w:val="clear" w:color="auto" w:fill="EAF2F8"/>
            <w:tcMar>
              <w:top w:w="90" w:type="dxa"/>
              <w:left w:w="110" w:type="dxa"/>
              <w:bottom w:w="90" w:type="dxa"/>
              <w:right w:w="110" w:type="dxa"/>
            </w:tcMar>
            <w:vAlign w:val="center"/>
          </w:tcPr>
          <w:p w14:paraId="329EA0F2">
            <w:pPr>
              <w:spacing w:after="0"/>
              <w:ind w:firstLine="0"/>
            </w:pPr>
            <w:r>
              <w:rPr>
                <w:sz w:val="18"/>
              </w:rPr>
              <w:t>Examiner Agent + 混合评价机制</w:t>
            </w:r>
          </w:p>
        </w:tc>
        <w:tc>
          <w:tcPr>
            <w:tcW w:w="3211" w:type="dxa"/>
            <w:shd w:val="clear" w:color="auto" w:fill="EAF2F8"/>
            <w:tcMar>
              <w:top w:w="90" w:type="dxa"/>
              <w:left w:w="110" w:type="dxa"/>
              <w:bottom w:w="90" w:type="dxa"/>
              <w:right w:w="110" w:type="dxa"/>
            </w:tcMar>
            <w:vAlign w:val="center"/>
          </w:tcPr>
          <w:p w14:paraId="64B4A6BC">
            <w:pPr>
              <w:spacing w:after="0"/>
              <w:ind w:firstLine="0"/>
            </w:pPr>
            <w:r>
              <w:rPr>
                <w:sz w:val="18"/>
              </w:rPr>
              <w:t>生成多题型；客观题本地判分，开放题模型评价</w:t>
            </w:r>
          </w:p>
        </w:tc>
      </w:tr>
      <w:tr w14:paraId="3A604329">
        <w:trPr>
          <w:jc w:val="center"/>
        </w:trPr>
        <w:tc>
          <w:tcPr>
            <w:tcW w:w="3211" w:type="dxa"/>
            <w:tcMar>
              <w:top w:w="90" w:type="dxa"/>
              <w:left w:w="110" w:type="dxa"/>
              <w:bottom w:w="90" w:type="dxa"/>
              <w:right w:w="110" w:type="dxa"/>
            </w:tcMar>
            <w:vAlign w:val="center"/>
          </w:tcPr>
          <w:p w14:paraId="0F0CE489">
            <w:pPr>
              <w:spacing w:after="0"/>
              <w:ind w:firstLine="0"/>
            </w:pPr>
            <w:r>
              <w:rPr>
                <w:sz w:val="18"/>
              </w:rPr>
              <w:t>模型供应商变化快</w:t>
            </w:r>
          </w:p>
        </w:tc>
        <w:tc>
          <w:tcPr>
            <w:tcW w:w="3211" w:type="dxa"/>
            <w:tcMar>
              <w:top w:w="90" w:type="dxa"/>
              <w:left w:w="110" w:type="dxa"/>
              <w:bottom w:w="90" w:type="dxa"/>
              <w:right w:w="110" w:type="dxa"/>
            </w:tcMar>
            <w:vAlign w:val="center"/>
          </w:tcPr>
          <w:p w14:paraId="30299655">
            <w:pPr>
              <w:spacing w:after="0"/>
              <w:ind w:firstLine="0"/>
            </w:pPr>
            <w:r>
              <w:rPr>
                <w:sz w:val="18"/>
              </w:rPr>
              <w:t>LiteLLM + OpenAI 兼容接口</w:t>
            </w:r>
          </w:p>
        </w:tc>
        <w:tc>
          <w:tcPr>
            <w:tcW w:w="3211" w:type="dxa"/>
            <w:tcMar>
              <w:top w:w="90" w:type="dxa"/>
              <w:left w:w="110" w:type="dxa"/>
              <w:bottom w:w="90" w:type="dxa"/>
              <w:right w:w="110" w:type="dxa"/>
            </w:tcMar>
            <w:vAlign w:val="center"/>
          </w:tcPr>
          <w:p w14:paraId="2F1D746E">
            <w:pPr>
              <w:spacing w:after="0"/>
              <w:ind w:firstLine="0"/>
            </w:pPr>
            <w:r>
              <w:rPr>
                <w:sz w:val="18"/>
              </w:rPr>
              <w:t>降低模型替换成本，支持 DeepSeek 等模型</w:t>
            </w:r>
          </w:p>
        </w:tc>
      </w:tr>
      <w:tr w14:paraId="588256EF">
        <w:trPr>
          <w:jc w:val="center"/>
        </w:trPr>
        <w:tc>
          <w:tcPr>
            <w:tcW w:w="3211" w:type="dxa"/>
            <w:shd w:val="clear" w:color="auto" w:fill="EAF2F8"/>
            <w:tcMar>
              <w:top w:w="90" w:type="dxa"/>
              <w:left w:w="110" w:type="dxa"/>
              <w:bottom w:w="90" w:type="dxa"/>
              <w:right w:w="110" w:type="dxa"/>
            </w:tcMar>
            <w:vAlign w:val="center"/>
          </w:tcPr>
          <w:p w14:paraId="58656986">
            <w:pPr>
              <w:spacing w:after="0"/>
              <w:ind w:firstLine="0"/>
            </w:pPr>
            <w:r>
              <w:rPr>
                <w:sz w:val="18"/>
              </w:rPr>
              <w:t>能力难以被其他系统复用</w:t>
            </w:r>
          </w:p>
        </w:tc>
        <w:tc>
          <w:tcPr>
            <w:tcW w:w="3211" w:type="dxa"/>
            <w:shd w:val="clear" w:color="auto" w:fill="EAF2F8"/>
            <w:tcMar>
              <w:top w:w="90" w:type="dxa"/>
              <w:left w:w="110" w:type="dxa"/>
              <w:bottom w:w="90" w:type="dxa"/>
              <w:right w:w="110" w:type="dxa"/>
            </w:tcMar>
            <w:vAlign w:val="center"/>
          </w:tcPr>
          <w:p w14:paraId="32AF1F7F">
            <w:pPr>
              <w:spacing w:after="0"/>
              <w:ind w:firstLine="0"/>
            </w:pPr>
            <w:r>
              <w:rPr>
                <w:sz w:val="18"/>
              </w:rPr>
              <w:t>MCP Server + JSON Schema</w:t>
            </w:r>
          </w:p>
        </w:tc>
        <w:tc>
          <w:tcPr>
            <w:tcW w:w="3211" w:type="dxa"/>
            <w:shd w:val="clear" w:color="auto" w:fill="EAF2F8"/>
            <w:tcMar>
              <w:top w:w="90" w:type="dxa"/>
              <w:left w:w="110" w:type="dxa"/>
              <w:bottom w:w="90" w:type="dxa"/>
              <w:right w:w="110" w:type="dxa"/>
            </w:tcMar>
            <w:vAlign w:val="center"/>
          </w:tcPr>
          <w:p w14:paraId="2150DC3C">
            <w:pPr>
              <w:spacing w:after="0"/>
              <w:ind w:firstLine="0"/>
            </w:pPr>
            <w:r>
              <w:rPr>
                <w:sz w:val="18"/>
              </w:rPr>
              <w:t>将学习能力转化为可被外部智能体调用的工具</w:t>
            </w:r>
          </w:p>
        </w:tc>
      </w:tr>
      <w:tr w14:paraId="6AD031A0">
        <w:trPr>
          <w:jc w:val="center"/>
        </w:trPr>
        <w:tc>
          <w:tcPr>
            <w:tcW w:w="3211" w:type="dxa"/>
            <w:tcMar>
              <w:top w:w="90" w:type="dxa"/>
              <w:left w:w="110" w:type="dxa"/>
              <w:bottom w:w="90" w:type="dxa"/>
              <w:right w:w="110" w:type="dxa"/>
            </w:tcMar>
            <w:vAlign w:val="center"/>
          </w:tcPr>
          <w:p w14:paraId="3D73AF9D">
            <w:pPr>
              <w:spacing w:after="0"/>
              <w:ind w:firstLine="0"/>
            </w:pPr>
            <w:r>
              <w:rPr>
                <w:sz w:val="18"/>
              </w:rPr>
              <w:t>学习过程易中断</w:t>
            </w:r>
          </w:p>
        </w:tc>
        <w:tc>
          <w:tcPr>
            <w:tcW w:w="3211" w:type="dxa"/>
            <w:tcMar>
              <w:top w:w="90" w:type="dxa"/>
              <w:left w:w="110" w:type="dxa"/>
              <w:bottom w:w="90" w:type="dxa"/>
              <w:right w:w="110" w:type="dxa"/>
            </w:tcMar>
            <w:vAlign w:val="center"/>
          </w:tcPr>
          <w:p w14:paraId="194FAA40">
            <w:pPr>
              <w:spacing w:after="0"/>
              <w:ind w:firstLine="0"/>
            </w:pPr>
            <w:r>
              <w:rPr>
                <w:sz w:val="18"/>
              </w:rPr>
              <w:t>Pydantic SessionState + JSON 持久化</w:t>
            </w:r>
          </w:p>
        </w:tc>
        <w:tc>
          <w:tcPr>
            <w:tcW w:w="3211" w:type="dxa"/>
            <w:tcMar>
              <w:top w:w="90" w:type="dxa"/>
              <w:left w:w="110" w:type="dxa"/>
              <w:bottom w:w="90" w:type="dxa"/>
              <w:right w:w="110" w:type="dxa"/>
            </w:tcMar>
            <w:vAlign w:val="center"/>
          </w:tcPr>
          <w:p w14:paraId="24BF7B5A">
            <w:pPr>
              <w:spacing w:after="0"/>
              <w:ind w:firstLine="0"/>
            </w:pPr>
            <w:r>
              <w:rPr>
                <w:sz w:val="18"/>
              </w:rPr>
              <w:t>保存单元、讲解、测验和状态，支持续学</w:t>
            </w:r>
          </w:p>
        </w:tc>
      </w:tr>
    </w:tbl>
    <w:p w14:paraId="3FEE0EA1"/>
    <w:p w14:paraId="78EE7D25">
      <w:r>
        <w:t>系统并非简单地把大模型嵌入聊天框，而是让技术与具体学习问题一一对应。对需要确定性和低延迟的客观题判分，系统采用本地比较而非调用大模型；对需要语义理解的开放题，则调用 Examiner 进行评分与反馈。对结构化稳定性要求高的单元、测验数据，采用 Pydantic 模型；对开放式讲解内容，则使用 Markdown。该“生成式能力与确定性逻辑分工”的设计，在控制成本和延迟的同时，提升了系统可信度。</w:t>
      </w:r>
    </w:p>
    <w:p w14:paraId="128A6A5E">
      <w:r>
        <w:br w:type="page"/>
      </w:r>
    </w:p>
    <w:p w14:paraId="7050C210">
      <w:pPr>
        <w:pStyle w:val="3"/>
        <w:rPr>
          <w:color w:val="auto"/>
        </w:rPr>
      </w:pPr>
      <w:r>
        <w:rPr>
          <w:color w:val="auto"/>
        </w:rPr>
        <w:t>3. 系统设计</w:t>
      </w:r>
    </w:p>
    <w:p w14:paraId="4FD1BE5A">
      <w:pPr>
        <w:pStyle w:val="4"/>
        <w:rPr>
          <w:color w:val="auto"/>
        </w:rPr>
      </w:pPr>
      <w:r>
        <w:rPr>
          <w:color w:val="auto"/>
        </w:rPr>
        <w:t>3.1 整体架构设计（多智能体协作架构）</w:t>
      </w:r>
    </w:p>
    <w:p w14:paraId="3500EE9E">
      <w:r>
        <w:t>系统采用分层、多智能体协作架构。表现层由 Gradio Blocks 构建，包含规划、学习、测验、进度四个页签；应用编排层由事件绑定、业务包装函数和 SessionState 组成，负责参数校验、状态复制与页面更新；智能体层由 Planner、Explainer、Examiner 及 LearnFlowMCPTool 统一门面组成；AI 基础设施层包含 LiteLLM、DeepSeek/OpenAI 兼容接口、LlamaIndex 工具机制、SentenceTransformer 与 FAISS；集成层由 TypeScript MCP Server 和 Python 工具运行器构成；存储与导出层负责 JSON 会话及 Markdown、HTML、PDF 文件。</w:t>
      </w:r>
    </w:p>
    <w:p w14:paraId="11C7DF5C">
      <w:r>
        <w:rPr>
          <w:b/>
          <w:color w:val="1F4E79"/>
        </w:rPr>
        <w:t>架构调用链：</w:t>
      </w:r>
    </w:p>
    <w:p w14:paraId="10B2E26E">
      <w:pPr>
        <w:pStyle w:val="14"/>
        <w:ind w:firstLine="0"/>
      </w:pPr>
      <w:r>
        <w:t>用户在 Gradio 界面输入资料与模型配置。</w:t>
      </w:r>
    </w:p>
    <w:p w14:paraId="3FE9231F">
      <w:pPr>
        <w:pStyle w:val="14"/>
        <w:ind w:firstLine="0"/>
      </w:pPr>
      <w:r>
        <w:t>业务包装层复制当前 SessionState，并完成输入校验。</w:t>
      </w:r>
    </w:p>
    <w:p w14:paraId="7D7BB9DD">
      <w:pPr>
        <w:pStyle w:val="14"/>
        <w:ind w:firstLine="0"/>
      </w:pPr>
      <w:r>
        <w:t>LearnFlowMCPTool 根据任务选择或复用对应智能体。</w:t>
      </w:r>
    </w:p>
    <w:p w14:paraId="7DD9F248">
      <w:pPr>
        <w:pStyle w:val="14"/>
        <w:ind w:firstLine="0"/>
      </w:pPr>
      <w:r>
        <w:t>Planner 规划单元，Explainer 生成讲解资源，Examiner 生成或评价测验。</w:t>
      </w:r>
    </w:p>
    <w:p w14:paraId="7A8E23B4">
      <w:pPr>
        <w:pStyle w:val="14"/>
        <w:ind w:firstLine="0"/>
      </w:pPr>
      <w:r>
        <w:t>Pydantic 模型校验返回结构，结果写回会话。</w:t>
      </w:r>
    </w:p>
    <w:p w14:paraId="3F7DAE46">
      <w:pPr>
        <w:pStyle w:val="14"/>
        <w:ind w:firstLine="0"/>
      </w:pPr>
      <w:r>
        <w:t>页面根据会话刷新状态、表格、题目和进度。</w:t>
      </w:r>
    </w:p>
    <w:p w14:paraId="6285F628">
      <w:pPr>
        <w:pStyle w:val="14"/>
        <w:ind w:firstLine="0"/>
      </w:pPr>
      <w:r>
        <w:t>外部智能体也可通过 MCP stdio 服务调用同一组核心能力。</w:t>
      </w:r>
    </w:p>
    <w:p w14:paraId="77EF6822">
      <w:r>
        <w:t>这种设计使各智能体围绕共享的 LearningUnit 数据对象协作，而不是彼此直接耦合。统一门面缓存同一模型配置下的智能体实例，向 UI 和 MCP 提供一致能力。业务失败时返回原会话副本，减少状态污染；模型、存储和界面均可独立替换。</w:t>
      </w:r>
    </w:p>
    <w:p w14:paraId="4B905A96">
      <w:pPr>
        <w:pStyle w:val="4"/>
        <w:rPr>
          <w:color w:val="auto"/>
        </w:rPr>
      </w:pPr>
      <w:r>
        <w:rPr>
          <w:color w:val="auto"/>
        </w:rPr>
        <w:t>3.2 智能体角色划分与职责定义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5E4768D">
        <w:trPr>
          <w:jc w:val="center"/>
        </w:trPr>
        <w:tc>
          <w:tcPr>
            <w:tcW w:w="2408" w:type="dxa"/>
            <w:shd w:val="clear" w:color="auto" w:fill="1F4E79"/>
            <w:tcMar>
              <w:top w:w="90" w:type="dxa"/>
              <w:left w:w="110" w:type="dxa"/>
              <w:bottom w:w="90" w:type="dxa"/>
              <w:right w:w="110" w:type="dxa"/>
            </w:tcMar>
            <w:vAlign w:val="center"/>
          </w:tcPr>
          <w:p w14:paraId="77880F2F">
            <w:pPr>
              <w:spacing w:after="0"/>
              <w:ind w:firstLine="0"/>
            </w:pPr>
            <w:r>
              <w:rPr>
                <w:b/>
                <w:color w:val="FFFFFF"/>
                <w:sz w:val="18"/>
              </w:rPr>
              <w:t>智能体</w:t>
            </w:r>
          </w:p>
        </w:tc>
        <w:tc>
          <w:tcPr>
            <w:tcW w:w="2408" w:type="dxa"/>
            <w:shd w:val="clear" w:color="auto" w:fill="1F4E79"/>
            <w:tcMar>
              <w:top w:w="90" w:type="dxa"/>
              <w:left w:w="110" w:type="dxa"/>
              <w:bottom w:w="90" w:type="dxa"/>
              <w:right w:w="110" w:type="dxa"/>
            </w:tcMar>
            <w:vAlign w:val="center"/>
          </w:tcPr>
          <w:p w14:paraId="2D05AB46">
            <w:pPr>
              <w:spacing w:after="0"/>
              <w:ind w:firstLine="0"/>
            </w:pPr>
            <w:r>
              <w:rPr>
                <w:b/>
                <w:color w:val="FFFFFF"/>
                <w:sz w:val="18"/>
              </w:rPr>
              <w:t>输入</w:t>
            </w:r>
          </w:p>
        </w:tc>
        <w:tc>
          <w:tcPr>
            <w:tcW w:w="2408" w:type="dxa"/>
            <w:shd w:val="clear" w:color="auto" w:fill="1F4E79"/>
            <w:tcMar>
              <w:top w:w="90" w:type="dxa"/>
              <w:left w:w="110" w:type="dxa"/>
              <w:bottom w:w="90" w:type="dxa"/>
              <w:right w:w="110" w:type="dxa"/>
            </w:tcMar>
            <w:vAlign w:val="center"/>
          </w:tcPr>
          <w:p w14:paraId="4711503D">
            <w:pPr>
              <w:spacing w:after="0"/>
              <w:ind w:firstLine="0"/>
            </w:pPr>
            <w:r>
              <w:rPr>
                <w:b/>
                <w:color w:val="FFFFFF"/>
                <w:sz w:val="18"/>
              </w:rPr>
              <w:t>核心职责</w:t>
            </w:r>
          </w:p>
        </w:tc>
        <w:tc>
          <w:tcPr>
            <w:tcW w:w="2408" w:type="dxa"/>
            <w:shd w:val="clear" w:color="auto" w:fill="1F4E79"/>
            <w:tcMar>
              <w:top w:w="90" w:type="dxa"/>
              <w:left w:w="110" w:type="dxa"/>
              <w:bottom w:w="90" w:type="dxa"/>
              <w:right w:w="110" w:type="dxa"/>
            </w:tcMar>
            <w:vAlign w:val="center"/>
          </w:tcPr>
          <w:p w14:paraId="3CE12533">
            <w:pPr>
              <w:spacing w:after="0"/>
              <w:ind w:firstLine="0"/>
            </w:pPr>
            <w:r>
              <w:rPr>
                <w:b/>
                <w:color w:val="FFFFFF"/>
                <w:sz w:val="18"/>
              </w:rPr>
              <w:t>输出</w:t>
            </w:r>
          </w:p>
        </w:tc>
      </w:tr>
      <w:tr w14:paraId="4891AA39">
        <w:trPr>
          <w:jc w:val="center"/>
        </w:trPr>
        <w:tc>
          <w:tcPr>
            <w:tcW w:w="2408" w:type="dxa"/>
            <w:tcMar>
              <w:top w:w="90" w:type="dxa"/>
              <w:left w:w="110" w:type="dxa"/>
              <w:bottom w:w="90" w:type="dxa"/>
              <w:right w:w="110" w:type="dxa"/>
            </w:tcMar>
            <w:vAlign w:val="center"/>
          </w:tcPr>
          <w:p w14:paraId="44218FB3">
            <w:pPr>
              <w:spacing w:after="0"/>
              <w:ind w:firstLine="0"/>
            </w:pPr>
            <w:r>
              <w:rPr>
                <w:sz w:val="18"/>
              </w:rPr>
              <w:t>Planner Agent</w:t>
            </w:r>
          </w:p>
        </w:tc>
        <w:tc>
          <w:tcPr>
            <w:tcW w:w="2408" w:type="dxa"/>
            <w:tcMar>
              <w:top w:w="90" w:type="dxa"/>
              <w:left w:w="110" w:type="dxa"/>
              <w:bottom w:w="90" w:type="dxa"/>
              <w:right w:w="110" w:type="dxa"/>
            </w:tcMar>
            <w:vAlign w:val="center"/>
          </w:tcPr>
          <w:p w14:paraId="45AD0F33">
            <w:pPr>
              <w:spacing w:after="0"/>
              <w:ind w:firstLine="0"/>
            </w:pPr>
            <w:r>
              <w:rPr>
                <w:sz w:val="18"/>
              </w:rPr>
              <w:t>原始文本或文件路径、模型配置</w:t>
            </w:r>
          </w:p>
        </w:tc>
        <w:tc>
          <w:tcPr>
            <w:tcW w:w="2408" w:type="dxa"/>
            <w:tcMar>
              <w:top w:w="90" w:type="dxa"/>
              <w:left w:w="110" w:type="dxa"/>
              <w:bottom w:w="90" w:type="dxa"/>
              <w:right w:w="110" w:type="dxa"/>
            </w:tcMar>
            <w:vAlign w:val="center"/>
          </w:tcPr>
          <w:p w14:paraId="272AA46C">
            <w:pPr>
              <w:spacing w:after="0"/>
              <w:ind w:firstLine="0"/>
            </w:pPr>
            <w:r>
              <w:rPr>
                <w:sz w:val="18"/>
              </w:rPr>
              <w:t>文档解析、章节识别、内容感知分块、学习单元规划、相似上下文去重</w:t>
            </w:r>
          </w:p>
        </w:tc>
        <w:tc>
          <w:tcPr>
            <w:tcW w:w="2408" w:type="dxa"/>
            <w:tcMar>
              <w:top w:w="90" w:type="dxa"/>
              <w:left w:w="110" w:type="dxa"/>
              <w:bottom w:w="90" w:type="dxa"/>
              <w:right w:w="110" w:type="dxa"/>
            </w:tcMar>
            <w:vAlign w:val="center"/>
          </w:tcPr>
          <w:p w14:paraId="75E6B246">
            <w:pPr>
              <w:spacing w:after="0"/>
              <w:ind w:firstLine="0"/>
            </w:pPr>
            <w:r>
              <w:rPr>
                <w:rFonts w:ascii="Consolas" w:hAnsi="Consolas"/>
                <w:color w:val="C0504D"/>
                <w:sz w:val="18"/>
              </w:rPr>
              <w:t>List[LearningUnit]</w:t>
            </w:r>
          </w:p>
        </w:tc>
      </w:tr>
      <w:tr w14:paraId="279BE01B">
        <w:trPr>
          <w:jc w:val="center"/>
        </w:trPr>
        <w:tc>
          <w:tcPr>
            <w:tcW w:w="2408" w:type="dxa"/>
            <w:shd w:val="clear" w:color="auto" w:fill="EAF2F8"/>
            <w:tcMar>
              <w:top w:w="90" w:type="dxa"/>
              <w:left w:w="110" w:type="dxa"/>
              <w:bottom w:w="90" w:type="dxa"/>
              <w:right w:w="110" w:type="dxa"/>
            </w:tcMar>
            <w:vAlign w:val="center"/>
          </w:tcPr>
          <w:p w14:paraId="58992908">
            <w:pPr>
              <w:spacing w:after="0"/>
              <w:ind w:firstLine="0"/>
            </w:pPr>
            <w:r>
              <w:rPr>
                <w:sz w:val="18"/>
              </w:rPr>
              <w:t>Explainer Agent</w:t>
            </w:r>
          </w:p>
        </w:tc>
        <w:tc>
          <w:tcPr>
            <w:tcW w:w="2408" w:type="dxa"/>
            <w:shd w:val="clear" w:color="auto" w:fill="EAF2F8"/>
            <w:tcMar>
              <w:top w:w="90" w:type="dxa"/>
              <w:left w:w="110" w:type="dxa"/>
              <w:bottom w:w="90" w:type="dxa"/>
              <w:right w:w="110" w:type="dxa"/>
            </w:tcMar>
            <w:vAlign w:val="center"/>
          </w:tcPr>
          <w:p w14:paraId="4A794C01">
            <w:pPr>
              <w:spacing w:after="0"/>
              <w:ind w:firstLine="0"/>
            </w:pPr>
            <w:r>
              <w:rPr>
                <w:sz w:val="18"/>
              </w:rPr>
              <w:t>单元标题、正文、讲解风格</w:t>
            </w:r>
          </w:p>
        </w:tc>
        <w:tc>
          <w:tcPr>
            <w:tcW w:w="2408" w:type="dxa"/>
            <w:shd w:val="clear" w:color="auto" w:fill="EAF2F8"/>
            <w:tcMar>
              <w:top w:w="90" w:type="dxa"/>
              <w:left w:w="110" w:type="dxa"/>
              <w:bottom w:w="90" w:type="dxa"/>
              <w:right w:w="110" w:type="dxa"/>
            </w:tcMar>
            <w:vAlign w:val="center"/>
          </w:tcPr>
          <w:p w14:paraId="3C649B55">
            <w:pPr>
              <w:spacing w:after="0"/>
              <w:ind w:firstLine="0"/>
            </w:pPr>
            <w:r>
              <w:rPr>
                <w:sz w:val="18"/>
              </w:rPr>
              <w:t>生成讲解、识别图表与代码需求、调用工具生成资源</w:t>
            </w:r>
          </w:p>
        </w:tc>
        <w:tc>
          <w:tcPr>
            <w:tcW w:w="2408" w:type="dxa"/>
            <w:shd w:val="clear" w:color="auto" w:fill="EAF2F8"/>
            <w:tcMar>
              <w:top w:w="90" w:type="dxa"/>
              <w:left w:w="110" w:type="dxa"/>
              <w:bottom w:w="90" w:type="dxa"/>
              <w:right w:w="110" w:type="dxa"/>
            </w:tcMar>
            <w:vAlign w:val="center"/>
          </w:tcPr>
          <w:p w14:paraId="227C9B48">
            <w:pPr>
              <w:spacing w:after="0"/>
              <w:ind w:firstLine="0"/>
            </w:pPr>
            <w:r>
              <w:rPr>
                <w:rFonts w:ascii="Consolas" w:hAnsi="Consolas"/>
                <w:color w:val="C0504D"/>
                <w:sz w:val="18"/>
              </w:rPr>
              <w:t>ExplanationResponse</w:t>
            </w:r>
          </w:p>
        </w:tc>
      </w:tr>
      <w:tr w14:paraId="5F6B083D">
        <w:trPr>
          <w:jc w:val="center"/>
        </w:trPr>
        <w:tc>
          <w:tcPr>
            <w:tcW w:w="2408" w:type="dxa"/>
            <w:tcMar>
              <w:top w:w="90" w:type="dxa"/>
              <w:left w:w="110" w:type="dxa"/>
              <w:bottom w:w="90" w:type="dxa"/>
              <w:right w:w="110" w:type="dxa"/>
            </w:tcMar>
            <w:vAlign w:val="center"/>
          </w:tcPr>
          <w:p w14:paraId="5D68AA27">
            <w:pPr>
              <w:spacing w:after="0"/>
              <w:ind w:firstLine="0"/>
            </w:pPr>
            <w:r>
              <w:rPr>
                <w:sz w:val="18"/>
              </w:rPr>
              <w:t>Examiner Agent</w:t>
            </w:r>
          </w:p>
        </w:tc>
        <w:tc>
          <w:tcPr>
            <w:tcW w:w="2408" w:type="dxa"/>
            <w:tcMar>
              <w:top w:w="90" w:type="dxa"/>
              <w:left w:w="110" w:type="dxa"/>
              <w:bottom w:w="90" w:type="dxa"/>
              <w:right w:w="110" w:type="dxa"/>
            </w:tcMar>
            <w:vAlign w:val="center"/>
          </w:tcPr>
          <w:p w14:paraId="7AC1A03F">
            <w:pPr>
              <w:spacing w:after="0"/>
              <w:ind w:firstLine="0"/>
            </w:pPr>
            <w:r>
              <w:rPr>
                <w:sz w:val="18"/>
              </w:rPr>
              <w:t>单元标题、正文、难度、题型、数量</w:t>
            </w:r>
          </w:p>
        </w:tc>
        <w:tc>
          <w:tcPr>
            <w:tcW w:w="2408" w:type="dxa"/>
            <w:tcMar>
              <w:top w:w="90" w:type="dxa"/>
              <w:left w:w="110" w:type="dxa"/>
              <w:bottom w:w="90" w:type="dxa"/>
              <w:right w:w="110" w:type="dxa"/>
            </w:tcMar>
            <w:vAlign w:val="center"/>
          </w:tcPr>
          <w:p w14:paraId="28735741">
            <w:pPr>
              <w:spacing w:after="0"/>
              <w:ind w:firstLine="0"/>
            </w:pPr>
            <w:r>
              <w:rPr>
                <w:sz w:val="18"/>
              </w:rPr>
              <w:t>生成四类题目、提供标准答案与解释、评价开放题</w:t>
            </w:r>
          </w:p>
        </w:tc>
        <w:tc>
          <w:tcPr>
            <w:tcW w:w="2408" w:type="dxa"/>
            <w:tcMar>
              <w:top w:w="90" w:type="dxa"/>
              <w:left w:w="110" w:type="dxa"/>
              <w:bottom w:w="90" w:type="dxa"/>
              <w:right w:w="110" w:type="dxa"/>
            </w:tcMar>
            <w:vAlign w:val="center"/>
          </w:tcPr>
          <w:p w14:paraId="45141977">
            <w:pPr>
              <w:spacing w:after="0"/>
              <w:ind w:firstLine="0"/>
            </w:pPr>
            <w:r>
              <w:rPr>
                <w:rFonts w:ascii="Consolas" w:hAnsi="Consolas"/>
                <w:color w:val="C0504D"/>
                <w:sz w:val="18"/>
              </w:rPr>
              <w:t>QuizResponse</w:t>
            </w:r>
            <w:r>
              <w:rPr>
                <w:sz w:val="18"/>
              </w:rPr>
              <w:t xml:space="preserve"> 与反馈</w:t>
            </w:r>
          </w:p>
        </w:tc>
      </w:tr>
      <w:tr w14:paraId="54B90DB7">
        <w:trPr>
          <w:jc w:val="center"/>
        </w:trPr>
        <w:tc>
          <w:tcPr>
            <w:tcW w:w="2408" w:type="dxa"/>
            <w:shd w:val="clear" w:color="auto" w:fill="EAF2F8"/>
            <w:tcMar>
              <w:top w:w="90" w:type="dxa"/>
              <w:left w:w="110" w:type="dxa"/>
              <w:bottom w:w="90" w:type="dxa"/>
              <w:right w:w="110" w:type="dxa"/>
            </w:tcMar>
            <w:vAlign w:val="center"/>
          </w:tcPr>
          <w:p w14:paraId="57C3772D">
            <w:pPr>
              <w:spacing w:after="0"/>
              <w:ind w:firstLine="0"/>
            </w:pPr>
            <w:r>
              <w:rPr>
                <w:sz w:val="18"/>
              </w:rPr>
              <w:t>LearnFlowMCPTool</w:t>
            </w:r>
          </w:p>
        </w:tc>
        <w:tc>
          <w:tcPr>
            <w:tcW w:w="2408" w:type="dxa"/>
            <w:shd w:val="clear" w:color="auto" w:fill="EAF2F8"/>
            <w:tcMar>
              <w:top w:w="90" w:type="dxa"/>
              <w:left w:w="110" w:type="dxa"/>
              <w:bottom w:w="90" w:type="dxa"/>
              <w:right w:w="110" w:type="dxa"/>
            </w:tcMar>
            <w:vAlign w:val="center"/>
          </w:tcPr>
          <w:p w14:paraId="2B9130F7">
            <w:pPr>
              <w:spacing w:after="0"/>
              <w:ind w:firstLine="0"/>
            </w:pPr>
            <w:r>
              <w:rPr>
                <w:sz w:val="18"/>
              </w:rPr>
              <w:t>标准化任务参数</w:t>
            </w:r>
          </w:p>
        </w:tc>
        <w:tc>
          <w:tcPr>
            <w:tcW w:w="2408" w:type="dxa"/>
            <w:shd w:val="clear" w:color="auto" w:fill="EAF2F8"/>
            <w:tcMar>
              <w:top w:w="90" w:type="dxa"/>
              <w:left w:w="110" w:type="dxa"/>
              <w:bottom w:w="90" w:type="dxa"/>
              <w:right w:w="110" w:type="dxa"/>
            </w:tcMar>
            <w:vAlign w:val="center"/>
          </w:tcPr>
          <w:p w14:paraId="7552338A">
            <w:pPr>
              <w:spacing w:after="0"/>
              <w:ind w:firstLine="0"/>
            </w:pPr>
            <w:r>
              <w:rPr>
                <w:sz w:val="18"/>
              </w:rPr>
              <w:t>统一编排、智能体实例管理、对 UI/MCP 暴露稳定接口</w:t>
            </w:r>
          </w:p>
        </w:tc>
        <w:tc>
          <w:tcPr>
            <w:tcW w:w="2408" w:type="dxa"/>
            <w:shd w:val="clear" w:color="auto" w:fill="EAF2F8"/>
            <w:tcMar>
              <w:top w:w="90" w:type="dxa"/>
              <w:left w:w="110" w:type="dxa"/>
              <w:bottom w:w="90" w:type="dxa"/>
              <w:right w:w="110" w:type="dxa"/>
            </w:tcMar>
            <w:vAlign w:val="center"/>
          </w:tcPr>
          <w:p w14:paraId="7A9DCF26">
            <w:pPr>
              <w:spacing w:after="0"/>
              <w:ind w:firstLine="0"/>
            </w:pPr>
            <w:r>
              <w:rPr>
                <w:sz w:val="18"/>
              </w:rPr>
              <w:t>结构化任务结果</w:t>
            </w:r>
          </w:p>
        </w:tc>
      </w:tr>
    </w:tbl>
    <w:p w14:paraId="0439F215"/>
    <w:p w14:paraId="0EC7496F">
      <w:r>
        <w:t>Planner 是学习链路入口。它优先识别 Unit、Chapter、Section 等显式章节；没有明确章节时，对全文进行内容感知分块，默认控制字符规模并保留上下文重叠，再由模型生成标题和摘要。Explainer 面向“如何学懂”，不仅生成 Markdown，还可通过 LlamaIndex FunctionTool 调用 Plotly 图表工具和代码生成工具。Examiner 面向“如何验证”，将题型拆分为选择、开放、判断和填空，并采用混合评价机制。LearnFlowMCPTool 则隔离调用者与具体智能体，使页面和外部 MCP 客户端共享同一套业务能力。</w:t>
      </w:r>
    </w:p>
    <w:p w14:paraId="737F8D22">
      <w:pPr>
        <w:pStyle w:val="4"/>
        <w:rPr>
          <w:color w:val="auto"/>
        </w:rPr>
      </w:pPr>
      <w:r>
        <w:rPr>
          <w:color w:val="auto"/>
        </w:rPr>
        <w:t>3.3 大模型选型与接入方案</w:t>
      </w:r>
    </w:p>
    <w:p w14:paraId="37351A49">
      <w:r>
        <w:t xml:space="preserve">当前演示环境默认通过 </w:t>
      </w:r>
      <w:r>
        <w:rPr>
          <w:b/>
          <w:color w:val="1F4E79"/>
        </w:rPr>
        <w:t>DeepSeek OpenAI 兼容接口</w:t>
      </w:r>
      <w:r>
        <w:t xml:space="preserve">调用模型，基础地址为 </w:t>
      </w:r>
      <w:r>
        <w:rPr>
          <w:rFonts w:ascii="Consolas" w:hAnsi="Consolas"/>
          <w:color w:val="C0504D"/>
          <w:sz w:val="19"/>
        </w:rPr>
        <w:t>https://api.deepseek.com</w:t>
      </w:r>
      <w:r>
        <w:t>。模型适配层使用 LiteLLM，将 provider、model name、API key 和 api_base 统一封装为 completion 函数。代码同时保留 OpenAI、Mistral、Gemini 与自定义提供商配置，因此模型替换不需要重写 Planner、Explainer 和 Examiner。用户可在不同任务页配置提供商和模型，以便在成本、响应速度和推理能力之间取舍。</w:t>
      </w:r>
    </w:p>
    <w:p w14:paraId="58AF74D5">
      <w:r>
        <w:t>选型原则包括：中文理解与生成质量、结构化 JSON 输出稳定性、长文本能力、工具调用兼容性、响应延迟、单位调用成本和服务可用性。规划与测验任务强调结构化输出稳定性；复杂开放题评价强调推理能力；批量讲解强调成本与吞吐。生产化方案建议增加模型路由策略：当主模型超时或限流时自动切换备用模型；对简单摘要使用轻量模型，对复杂推理使用高能力模型；记录 token、延迟、成功率和格式修复次数，为模型选择提供数据依据。</w:t>
      </w:r>
    </w:p>
    <w:p w14:paraId="6AF4C1F3">
      <w:pPr>
        <w:pStyle w:val="4"/>
        <w:rPr>
          <w:color w:val="auto"/>
        </w:rPr>
      </w:pPr>
      <w:r>
        <w:rPr>
          <w:color w:val="auto"/>
        </w:rPr>
        <w:t>3.4 个性化资源生成模块设计</w:t>
      </w:r>
    </w:p>
    <w:p w14:paraId="2738D82B">
      <w:r>
        <w:t>个性化资源生成以学习单元为最小上下文边界。用户选择单元和讲解风格后，Explainer 组合标题、正文、风格和工具说明形成 Prompt，要求模型输出 Markdown 讲解以及可选的图表、代码建议。对于适合可视化的数据内容，图表工具基于 Plotly 生成柱状图、折线图、饼图、散点图或直方图；对于算法与计算类内容，代码工具生成自包含 Python 示例，并在界面中以代码块展示和执行。生成结果存储为 ExplanationResponse，其中包含 markdown、visual_aids 和 code_examples。</w:t>
      </w:r>
    </w:p>
    <w:p w14:paraId="3EE7A79B">
      <w:r>
        <w:t>个性化并非仅改变篇幅。简洁风格强调核心概念、公式、步骤和结论，适合复习；详细风格增加背景、推导、例子、易错点与知识联系，适合首次学习。系统当前以用户主动选择风格和测验配置实现显式个性化；后续可基于错题、阅读时长、单元状态和开放题得分形成学习者画像，自动调整讲解深度、题目难度和推荐顺序。为降低重复调用成本，已生成讲解会被会话复用，用户重新加载单元时直接恢复已有资源。</w:t>
      </w:r>
    </w:p>
    <w:p w14:paraId="0B6DACCB">
      <w:pPr>
        <w:pStyle w:val="4"/>
        <w:rPr>
          <w:color w:val="auto"/>
        </w:rPr>
      </w:pPr>
      <w:r>
        <w:rPr>
          <w:color w:val="auto"/>
        </w:rPr>
        <w:t>3.5 数据库与存储设计</w:t>
      </w:r>
    </w:p>
    <w:p w14:paraId="343B7F8D">
      <w:r>
        <w:t xml:space="preserve">当前系统以 Pydantic 数据模型和本地 JSON 文件实现轻量持久化。核心实体 LearningUnit 包含标题、原始内容、摘要、状态、讲解数据、测验数据和元数据；ExplanationResponse 包含 Markdown、视觉资源与代码示例；QuizResponse 包含四类题目；SessionState 聚合全部单元、当前单元索引和模型提供商。状态值包括 </w:t>
      </w:r>
      <w:r>
        <w:rPr>
          <w:rFonts w:ascii="Consolas" w:hAnsi="Consolas"/>
          <w:color w:val="C0504D"/>
          <w:sz w:val="19"/>
        </w:rPr>
        <w:t>not_started</w:t>
      </w:r>
      <w:r>
        <w:t>、</w:t>
      </w:r>
      <w:r>
        <w:rPr>
          <w:rFonts w:ascii="Consolas" w:hAnsi="Consolas"/>
          <w:color w:val="C0504D"/>
          <w:sz w:val="19"/>
        </w:rPr>
        <w:t>in_progress</w:t>
      </w:r>
      <w:r>
        <w:t xml:space="preserve"> 和 </w:t>
      </w:r>
      <w:r>
        <w:rPr>
          <w:rFonts w:ascii="Consolas" w:hAnsi="Consolas"/>
          <w:color w:val="C0504D"/>
          <w:sz w:val="19"/>
        </w:rPr>
        <w:t>completed</w:t>
      </w:r>
      <w:r>
        <w:t>，用于计算完成数量、进行中数量、平均分与总进度。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7FED8C9">
        <w:trPr>
          <w:jc w:val="center"/>
        </w:trPr>
        <w:tc>
          <w:tcPr>
            <w:tcW w:w="2408" w:type="dxa"/>
            <w:shd w:val="clear" w:color="auto" w:fill="1F4E79"/>
            <w:tcMar>
              <w:top w:w="90" w:type="dxa"/>
              <w:left w:w="110" w:type="dxa"/>
              <w:bottom w:w="90" w:type="dxa"/>
              <w:right w:w="110" w:type="dxa"/>
            </w:tcMar>
            <w:vAlign w:val="center"/>
          </w:tcPr>
          <w:p w14:paraId="4D67C182">
            <w:pPr>
              <w:spacing w:after="0"/>
              <w:ind w:firstLine="0"/>
            </w:pPr>
            <w:r>
              <w:rPr>
                <w:b/>
                <w:color w:val="FFFFFF"/>
                <w:sz w:val="18"/>
              </w:rPr>
              <w:t>数据对象</w:t>
            </w:r>
          </w:p>
        </w:tc>
        <w:tc>
          <w:tcPr>
            <w:tcW w:w="2408" w:type="dxa"/>
            <w:shd w:val="clear" w:color="auto" w:fill="1F4E79"/>
            <w:tcMar>
              <w:top w:w="90" w:type="dxa"/>
              <w:left w:w="110" w:type="dxa"/>
              <w:bottom w:w="90" w:type="dxa"/>
              <w:right w:w="110" w:type="dxa"/>
            </w:tcMar>
            <w:vAlign w:val="center"/>
          </w:tcPr>
          <w:p w14:paraId="08F953E4">
            <w:pPr>
              <w:spacing w:after="0"/>
              <w:ind w:firstLine="0"/>
            </w:pPr>
            <w:r>
              <w:rPr>
                <w:b/>
                <w:color w:val="FFFFFF"/>
                <w:sz w:val="18"/>
              </w:rPr>
              <w:t>关键字段</w:t>
            </w:r>
          </w:p>
        </w:tc>
        <w:tc>
          <w:tcPr>
            <w:tcW w:w="2408" w:type="dxa"/>
            <w:shd w:val="clear" w:color="auto" w:fill="1F4E79"/>
            <w:tcMar>
              <w:top w:w="90" w:type="dxa"/>
              <w:left w:w="110" w:type="dxa"/>
              <w:bottom w:w="90" w:type="dxa"/>
              <w:right w:w="110" w:type="dxa"/>
            </w:tcMar>
            <w:vAlign w:val="center"/>
          </w:tcPr>
          <w:p w14:paraId="2032AD7D">
            <w:pPr>
              <w:spacing w:after="0"/>
              <w:ind w:firstLine="0"/>
            </w:pPr>
            <w:r>
              <w:rPr>
                <w:b/>
                <w:color w:val="FFFFFF"/>
                <w:sz w:val="18"/>
              </w:rPr>
              <w:t>持久化方式</w:t>
            </w:r>
          </w:p>
        </w:tc>
        <w:tc>
          <w:tcPr>
            <w:tcW w:w="2408" w:type="dxa"/>
            <w:shd w:val="clear" w:color="auto" w:fill="1F4E79"/>
            <w:tcMar>
              <w:top w:w="90" w:type="dxa"/>
              <w:left w:w="110" w:type="dxa"/>
              <w:bottom w:w="90" w:type="dxa"/>
              <w:right w:w="110" w:type="dxa"/>
            </w:tcMar>
            <w:vAlign w:val="center"/>
          </w:tcPr>
          <w:p w14:paraId="71382391">
            <w:pPr>
              <w:spacing w:after="0"/>
              <w:ind w:firstLine="0"/>
            </w:pPr>
            <w:r>
              <w:rPr>
                <w:b/>
                <w:color w:val="FFFFFF"/>
                <w:sz w:val="18"/>
              </w:rPr>
              <w:t>设计目的</w:t>
            </w:r>
          </w:p>
        </w:tc>
      </w:tr>
      <w:tr w14:paraId="1DD1910C">
        <w:trPr>
          <w:jc w:val="center"/>
        </w:trPr>
        <w:tc>
          <w:tcPr>
            <w:tcW w:w="2408" w:type="dxa"/>
            <w:tcMar>
              <w:top w:w="90" w:type="dxa"/>
              <w:left w:w="110" w:type="dxa"/>
              <w:bottom w:w="90" w:type="dxa"/>
              <w:right w:w="110" w:type="dxa"/>
            </w:tcMar>
            <w:vAlign w:val="center"/>
          </w:tcPr>
          <w:p w14:paraId="5AB94C5C">
            <w:pPr>
              <w:spacing w:after="0"/>
              <w:ind w:firstLine="0"/>
            </w:pPr>
            <w:r>
              <w:rPr>
                <w:sz w:val="18"/>
              </w:rPr>
              <w:t>SessionState</w:t>
            </w:r>
          </w:p>
        </w:tc>
        <w:tc>
          <w:tcPr>
            <w:tcW w:w="2408" w:type="dxa"/>
            <w:tcMar>
              <w:top w:w="90" w:type="dxa"/>
              <w:left w:w="110" w:type="dxa"/>
              <w:bottom w:w="90" w:type="dxa"/>
              <w:right w:w="110" w:type="dxa"/>
            </w:tcMar>
            <w:vAlign w:val="center"/>
          </w:tcPr>
          <w:p w14:paraId="3F40F491">
            <w:pPr>
              <w:spacing w:after="0"/>
              <w:ind w:firstLine="0"/>
            </w:pPr>
            <w:r>
              <w:rPr>
                <w:sz w:val="18"/>
              </w:rPr>
              <w:t>units、current_unit_index、provider</w:t>
            </w:r>
          </w:p>
        </w:tc>
        <w:tc>
          <w:tcPr>
            <w:tcW w:w="2408" w:type="dxa"/>
            <w:tcMar>
              <w:top w:w="90" w:type="dxa"/>
              <w:left w:w="110" w:type="dxa"/>
              <w:bottom w:w="90" w:type="dxa"/>
              <w:right w:w="110" w:type="dxa"/>
            </w:tcMar>
            <w:vAlign w:val="center"/>
          </w:tcPr>
          <w:p w14:paraId="056701E6">
            <w:pPr>
              <w:spacing w:after="0"/>
              <w:ind w:firstLine="0"/>
            </w:pPr>
            <w:r>
              <w:rPr>
                <w:rFonts w:ascii="Consolas" w:hAnsi="Consolas"/>
                <w:color w:val="C0504D"/>
                <w:sz w:val="18"/>
              </w:rPr>
              <w:t>sessions/*.json</w:t>
            </w:r>
          </w:p>
        </w:tc>
        <w:tc>
          <w:tcPr>
            <w:tcW w:w="2408" w:type="dxa"/>
            <w:tcMar>
              <w:top w:w="90" w:type="dxa"/>
              <w:left w:w="110" w:type="dxa"/>
              <w:bottom w:w="90" w:type="dxa"/>
              <w:right w:w="110" w:type="dxa"/>
            </w:tcMar>
            <w:vAlign w:val="center"/>
          </w:tcPr>
          <w:p w14:paraId="78DDA71D">
            <w:pPr>
              <w:spacing w:after="0"/>
              <w:ind w:firstLine="0"/>
            </w:pPr>
            <w:r>
              <w:rPr>
                <w:sz w:val="18"/>
              </w:rPr>
              <w:t>恢复完整学习会话</w:t>
            </w:r>
          </w:p>
        </w:tc>
      </w:tr>
      <w:tr w14:paraId="776F9B4F">
        <w:trPr>
          <w:jc w:val="center"/>
        </w:trPr>
        <w:tc>
          <w:tcPr>
            <w:tcW w:w="2408" w:type="dxa"/>
            <w:shd w:val="clear" w:color="auto" w:fill="EAF2F8"/>
            <w:tcMar>
              <w:top w:w="90" w:type="dxa"/>
              <w:left w:w="110" w:type="dxa"/>
              <w:bottom w:w="90" w:type="dxa"/>
              <w:right w:w="110" w:type="dxa"/>
            </w:tcMar>
            <w:vAlign w:val="center"/>
          </w:tcPr>
          <w:p w14:paraId="734261F6">
            <w:pPr>
              <w:spacing w:after="0"/>
              <w:ind w:firstLine="0"/>
            </w:pPr>
            <w:r>
              <w:rPr>
                <w:sz w:val="18"/>
              </w:rPr>
              <w:t>LearningUnit</w:t>
            </w:r>
          </w:p>
        </w:tc>
        <w:tc>
          <w:tcPr>
            <w:tcW w:w="2408" w:type="dxa"/>
            <w:shd w:val="clear" w:color="auto" w:fill="EAF2F8"/>
            <w:tcMar>
              <w:top w:w="90" w:type="dxa"/>
              <w:left w:w="110" w:type="dxa"/>
              <w:bottom w:w="90" w:type="dxa"/>
              <w:right w:w="110" w:type="dxa"/>
            </w:tcMar>
            <w:vAlign w:val="center"/>
          </w:tcPr>
          <w:p w14:paraId="1DBF387E">
            <w:pPr>
              <w:spacing w:after="0"/>
              <w:ind w:firstLine="0"/>
            </w:pPr>
            <w:r>
              <w:rPr>
                <w:sz w:val="18"/>
              </w:rPr>
              <w:t>title、content_raw、summary、status</w:t>
            </w:r>
          </w:p>
        </w:tc>
        <w:tc>
          <w:tcPr>
            <w:tcW w:w="2408" w:type="dxa"/>
            <w:shd w:val="clear" w:color="auto" w:fill="EAF2F8"/>
            <w:tcMar>
              <w:top w:w="90" w:type="dxa"/>
              <w:left w:w="110" w:type="dxa"/>
              <w:bottom w:w="90" w:type="dxa"/>
              <w:right w:w="110" w:type="dxa"/>
            </w:tcMar>
            <w:vAlign w:val="center"/>
          </w:tcPr>
          <w:p w14:paraId="052F2C02">
            <w:pPr>
              <w:spacing w:after="0"/>
              <w:ind w:firstLine="0"/>
            </w:pPr>
            <w:r>
              <w:rPr>
                <w:sz w:val="18"/>
              </w:rPr>
              <w:t>嵌套于会话 JSON</w:t>
            </w:r>
          </w:p>
        </w:tc>
        <w:tc>
          <w:tcPr>
            <w:tcW w:w="2408" w:type="dxa"/>
            <w:shd w:val="clear" w:color="auto" w:fill="EAF2F8"/>
            <w:tcMar>
              <w:top w:w="90" w:type="dxa"/>
              <w:left w:w="110" w:type="dxa"/>
              <w:bottom w:w="90" w:type="dxa"/>
              <w:right w:w="110" w:type="dxa"/>
            </w:tcMar>
            <w:vAlign w:val="center"/>
          </w:tcPr>
          <w:p w14:paraId="00FCE436">
            <w:pPr>
              <w:spacing w:after="0"/>
              <w:ind w:firstLine="0"/>
            </w:pPr>
            <w:r>
              <w:rPr>
                <w:sz w:val="18"/>
              </w:rPr>
              <w:t>统一各智能体交换上下文</w:t>
            </w:r>
          </w:p>
        </w:tc>
      </w:tr>
      <w:tr w14:paraId="3B9ABB32">
        <w:trPr>
          <w:jc w:val="center"/>
        </w:trPr>
        <w:tc>
          <w:tcPr>
            <w:tcW w:w="2408" w:type="dxa"/>
            <w:tcMar>
              <w:top w:w="90" w:type="dxa"/>
              <w:left w:w="110" w:type="dxa"/>
              <w:bottom w:w="90" w:type="dxa"/>
              <w:right w:w="110" w:type="dxa"/>
            </w:tcMar>
            <w:vAlign w:val="center"/>
          </w:tcPr>
          <w:p w14:paraId="5CF189CB">
            <w:pPr>
              <w:spacing w:after="0"/>
              <w:ind w:firstLine="0"/>
            </w:pPr>
            <w:r>
              <w:rPr>
                <w:sz w:val="18"/>
              </w:rPr>
              <w:t>ExplanationResponse</w:t>
            </w:r>
          </w:p>
        </w:tc>
        <w:tc>
          <w:tcPr>
            <w:tcW w:w="2408" w:type="dxa"/>
            <w:tcMar>
              <w:top w:w="90" w:type="dxa"/>
              <w:left w:w="110" w:type="dxa"/>
              <w:bottom w:w="90" w:type="dxa"/>
              <w:right w:w="110" w:type="dxa"/>
            </w:tcMar>
            <w:vAlign w:val="center"/>
          </w:tcPr>
          <w:p w14:paraId="6F81DBB8">
            <w:pPr>
              <w:spacing w:after="0"/>
              <w:ind w:firstLine="0"/>
            </w:pPr>
            <w:r>
              <w:rPr>
                <w:sz w:val="18"/>
              </w:rPr>
              <w:t>markdown、visual_aids、code_examples</w:t>
            </w:r>
          </w:p>
        </w:tc>
        <w:tc>
          <w:tcPr>
            <w:tcW w:w="2408" w:type="dxa"/>
            <w:tcMar>
              <w:top w:w="90" w:type="dxa"/>
              <w:left w:w="110" w:type="dxa"/>
              <w:bottom w:w="90" w:type="dxa"/>
              <w:right w:w="110" w:type="dxa"/>
            </w:tcMar>
            <w:vAlign w:val="center"/>
          </w:tcPr>
          <w:p w14:paraId="512CFAF7">
            <w:pPr>
              <w:spacing w:after="0"/>
              <w:ind w:firstLine="0"/>
            </w:pPr>
            <w:r>
              <w:rPr>
                <w:sz w:val="18"/>
              </w:rPr>
              <w:t>嵌套于学习单元</w:t>
            </w:r>
          </w:p>
        </w:tc>
        <w:tc>
          <w:tcPr>
            <w:tcW w:w="2408" w:type="dxa"/>
            <w:tcMar>
              <w:top w:w="90" w:type="dxa"/>
              <w:left w:w="110" w:type="dxa"/>
              <w:bottom w:w="90" w:type="dxa"/>
              <w:right w:w="110" w:type="dxa"/>
            </w:tcMar>
            <w:vAlign w:val="center"/>
          </w:tcPr>
          <w:p w14:paraId="2E47682F">
            <w:pPr>
              <w:spacing w:after="0"/>
              <w:ind w:firstLine="0"/>
            </w:pPr>
            <w:r>
              <w:rPr>
                <w:sz w:val="18"/>
              </w:rPr>
              <w:t>保存个性化资源</w:t>
            </w:r>
          </w:p>
        </w:tc>
      </w:tr>
      <w:tr w14:paraId="7DCED2FF">
        <w:trPr>
          <w:jc w:val="center"/>
        </w:trPr>
        <w:tc>
          <w:tcPr>
            <w:tcW w:w="2408" w:type="dxa"/>
            <w:shd w:val="clear" w:color="auto" w:fill="EAF2F8"/>
            <w:tcMar>
              <w:top w:w="90" w:type="dxa"/>
              <w:left w:w="110" w:type="dxa"/>
              <w:bottom w:w="90" w:type="dxa"/>
              <w:right w:w="110" w:type="dxa"/>
            </w:tcMar>
            <w:vAlign w:val="center"/>
          </w:tcPr>
          <w:p w14:paraId="4062BAE2">
            <w:pPr>
              <w:spacing w:after="0"/>
              <w:ind w:firstLine="0"/>
            </w:pPr>
            <w:r>
              <w:rPr>
                <w:sz w:val="18"/>
              </w:rPr>
              <w:t>QuizResponse</w:t>
            </w:r>
          </w:p>
        </w:tc>
        <w:tc>
          <w:tcPr>
            <w:tcW w:w="2408" w:type="dxa"/>
            <w:shd w:val="clear" w:color="auto" w:fill="EAF2F8"/>
            <w:tcMar>
              <w:top w:w="90" w:type="dxa"/>
              <w:left w:w="110" w:type="dxa"/>
              <w:bottom w:w="90" w:type="dxa"/>
              <w:right w:w="110" w:type="dxa"/>
            </w:tcMar>
            <w:vAlign w:val="center"/>
          </w:tcPr>
          <w:p w14:paraId="787AFCE0">
            <w:pPr>
              <w:spacing w:after="0"/>
              <w:ind w:firstLine="0"/>
            </w:pPr>
            <w:r>
              <w:rPr>
                <w:sz w:val="18"/>
              </w:rPr>
              <w:t>四类题目及用户答案</w:t>
            </w:r>
          </w:p>
        </w:tc>
        <w:tc>
          <w:tcPr>
            <w:tcW w:w="2408" w:type="dxa"/>
            <w:shd w:val="clear" w:color="auto" w:fill="EAF2F8"/>
            <w:tcMar>
              <w:top w:w="90" w:type="dxa"/>
              <w:left w:w="110" w:type="dxa"/>
              <w:bottom w:w="90" w:type="dxa"/>
              <w:right w:w="110" w:type="dxa"/>
            </w:tcMar>
            <w:vAlign w:val="center"/>
          </w:tcPr>
          <w:p w14:paraId="1A8FC782">
            <w:pPr>
              <w:spacing w:after="0"/>
              <w:ind w:firstLine="0"/>
            </w:pPr>
            <w:r>
              <w:rPr>
                <w:sz w:val="18"/>
              </w:rPr>
              <w:t>嵌套于学习单元</w:t>
            </w:r>
          </w:p>
        </w:tc>
        <w:tc>
          <w:tcPr>
            <w:tcW w:w="2408" w:type="dxa"/>
            <w:shd w:val="clear" w:color="auto" w:fill="EAF2F8"/>
            <w:tcMar>
              <w:top w:w="90" w:type="dxa"/>
              <w:left w:w="110" w:type="dxa"/>
              <w:bottom w:w="90" w:type="dxa"/>
              <w:right w:w="110" w:type="dxa"/>
            </w:tcMar>
            <w:vAlign w:val="center"/>
          </w:tcPr>
          <w:p w14:paraId="49335530">
            <w:pPr>
              <w:spacing w:after="0"/>
              <w:ind w:firstLine="0"/>
            </w:pPr>
            <w:r>
              <w:rPr>
                <w:sz w:val="18"/>
              </w:rPr>
              <w:t>支持续答与进度计算</w:t>
            </w:r>
          </w:p>
        </w:tc>
      </w:tr>
      <w:tr w14:paraId="7A8A1ACF">
        <w:trPr>
          <w:jc w:val="center"/>
        </w:trPr>
        <w:tc>
          <w:tcPr>
            <w:tcW w:w="2408" w:type="dxa"/>
            <w:tcMar>
              <w:top w:w="90" w:type="dxa"/>
              <w:left w:w="110" w:type="dxa"/>
              <w:bottom w:w="90" w:type="dxa"/>
              <w:right w:w="110" w:type="dxa"/>
            </w:tcMar>
            <w:vAlign w:val="center"/>
          </w:tcPr>
          <w:p w14:paraId="44AD0EE3">
            <w:pPr>
              <w:spacing w:after="0"/>
              <w:ind w:firstLine="0"/>
            </w:pPr>
            <w:r>
              <w:rPr>
                <w:sz w:val="18"/>
              </w:rPr>
              <w:t>VectorStore</w:t>
            </w:r>
          </w:p>
        </w:tc>
        <w:tc>
          <w:tcPr>
            <w:tcW w:w="2408" w:type="dxa"/>
            <w:tcMar>
              <w:top w:w="90" w:type="dxa"/>
              <w:left w:w="110" w:type="dxa"/>
              <w:bottom w:w="90" w:type="dxa"/>
              <w:right w:w="110" w:type="dxa"/>
            </w:tcMar>
            <w:vAlign w:val="center"/>
          </w:tcPr>
          <w:p w14:paraId="7FBFE76E">
            <w:pPr>
              <w:spacing w:after="0"/>
              <w:ind w:firstLine="0"/>
            </w:pPr>
            <w:r>
              <w:rPr>
                <w:sz w:val="18"/>
              </w:rPr>
              <w:t>embeddings、documents、FAISS index</w:t>
            </w:r>
          </w:p>
        </w:tc>
        <w:tc>
          <w:tcPr>
            <w:tcW w:w="2408" w:type="dxa"/>
            <w:tcMar>
              <w:top w:w="90" w:type="dxa"/>
              <w:left w:w="110" w:type="dxa"/>
              <w:bottom w:w="90" w:type="dxa"/>
              <w:right w:w="110" w:type="dxa"/>
            </w:tcMar>
            <w:vAlign w:val="center"/>
          </w:tcPr>
          <w:p w14:paraId="071A806A">
            <w:pPr>
              <w:spacing w:after="0"/>
              <w:ind w:firstLine="0"/>
            </w:pPr>
            <w:r>
              <w:rPr>
                <w:sz w:val="18"/>
              </w:rPr>
              <w:t>当前为进程内存</w:t>
            </w:r>
          </w:p>
        </w:tc>
        <w:tc>
          <w:tcPr>
            <w:tcW w:w="2408" w:type="dxa"/>
            <w:tcMar>
              <w:top w:w="90" w:type="dxa"/>
              <w:left w:w="110" w:type="dxa"/>
              <w:bottom w:w="90" w:type="dxa"/>
              <w:right w:w="110" w:type="dxa"/>
            </w:tcMar>
            <w:vAlign w:val="center"/>
          </w:tcPr>
          <w:p w14:paraId="3E33A2D0">
            <w:pPr>
              <w:spacing w:after="0"/>
              <w:ind w:firstLine="0"/>
            </w:pPr>
            <w:r>
              <w:rPr>
                <w:sz w:val="18"/>
              </w:rPr>
              <w:t>支持语义相似检索</w:t>
            </w:r>
          </w:p>
        </w:tc>
      </w:tr>
    </w:tbl>
    <w:p w14:paraId="4109C23F"/>
    <w:p w14:paraId="2C3A8BFF">
      <w:r>
        <w:t>生产环境建议将会话与用户关系迁移至 PostgreSQL，将原文与导出文件迁移至对象存储，将向量索引迁移至可持久化向量数据库，并增加租户隔离、版本号、软删除与数据保留策略。</w:t>
      </w:r>
    </w:p>
    <w:p w14:paraId="30DF3FE4">
      <w:pPr>
        <w:pStyle w:val="4"/>
        <w:rPr>
          <w:color w:val="auto"/>
        </w:rPr>
      </w:pPr>
      <w:r>
        <w:rPr>
          <w:color w:val="auto"/>
        </w:rPr>
        <w:t>3.6 用户界面设计思路</w:t>
      </w:r>
    </w:p>
    <w:p w14:paraId="348C1AC3">
      <w:r>
        <w:t>界面采用任务导向的信息架构，以“规划、学习、测验、进度”对应用户完整学习旅程。规划页将文档上传、文本粘贴、内容类型和模型配置集中展示；学习页突出单元选择、加载、学习风格与讲解生成；测验页按单元、题型、难度和数量组织配置；进度页通过统计卡片、详细表格、总体进度条、会话管理和导出入口形成复盘中心。界面使用深蓝灰背景、磨砂面板、蓝色渐变主按钮和高对比文字，并针对窄屏重新排列控件。</w:t>
      </w:r>
    </w:p>
    <w:p w14:paraId="726CAE04">
      <w:r>
        <w:t>交互设计遵循“状态可见、操作可逆、输入可理解”的原则。按钮文案采用明确动作；空状态说明下一步；模型调用失败不清空已有会话；下拉框、单选、复选与分段选择器保持统一视觉；危险操作与主操作使用不同颜色。由于部分英文选项与内部逻辑绑定，系统保留 File/Text、Concise/Detailed 等内部值，以避免新增映射造成逻辑风险。后续可增加生成进度、预计耗时、键盘可访问性、错误定位和首次使用引导。</w:t>
      </w:r>
    </w:p>
    <w:p w14:paraId="5731BF45">
      <w:r>
        <w:br w:type="page"/>
      </w:r>
    </w:p>
    <w:p w14:paraId="43FD54E0">
      <w:pPr>
        <w:pStyle w:val="3"/>
        <w:rPr>
          <w:color w:val="auto"/>
        </w:rPr>
      </w:pPr>
      <w:r>
        <w:rPr>
          <w:color w:val="auto"/>
        </w:rPr>
        <w:t>4. 技术实现</w:t>
      </w:r>
    </w:p>
    <w:p w14:paraId="6D33BEA2">
      <w:pPr>
        <w:pStyle w:val="4"/>
        <w:rPr>
          <w:color w:val="auto"/>
        </w:rPr>
      </w:pPr>
      <w:r>
        <w:rPr>
          <w:color w:val="auto"/>
        </w:rPr>
        <w:t>4.1 开发环境与技术栈</w:t>
      </w:r>
    </w:p>
    <w:p w14:paraId="64209116">
      <w:r>
        <w:t xml:space="preserve">系统主体使用 Python 开发，当前本地运行于 Conda </w:t>
      </w:r>
      <w:r>
        <w:rPr>
          <w:rFonts w:ascii="Consolas" w:hAnsi="Consolas"/>
          <w:color w:val="C0504D"/>
          <w:sz w:val="19"/>
        </w:rPr>
        <w:t>DeepLearning</w:t>
      </w:r>
      <w:r>
        <w:t xml:space="preserve"> 环境；MCP 服务使用 Node.js 与 TypeScript。Web 层采用 Gradio Blocks 和自定义 CSS；数据模型采用 Pydantic；大模型适配采用 LiteLLM；智能体工具机制使用 LlamaIndex；文档解析使用 pdfplumber、docx2txt、python-pptx 等；语义检索使用 SentenceTransformers 的 </w:t>
      </w:r>
      <w:r>
        <w:rPr>
          <w:rFonts w:ascii="Consolas" w:hAnsi="Consolas"/>
          <w:color w:val="C0504D"/>
          <w:sz w:val="19"/>
        </w:rPr>
        <w:t>all-MiniLM-L6-v2</w:t>
      </w:r>
      <w:r>
        <w:t xml:space="preserve"> 与 FAISS </w:t>
      </w:r>
      <w:r>
        <w:rPr>
          <w:rFonts w:ascii="Consolas" w:hAnsi="Consolas"/>
          <w:color w:val="C0504D"/>
          <w:sz w:val="19"/>
        </w:rPr>
        <w:t>IndexFlatL2</w:t>
      </w:r>
      <w:r>
        <w:t>；图表生成使用 Plotly；PDF 导出使用 Markdown、HTML 与 Pyppeteer/Chromium 渲染链路。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C5170BD">
        <w:trPr>
          <w:jc w:val="center"/>
        </w:trPr>
        <w:tc>
          <w:tcPr>
            <w:tcW w:w="3211" w:type="dxa"/>
            <w:shd w:val="clear" w:color="auto" w:fill="1F4E79"/>
            <w:tcMar>
              <w:top w:w="90" w:type="dxa"/>
              <w:left w:w="110" w:type="dxa"/>
              <w:bottom w:w="90" w:type="dxa"/>
              <w:right w:w="110" w:type="dxa"/>
            </w:tcMar>
            <w:vAlign w:val="center"/>
          </w:tcPr>
          <w:p w14:paraId="227FF899">
            <w:pPr>
              <w:spacing w:after="0"/>
              <w:ind w:firstLine="0"/>
            </w:pPr>
            <w:r>
              <w:rPr>
                <w:b/>
                <w:color w:val="FFFFFF"/>
                <w:sz w:val="18"/>
              </w:rPr>
              <w:t>层级</w:t>
            </w:r>
          </w:p>
        </w:tc>
        <w:tc>
          <w:tcPr>
            <w:tcW w:w="3211" w:type="dxa"/>
            <w:shd w:val="clear" w:color="auto" w:fill="1F4E79"/>
            <w:tcMar>
              <w:top w:w="90" w:type="dxa"/>
              <w:left w:w="110" w:type="dxa"/>
              <w:bottom w:w="90" w:type="dxa"/>
              <w:right w:w="110" w:type="dxa"/>
            </w:tcMar>
            <w:vAlign w:val="center"/>
          </w:tcPr>
          <w:p w14:paraId="79A84321">
            <w:pPr>
              <w:spacing w:after="0"/>
              <w:ind w:firstLine="0"/>
            </w:pPr>
            <w:r>
              <w:rPr>
                <w:b/>
                <w:color w:val="FFFFFF"/>
                <w:sz w:val="18"/>
              </w:rPr>
              <w:t>技术</w:t>
            </w:r>
          </w:p>
        </w:tc>
        <w:tc>
          <w:tcPr>
            <w:tcW w:w="3211" w:type="dxa"/>
            <w:shd w:val="clear" w:color="auto" w:fill="1F4E79"/>
            <w:tcMar>
              <w:top w:w="90" w:type="dxa"/>
              <w:left w:w="110" w:type="dxa"/>
              <w:bottom w:w="90" w:type="dxa"/>
              <w:right w:w="110" w:type="dxa"/>
            </w:tcMar>
            <w:vAlign w:val="center"/>
          </w:tcPr>
          <w:p w14:paraId="292C0197">
            <w:pPr>
              <w:spacing w:after="0"/>
              <w:ind w:firstLine="0"/>
            </w:pPr>
            <w:r>
              <w:rPr>
                <w:b/>
                <w:color w:val="FFFFFF"/>
                <w:sz w:val="18"/>
              </w:rPr>
              <w:t>用途</w:t>
            </w:r>
          </w:p>
        </w:tc>
      </w:tr>
      <w:tr w14:paraId="3F111021">
        <w:trPr>
          <w:jc w:val="center"/>
        </w:trPr>
        <w:tc>
          <w:tcPr>
            <w:tcW w:w="3211" w:type="dxa"/>
            <w:tcMar>
              <w:top w:w="90" w:type="dxa"/>
              <w:left w:w="110" w:type="dxa"/>
              <w:bottom w:w="90" w:type="dxa"/>
              <w:right w:w="110" w:type="dxa"/>
            </w:tcMar>
            <w:vAlign w:val="center"/>
          </w:tcPr>
          <w:p w14:paraId="03C5FF41">
            <w:pPr>
              <w:spacing w:after="0"/>
              <w:ind w:firstLine="0"/>
            </w:pPr>
            <w:r>
              <w:rPr>
                <w:sz w:val="18"/>
              </w:rPr>
              <w:t>用户界面</w:t>
            </w:r>
          </w:p>
        </w:tc>
        <w:tc>
          <w:tcPr>
            <w:tcW w:w="3211" w:type="dxa"/>
            <w:tcMar>
              <w:top w:w="90" w:type="dxa"/>
              <w:left w:w="110" w:type="dxa"/>
              <w:bottom w:w="90" w:type="dxa"/>
              <w:right w:w="110" w:type="dxa"/>
            </w:tcMar>
            <w:vAlign w:val="center"/>
          </w:tcPr>
          <w:p w14:paraId="56BBC778">
            <w:pPr>
              <w:spacing w:after="0"/>
              <w:ind w:firstLine="0"/>
            </w:pPr>
            <w:r>
              <w:rPr>
                <w:sz w:val="18"/>
              </w:rPr>
              <w:t>Gradio Blocks、CSS</w:t>
            </w:r>
          </w:p>
        </w:tc>
        <w:tc>
          <w:tcPr>
            <w:tcW w:w="3211" w:type="dxa"/>
            <w:tcMar>
              <w:top w:w="90" w:type="dxa"/>
              <w:left w:w="110" w:type="dxa"/>
              <w:bottom w:w="90" w:type="dxa"/>
              <w:right w:w="110" w:type="dxa"/>
            </w:tcMar>
            <w:vAlign w:val="center"/>
          </w:tcPr>
          <w:p w14:paraId="3EB5E800">
            <w:pPr>
              <w:spacing w:after="0"/>
              <w:ind w:firstLine="0"/>
            </w:pPr>
            <w:r>
              <w:rPr>
                <w:sz w:val="18"/>
              </w:rPr>
              <w:t>组件布局、事件流、响应式中文界面</w:t>
            </w:r>
          </w:p>
        </w:tc>
      </w:tr>
      <w:tr w14:paraId="6D2C7EEE">
        <w:trPr>
          <w:jc w:val="center"/>
        </w:trPr>
        <w:tc>
          <w:tcPr>
            <w:tcW w:w="3211" w:type="dxa"/>
            <w:shd w:val="clear" w:color="auto" w:fill="EAF2F8"/>
            <w:tcMar>
              <w:top w:w="90" w:type="dxa"/>
              <w:left w:w="110" w:type="dxa"/>
              <w:bottom w:w="90" w:type="dxa"/>
              <w:right w:w="110" w:type="dxa"/>
            </w:tcMar>
            <w:vAlign w:val="center"/>
          </w:tcPr>
          <w:p w14:paraId="0627566A">
            <w:pPr>
              <w:spacing w:after="0"/>
              <w:ind w:firstLine="0"/>
            </w:pPr>
            <w:r>
              <w:rPr>
                <w:sz w:val="18"/>
              </w:rPr>
              <w:t>业务与状态</w:t>
            </w:r>
          </w:p>
        </w:tc>
        <w:tc>
          <w:tcPr>
            <w:tcW w:w="3211" w:type="dxa"/>
            <w:shd w:val="clear" w:color="auto" w:fill="EAF2F8"/>
            <w:tcMar>
              <w:top w:w="90" w:type="dxa"/>
              <w:left w:w="110" w:type="dxa"/>
              <w:bottom w:w="90" w:type="dxa"/>
              <w:right w:w="110" w:type="dxa"/>
            </w:tcMar>
            <w:vAlign w:val="center"/>
          </w:tcPr>
          <w:p w14:paraId="55B5F7FD">
            <w:pPr>
              <w:spacing w:after="0"/>
              <w:ind w:firstLine="0"/>
            </w:pPr>
            <w:r>
              <w:rPr>
                <w:sz w:val="18"/>
              </w:rPr>
              <w:t>Python、Pydantic</w:t>
            </w:r>
          </w:p>
        </w:tc>
        <w:tc>
          <w:tcPr>
            <w:tcW w:w="3211" w:type="dxa"/>
            <w:shd w:val="clear" w:color="auto" w:fill="EAF2F8"/>
            <w:tcMar>
              <w:top w:w="90" w:type="dxa"/>
              <w:left w:w="110" w:type="dxa"/>
              <w:bottom w:w="90" w:type="dxa"/>
              <w:right w:w="110" w:type="dxa"/>
            </w:tcMar>
            <w:vAlign w:val="center"/>
          </w:tcPr>
          <w:p w14:paraId="58E5657A">
            <w:pPr>
              <w:spacing w:after="0"/>
              <w:ind w:firstLine="0"/>
            </w:pPr>
            <w:r>
              <w:rPr>
                <w:sz w:val="18"/>
              </w:rPr>
              <w:t>业务逻辑、结构校验、会话复制与持久化</w:t>
            </w:r>
          </w:p>
        </w:tc>
      </w:tr>
      <w:tr w14:paraId="26A358DD">
        <w:trPr>
          <w:jc w:val="center"/>
        </w:trPr>
        <w:tc>
          <w:tcPr>
            <w:tcW w:w="3211" w:type="dxa"/>
            <w:tcMar>
              <w:top w:w="90" w:type="dxa"/>
              <w:left w:w="110" w:type="dxa"/>
              <w:bottom w:w="90" w:type="dxa"/>
              <w:right w:w="110" w:type="dxa"/>
            </w:tcMar>
            <w:vAlign w:val="center"/>
          </w:tcPr>
          <w:p w14:paraId="59A64348">
            <w:pPr>
              <w:spacing w:after="0"/>
              <w:ind w:firstLine="0"/>
            </w:pPr>
            <w:r>
              <w:rPr>
                <w:sz w:val="18"/>
              </w:rPr>
              <w:t>模型接入</w:t>
            </w:r>
          </w:p>
        </w:tc>
        <w:tc>
          <w:tcPr>
            <w:tcW w:w="3211" w:type="dxa"/>
            <w:tcMar>
              <w:top w:w="90" w:type="dxa"/>
              <w:left w:w="110" w:type="dxa"/>
              <w:bottom w:w="90" w:type="dxa"/>
              <w:right w:w="110" w:type="dxa"/>
            </w:tcMar>
            <w:vAlign w:val="center"/>
          </w:tcPr>
          <w:p w14:paraId="4C4B7D4F">
            <w:pPr>
              <w:spacing w:after="0"/>
              <w:ind w:firstLine="0"/>
            </w:pPr>
            <w:r>
              <w:rPr>
                <w:sz w:val="18"/>
              </w:rPr>
              <w:t>LiteLLM、DeepSeek API</w:t>
            </w:r>
          </w:p>
        </w:tc>
        <w:tc>
          <w:tcPr>
            <w:tcW w:w="3211" w:type="dxa"/>
            <w:tcMar>
              <w:top w:w="90" w:type="dxa"/>
              <w:left w:w="110" w:type="dxa"/>
              <w:bottom w:w="90" w:type="dxa"/>
              <w:right w:w="110" w:type="dxa"/>
            </w:tcMar>
            <w:vAlign w:val="center"/>
          </w:tcPr>
          <w:p w14:paraId="433F395F">
            <w:pPr>
              <w:spacing w:after="0"/>
              <w:ind w:firstLine="0"/>
            </w:pPr>
            <w:r>
              <w:rPr>
                <w:sz w:val="18"/>
              </w:rPr>
              <w:t>统一 completion 调用与模型切换</w:t>
            </w:r>
          </w:p>
        </w:tc>
      </w:tr>
      <w:tr w14:paraId="2CBCDDCC">
        <w:trPr>
          <w:jc w:val="center"/>
        </w:trPr>
        <w:tc>
          <w:tcPr>
            <w:tcW w:w="3211" w:type="dxa"/>
            <w:shd w:val="clear" w:color="auto" w:fill="EAF2F8"/>
            <w:tcMar>
              <w:top w:w="90" w:type="dxa"/>
              <w:left w:w="110" w:type="dxa"/>
              <w:bottom w:w="90" w:type="dxa"/>
              <w:right w:w="110" w:type="dxa"/>
            </w:tcMar>
            <w:vAlign w:val="center"/>
          </w:tcPr>
          <w:p w14:paraId="3981C7DD">
            <w:pPr>
              <w:spacing w:after="0"/>
              <w:ind w:firstLine="0"/>
            </w:pPr>
            <w:r>
              <w:rPr>
                <w:sz w:val="18"/>
              </w:rPr>
              <w:t>智能体与工具</w:t>
            </w:r>
          </w:p>
        </w:tc>
        <w:tc>
          <w:tcPr>
            <w:tcW w:w="3211" w:type="dxa"/>
            <w:shd w:val="clear" w:color="auto" w:fill="EAF2F8"/>
            <w:tcMar>
              <w:top w:w="90" w:type="dxa"/>
              <w:left w:w="110" w:type="dxa"/>
              <w:bottom w:w="90" w:type="dxa"/>
              <w:right w:w="110" w:type="dxa"/>
            </w:tcMar>
            <w:vAlign w:val="center"/>
          </w:tcPr>
          <w:p w14:paraId="210BD30A">
            <w:pPr>
              <w:spacing w:after="0"/>
              <w:ind w:firstLine="0"/>
            </w:pPr>
            <w:r>
              <w:rPr>
                <w:sz w:val="18"/>
              </w:rPr>
              <w:t>LlamaIndex Agent/FunctionTool</w:t>
            </w:r>
          </w:p>
        </w:tc>
        <w:tc>
          <w:tcPr>
            <w:tcW w:w="3211" w:type="dxa"/>
            <w:shd w:val="clear" w:color="auto" w:fill="EAF2F8"/>
            <w:tcMar>
              <w:top w:w="90" w:type="dxa"/>
              <w:left w:w="110" w:type="dxa"/>
              <w:bottom w:w="90" w:type="dxa"/>
              <w:right w:w="110" w:type="dxa"/>
            </w:tcMar>
            <w:vAlign w:val="center"/>
          </w:tcPr>
          <w:p w14:paraId="5B75990B">
            <w:pPr>
              <w:spacing w:after="0"/>
              <w:ind w:firstLine="0"/>
            </w:pPr>
            <w:r>
              <w:rPr>
                <w:sz w:val="18"/>
              </w:rPr>
              <w:t>智能体执行、图表与代码工具调用</w:t>
            </w:r>
          </w:p>
        </w:tc>
      </w:tr>
      <w:tr w14:paraId="2BBD79B9">
        <w:trPr>
          <w:jc w:val="center"/>
        </w:trPr>
        <w:tc>
          <w:tcPr>
            <w:tcW w:w="3211" w:type="dxa"/>
            <w:tcMar>
              <w:top w:w="90" w:type="dxa"/>
              <w:left w:w="110" w:type="dxa"/>
              <w:bottom w:w="90" w:type="dxa"/>
              <w:right w:w="110" w:type="dxa"/>
            </w:tcMar>
            <w:vAlign w:val="center"/>
          </w:tcPr>
          <w:p w14:paraId="5EDAF77D">
            <w:pPr>
              <w:spacing w:after="0"/>
              <w:ind w:firstLine="0"/>
            </w:pPr>
            <w:r>
              <w:rPr>
                <w:sz w:val="18"/>
              </w:rPr>
              <w:t>RAG</w:t>
            </w:r>
          </w:p>
        </w:tc>
        <w:tc>
          <w:tcPr>
            <w:tcW w:w="3211" w:type="dxa"/>
            <w:tcMar>
              <w:top w:w="90" w:type="dxa"/>
              <w:left w:w="110" w:type="dxa"/>
              <w:bottom w:w="90" w:type="dxa"/>
              <w:right w:w="110" w:type="dxa"/>
            </w:tcMar>
            <w:vAlign w:val="center"/>
          </w:tcPr>
          <w:p w14:paraId="68DEF940">
            <w:pPr>
              <w:spacing w:after="0"/>
              <w:ind w:firstLine="0"/>
            </w:pPr>
            <w:r>
              <w:rPr>
                <w:sz w:val="18"/>
              </w:rPr>
              <w:t>SentenceTransformer、FAISS</w:t>
            </w:r>
          </w:p>
        </w:tc>
        <w:tc>
          <w:tcPr>
            <w:tcW w:w="3211" w:type="dxa"/>
            <w:tcMar>
              <w:top w:w="90" w:type="dxa"/>
              <w:left w:w="110" w:type="dxa"/>
              <w:bottom w:w="90" w:type="dxa"/>
              <w:right w:w="110" w:type="dxa"/>
            </w:tcMar>
            <w:vAlign w:val="center"/>
          </w:tcPr>
          <w:p w14:paraId="7BD5595E">
            <w:pPr>
              <w:spacing w:after="0"/>
              <w:ind w:firstLine="0"/>
            </w:pPr>
            <w:r>
              <w:rPr>
                <w:sz w:val="18"/>
              </w:rPr>
              <w:t>嵌入计算、语义相似检索</w:t>
            </w:r>
          </w:p>
        </w:tc>
      </w:tr>
      <w:tr w14:paraId="08640035">
        <w:trPr>
          <w:jc w:val="center"/>
        </w:trPr>
        <w:tc>
          <w:tcPr>
            <w:tcW w:w="3211" w:type="dxa"/>
            <w:shd w:val="clear" w:color="auto" w:fill="EAF2F8"/>
            <w:tcMar>
              <w:top w:w="90" w:type="dxa"/>
              <w:left w:w="110" w:type="dxa"/>
              <w:bottom w:w="90" w:type="dxa"/>
              <w:right w:w="110" w:type="dxa"/>
            </w:tcMar>
            <w:vAlign w:val="center"/>
          </w:tcPr>
          <w:p w14:paraId="4C84F89A">
            <w:pPr>
              <w:spacing w:after="0"/>
              <w:ind w:firstLine="0"/>
            </w:pPr>
            <w:r>
              <w:rPr>
                <w:sz w:val="18"/>
              </w:rPr>
              <w:t>协议集成</w:t>
            </w:r>
          </w:p>
        </w:tc>
        <w:tc>
          <w:tcPr>
            <w:tcW w:w="3211" w:type="dxa"/>
            <w:shd w:val="clear" w:color="auto" w:fill="EAF2F8"/>
            <w:tcMar>
              <w:top w:w="90" w:type="dxa"/>
              <w:left w:w="110" w:type="dxa"/>
              <w:bottom w:w="90" w:type="dxa"/>
              <w:right w:w="110" w:type="dxa"/>
            </w:tcMar>
            <w:vAlign w:val="center"/>
          </w:tcPr>
          <w:p w14:paraId="33F87DAB">
            <w:pPr>
              <w:spacing w:after="0"/>
              <w:ind w:firstLine="0"/>
            </w:pPr>
            <w:r>
              <w:rPr>
                <w:sz w:val="18"/>
              </w:rPr>
              <w:t>MCP SDK、TypeScript、stdio</w:t>
            </w:r>
          </w:p>
        </w:tc>
        <w:tc>
          <w:tcPr>
            <w:tcW w:w="3211" w:type="dxa"/>
            <w:shd w:val="clear" w:color="auto" w:fill="EAF2F8"/>
            <w:tcMar>
              <w:top w:w="90" w:type="dxa"/>
              <w:left w:w="110" w:type="dxa"/>
              <w:bottom w:w="90" w:type="dxa"/>
              <w:right w:w="110" w:type="dxa"/>
            </w:tcMar>
            <w:vAlign w:val="center"/>
          </w:tcPr>
          <w:p w14:paraId="0E8A1CC4">
            <w:pPr>
              <w:spacing w:after="0"/>
              <w:ind w:firstLine="0"/>
            </w:pPr>
            <w:r>
              <w:rPr>
                <w:sz w:val="18"/>
              </w:rPr>
              <w:t>对外暴露标准智能体工具</w:t>
            </w:r>
          </w:p>
        </w:tc>
      </w:tr>
      <w:tr w14:paraId="739B7B3A">
        <w:trPr>
          <w:jc w:val="center"/>
        </w:trPr>
        <w:tc>
          <w:tcPr>
            <w:tcW w:w="3211" w:type="dxa"/>
            <w:tcMar>
              <w:top w:w="90" w:type="dxa"/>
              <w:left w:w="110" w:type="dxa"/>
              <w:bottom w:w="90" w:type="dxa"/>
              <w:right w:w="110" w:type="dxa"/>
            </w:tcMar>
            <w:vAlign w:val="center"/>
          </w:tcPr>
          <w:p w14:paraId="6844766E">
            <w:pPr>
              <w:spacing w:after="0"/>
              <w:ind w:firstLine="0"/>
            </w:pPr>
            <w:r>
              <w:rPr>
                <w:sz w:val="18"/>
              </w:rPr>
              <w:t>导出</w:t>
            </w:r>
          </w:p>
        </w:tc>
        <w:tc>
          <w:tcPr>
            <w:tcW w:w="3211" w:type="dxa"/>
            <w:tcMar>
              <w:top w:w="90" w:type="dxa"/>
              <w:left w:w="110" w:type="dxa"/>
              <w:bottom w:w="90" w:type="dxa"/>
              <w:right w:w="110" w:type="dxa"/>
            </w:tcMar>
            <w:vAlign w:val="center"/>
          </w:tcPr>
          <w:p w14:paraId="3B2A35E2">
            <w:pPr>
              <w:spacing w:after="0"/>
              <w:ind w:firstLine="0"/>
            </w:pPr>
            <w:r>
              <w:rPr>
                <w:sz w:val="18"/>
              </w:rPr>
              <w:t>Markdown、Plotly、Pyppeteer</w:t>
            </w:r>
          </w:p>
        </w:tc>
        <w:tc>
          <w:tcPr>
            <w:tcW w:w="3211" w:type="dxa"/>
            <w:tcMar>
              <w:top w:w="90" w:type="dxa"/>
              <w:left w:w="110" w:type="dxa"/>
              <w:bottom w:w="90" w:type="dxa"/>
              <w:right w:w="110" w:type="dxa"/>
            </w:tcMar>
            <w:vAlign w:val="center"/>
          </w:tcPr>
          <w:p w14:paraId="2F959856">
            <w:pPr>
              <w:spacing w:after="0"/>
              <w:ind w:firstLine="0"/>
            </w:pPr>
            <w:r>
              <w:rPr>
                <w:sz w:val="18"/>
              </w:rPr>
              <w:t>生成可分享学习成果</w:t>
            </w:r>
          </w:p>
        </w:tc>
      </w:tr>
    </w:tbl>
    <w:p w14:paraId="5B627069"/>
    <w:p w14:paraId="14BB60A1">
      <w:r>
        <w:t xml:space="preserve">模块结构按照 </w:t>
      </w:r>
      <w:r>
        <w:rPr>
          <w:rFonts w:ascii="Consolas" w:hAnsi="Consolas"/>
          <w:color w:val="C0504D"/>
          <w:sz w:val="19"/>
        </w:rPr>
        <w:t>agents/</w:t>
      </w:r>
      <w:r>
        <w:t>、</w:t>
      </w:r>
      <w:r>
        <w:rPr>
          <w:rFonts w:ascii="Consolas" w:hAnsi="Consolas"/>
          <w:color w:val="C0504D"/>
          <w:sz w:val="19"/>
        </w:rPr>
        <w:t>services/</w:t>
      </w:r>
      <w:r>
        <w:t>、</w:t>
      </w:r>
      <w:r>
        <w:rPr>
          <w:rFonts w:ascii="Consolas" w:hAnsi="Consolas"/>
          <w:color w:val="C0504D"/>
          <w:sz w:val="19"/>
        </w:rPr>
        <w:t>components/</w:t>
      </w:r>
      <w:r>
        <w:t>、</w:t>
      </w:r>
      <w:r>
        <w:rPr>
          <w:rFonts w:ascii="Consolas" w:hAnsi="Consolas"/>
          <w:color w:val="C0504D"/>
          <w:sz w:val="19"/>
        </w:rPr>
        <w:t>utils/</w:t>
      </w:r>
      <w:r>
        <w:t>、</w:t>
      </w:r>
      <w:r>
        <w:rPr>
          <w:rFonts w:ascii="Consolas" w:hAnsi="Consolas"/>
          <w:color w:val="C0504D"/>
          <w:sz w:val="19"/>
        </w:rPr>
        <w:t>mcp_server/</w:t>
      </w:r>
      <w:r>
        <w:t xml:space="preserve"> 分离，降低单文件复杂度并便于测试。</w:t>
      </w:r>
    </w:p>
    <w:p w14:paraId="465DF358">
      <w:pPr>
        <w:pStyle w:val="4"/>
        <w:rPr>
          <w:color w:val="auto"/>
        </w:rPr>
      </w:pPr>
      <w:r>
        <w:rPr>
          <w:color w:val="auto"/>
        </w:rPr>
        <w:t>4.2 多智能体协作机制实现</w:t>
      </w:r>
    </w:p>
    <w:p w14:paraId="27F9FB90">
      <w:r>
        <w:t xml:space="preserve">多智能体协作由 LearnFlowMCPTool 统一编排。该门面根据 provider、model name 和 API key 创建或复用 Planner、Explainer、Examiner，向调用层提供 </w:t>
      </w:r>
      <w:r>
        <w:rPr>
          <w:rFonts w:ascii="Consolas" w:hAnsi="Consolas"/>
          <w:color w:val="C0504D"/>
          <w:sz w:val="19"/>
        </w:rPr>
        <w:t>plan_learning_units</w:t>
      </w:r>
      <w:r>
        <w:t>、</w:t>
      </w:r>
      <w:r>
        <w:rPr>
          <w:rFonts w:ascii="Consolas" w:hAnsi="Consolas"/>
          <w:color w:val="C0504D"/>
          <w:sz w:val="19"/>
        </w:rPr>
        <w:t>generate_explanation</w:t>
      </w:r>
      <w:r>
        <w:t>、</w:t>
      </w:r>
      <w:r>
        <w:rPr>
          <w:rFonts w:ascii="Consolas" w:hAnsi="Consolas"/>
          <w:color w:val="C0504D"/>
          <w:sz w:val="19"/>
        </w:rPr>
        <w:t>generate_quiz</w:t>
      </w:r>
      <w:r>
        <w:t xml:space="preserve"> 及多种评价方法。智能体不直接操作界面状态，而是返回 Pydantic 对象；业务逻辑层负责复制 SessionState、写入结果和生成 Gradio 更新值。这样的边界减少了模型调用与 UI 事件的耦合。</w:t>
      </w:r>
    </w:p>
    <w:p w14:paraId="5127E9FD">
      <w:r>
        <w:t>协作流程为：Planner 首先产生 LearningUnit 列表；SessionState 保存单元并向学习页和测验页同步选择项；Explainer 读取选定单元，返回 ExplanationResponse 并写入该单元；Examiner 读取同一单元生成 QuizResponse，答题结果继续写回；进度模块遍历 SessionState 计算完成状态和平均分。MCP Server 使用 TypeScript SDK声明工具名称和 JSON Schema，通过 stdio 接收外部请求，再启动 Python 工具运行器调用同一 LearnFlowMCPTool。因此，无论请求来自网页还是外部智能体，核心执行路径保持一致。</w:t>
      </w:r>
    </w:p>
    <w:p w14:paraId="791581DA">
      <w:pPr>
        <w:pStyle w:val="4"/>
        <w:rPr>
          <w:color w:val="auto"/>
        </w:rPr>
      </w:pPr>
      <w:r>
        <w:rPr>
          <w:color w:val="auto"/>
        </w:rPr>
        <w:t>4.3 个性化推荐与资源生成算法</w:t>
      </w:r>
    </w:p>
    <w:p w14:paraId="51A7EEF2">
      <w:r>
        <w:t>当前推荐与资源生成采用“显式偏好 + 语义检索 + 学习状态”的组合策略。显式偏好包括讲解风格、题目难度、题型和数量；语义检索将学习单元原文编码为向量并写入 FAISS，在规划新单元或补充上下文时检索 Top-K 相似内容；学习状态则根据是否加载讲解、是否完成全部题目和测验得分更新。Planner 的内容感知分块优先按段落组织，当段落超出阈值时按句子边界切分，并保留约定长度的上下文重叠，降低语义断裂。</w:t>
      </w:r>
    </w:p>
    <w:p w14:paraId="20458A43">
      <w:r>
        <w:t>资源生成算法强调结构化约束。Planner Prompt 要求单个分块返回包含 title 和 summary 的 JSON；Examiner 将输出约束为 QuizResponse 所需字段；Explainer 输出 Markdown 与工具建议。对选择题、判断题、填空题，提交后直接比较用户答案和标准答案，避免额外模型调用；开放题采用模型评价并记录 score 与 feedback。后续可增加基于知识点掌握度的难度自适应，例如根据最近三次测验正确率调整难度，并使用召回加重排改进 RAG 精度。</w:t>
      </w:r>
    </w:p>
    <w:p w14:paraId="6CB0115F">
      <w:pPr>
        <w:pStyle w:val="4"/>
        <w:rPr>
          <w:color w:val="auto"/>
        </w:rPr>
      </w:pPr>
      <w:r>
        <w:rPr>
          <w:color w:val="auto"/>
        </w:rPr>
        <w:t>4.4 大模型 Prompt 工程设计</w:t>
      </w:r>
    </w:p>
    <w:p w14:paraId="7EACF895">
      <w:r>
        <w:t>Prompt 工程围绕角色、上下文、任务、输出格式和约束五部分设计。Planner 被定义为课程设计专家，接收当前文本分块、原章节标题和相似历史单元，要求避免标题与摘要重复，并以单一 JSON 对象返回。全文无明确结构时，直接总结 Prompt 要求输出 5 至 50 个学习单元。Explainer Prompt 根据 Concise/Detailed 风格要求不同深度，并识别是否需要图表或代码。Examiner Prompt 根据难度、数量和题型生成题目、答案与解释。</w:t>
      </w:r>
    </w:p>
    <w:p w14:paraId="7CCAC155">
      <w:r>
        <w:t>为增强稳定性，系统采用</w:t>
      </w:r>
      <w:r>
        <w:rPr>
          <w:b/>
          <w:color w:val="1F4E79"/>
        </w:rPr>
        <w:t>结构化输出约定、JSON 提取、Pydantic 校验、异常捕获和回退路径</w:t>
      </w:r>
      <w:r>
        <w:t>。提示词明确“不得输出额外说明”“只处理当前分块”等约束，降低解析失败和任务越界。Prompt 中只传递完成任务所需的单元上下文，避免无关信息占用窗口。后续优化将引入 Prompt 版本管理、少样本示例、自动评测集、格式修复重试和防提示注入规则；对于课程专有术语，可采用 RAG 提供受控参考，而不是直接在 Prompt 中堆叠全部资料。</w:t>
      </w:r>
    </w:p>
    <w:p w14:paraId="01D7B9C7">
      <w:pPr>
        <w:pStyle w:val="4"/>
        <w:rPr>
          <w:color w:val="auto"/>
        </w:rPr>
      </w:pPr>
      <w:r>
        <w:rPr>
          <w:color w:val="auto"/>
        </w:rPr>
        <w:t>4.5 系统集成与接口设计</w:t>
      </w:r>
    </w:p>
    <w:p w14:paraId="61A2469B">
      <w:r>
        <w:t xml:space="preserve">系统内部接口以 Python 类型和 Pydantic 对象为核心。模型层暴露 </w:t>
      </w:r>
      <w:r>
        <w:rPr>
          <w:rFonts w:ascii="Consolas" w:hAnsi="Consolas"/>
          <w:color w:val="C0504D"/>
          <w:sz w:val="19"/>
        </w:rPr>
        <w:t>get_completion_fn(provider, model_name, api_key)</w:t>
      </w:r>
      <w:r>
        <w:t>；智能体层输入基础类型并输出 LearningUnit、ExplanationResponse、QuizResponse；业务层返回 SessionState 和 Gradio 组件更新值；导出层接收 SessionState 生成文件。外部接口由 MCP Server 提供，包括规划单元、生成讲解、生成测验、评价选择题、判断题、填空题和开放题等工具，每个工具均声明参数类型、必填字段和枚举。</w:t>
      </w:r>
    </w:p>
    <w:p w14:paraId="7847C397">
      <w:r>
        <w:t xml:space="preserve">MCP Server 启动时使用 TypeScript SDK 建立 stdio transport，收到调用后将工具名称与参数序列化为 JSON，启动 Python </w:t>
      </w:r>
      <w:r>
        <w:rPr>
          <w:rFonts w:ascii="Consolas" w:hAnsi="Consolas"/>
          <w:color w:val="C0504D"/>
          <w:sz w:val="19"/>
        </w:rPr>
        <w:t>mcp_tool_runner.py</w:t>
      </w:r>
      <w:r>
        <w:t>，再将结果转换为 MCP 文本内容返回。应用启动逻辑会检查 MCP build 目录，不存在时执行 npm install 和 build，随后在后台线程启动 Node 进程。该方案便于比赛演示和外部智能体接入。生产化时建议将进程级桥接优化为长驻服务或消息队列，并加入超时、重试、并发限制、鉴权和调用审计。</w:t>
      </w:r>
    </w:p>
    <w:p w14:paraId="58AA95E3">
      <w:pPr>
        <w:pStyle w:val="4"/>
        <w:rPr>
          <w:color w:val="auto"/>
        </w:rPr>
      </w:pPr>
      <w:r>
        <w:rPr>
          <w:color w:val="auto"/>
        </w:rPr>
        <w:t>4.6 创新实践说明</w:t>
      </w:r>
    </w:p>
    <w:p w14:paraId="52AF0AC6">
      <w:r>
        <w:t>项目开发中的第一项创新实践是把教育任务拆分为可复用智能体工具，而非单一聊天机器人。Planner、Explainer、Examiner 共享结构化学习单元，通过 MCP 对外开放，能够成为其他 AI 助手或教学系统的能力组件。第二项创新是采用“LLM 生成 + 确定性程序”的混合路线：模型负责内容理解和开放式生成，本地逻辑负责客观题判分、状态计算和会话管理，以更低成本获得更稳定体验。</w:t>
      </w:r>
    </w:p>
    <w:p w14:paraId="6CB84CAA">
      <w:r>
        <w:t>第三项创新是资源生成不局限于文字，Explainer 可调用 Plotly 图表和代码生成工具，形成可解释、可实践的学习材料。第四项创新是以语义检索辅助跨单元去重和上下文关联。第五项创新是模型可替换，通过 LiteLLM 与 OpenAI 兼容接口接入 DeepSeek，降低对单一供应商的依赖。开发过程中还采用模块化拆分、响应式中文化、异常时保留原状态、已有内容复用等工程实践，兼顾比赛演示效果与持续开发能力。</w:t>
      </w:r>
    </w:p>
    <w:p w14:paraId="1DEF0B25">
      <w:r>
        <w:br w:type="page"/>
      </w:r>
    </w:p>
    <w:p w14:paraId="0CA24DD1">
      <w:pPr>
        <w:pStyle w:val="3"/>
        <w:rPr>
          <w:color w:val="auto"/>
        </w:rPr>
      </w:pPr>
      <w:r>
        <w:rPr>
          <w:color w:val="auto"/>
        </w:rPr>
        <w:t>5. 测试说明</w:t>
      </w:r>
    </w:p>
    <w:p w14:paraId="7E931A21">
      <w:pPr>
        <w:pStyle w:val="4"/>
        <w:rPr>
          <w:color w:val="auto"/>
        </w:rPr>
      </w:pPr>
      <w:r>
        <w:rPr>
          <w:color w:val="auto"/>
        </w:rPr>
        <w:t>5.1 测试策略与方法</w:t>
      </w:r>
    </w:p>
    <w:p w14:paraId="329856EB">
      <w:r>
        <w:t>测试采用分层策略：静态检查验证 Python 文件可编译和 TypeScript 可构建；单元测试验证分块、状态统计、答案比较、会话序列化等确定性逻辑；集成测试验证 DeepSeek 接口、智能体结构化输出、MCP Python-Node 桥接和导出链路；端到端测试通过真实浏览器完成规划、学习、测验、进度和导出流程；用户体验测试检查桌面与窄屏的可读性、操作反馈和控件一致性。</w:t>
      </w:r>
    </w:p>
    <w:p w14:paraId="405A7051">
      <w:r>
        <w:t>模型类测试不能只判断“请求成功”，还应建立固定样本集，检查学习单元覆盖率、标题重复率、JSON 解析成功率、题目答案一致性和讲解事实性。建议对每个典型专业准备短文档、长文档、结构化讲义和无标题文本各一份，重复调用并记录结果。安全测试覆盖空输入、异常文件、错误 API key、超长文本、提示注入、导出文件名和会话名称。回归测试应在修改 Prompt、模型版本或 UI 事件绑定后执行。</w:t>
      </w:r>
    </w:p>
    <w:p w14:paraId="031DF5FA">
      <w:pPr>
        <w:pStyle w:val="4"/>
        <w:rPr>
          <w:color w:val="auto"/>
        </w:rPr>
      </w:pPr>
      <w:r>
        <w:rPr>
          <w:color w:val="auto"/>
        </w:rPr>
        <w:t>5.2 功能测试用例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64ADB4E">
        <w:trPr>
          <w:jc w:val="center"/>
        </w:trPr>
        <w:tc>
          <w:tcPr>
            <w:tcW w:w="2408" w:type="dxa"/>
            <w:shd w:val="clear" w:color="auto" w:fill="1F4E79"/>
            <w:tcMar>
              <w:top w:w="90" w:type="dxa"/>
              <w:left w:w="110" w:type="dxa"/>
              <w:bottom w:w="90" w:type="dxa"/>
              <w:right w:w="110" w:type="dxa"/>
            </w:tcMar>
            <w:vAlign w:val="center"/>
          </w:tcPr>
          <w:p w14:paraId="3A437A44">
            <w:pPr>
              <w:spacing w:after="0"/>
              <w:ind w:firstLine="0"/>
            </w:pPr>
            <w:r>
              <w:rPr>
                <w:b/>
                <w:color w:val="FFFFFF"/>
                <w:sz w:val="18"/>
              </w:rPr>
              <w:t>用例编号</w:t>
            </w:r>
          </w:p>
        </w:tc>
        <w:tc>
          <w:tcPr>
            <w:tcW w:w="2408" w:type="dxa"/>
            <w:shd w:val="clear" w:color="auto" w:fill="1F4E79"/>
            <w:tcMar>
              <w:top w:w="90" w:type="dxa"/>
              <w:left w:w="110" w:type="dxa"/>
              <w:bottom w:w="90" w:type="dxa"/>
              <w:right w:w="110" w:type="dxa"/>
            </w:tcMar>
            <w:vAlign w:val="center"/>
          </w:tcPr>
          <w:p w14:paraId="0619B802">
            <w:pPr>
              <w:spacing w:after="0"/>
              <w:ind w:firstLine="0"/>
            </w:pPr>
            <w:r>
              <w:rPr>
                <w:b/>
                <w:color w:val="FFFFFF"/>
                <w:sz w:val="18"/>
              </w:rPr>
              <w:t>测试场景</w:t>
            </w:r>
          </w:p>
        </w:tc>
        <w:tc>
          <w:tcPr>
            <w:tcW w:w="2408" w:type="dxa"/>
            <w:shd w:val="clear" w:color="auto" w:fill="1F4E79"/>
            <w:tcMar>
              <w:top w:w="90" w:type="dxa"/>
              <w:left w:w="110" w:type="dxa"/>
              <w:bottom w:w="90" w:type="dxa"/>
              <w:right w:w="110" w:type="dxa"/>
            </w:tcMar>
            <w:vAlign w:val="center"/>
          </w:tcPr>
          <w:p w14:paraId="170E2C92">
            <w:pPr>
              <w:spacing w:after="0"/>
              <w:ind w:firstLine="0"/>
            </w:pPr>
            <w:r>
              <w:rPr>
                <w:b/>
                <w:color w:val="FFFFFF"/>
                <w:sz w:val="18"/>
              </w:rPr>
              <w:t>操作与输入</w:t>
            </w:r>
          </w:p>
        </w:tc>
        <w:tc>
          <w:tcPr>
            <w:tcW w:w="2408" w:type="dxa"/>
            <w:shd w:val="clear" w:color="auto" w:fill="1F4E79"/>
            <w:tcMar>
              <w:top w:w="90" w:type="dxa"/>
              <w:left w:w="110" w:type="dxa"/>
              <w:bottom w:w="90" w:type="dxa"/>
              <w:right w:w="110" w:type="dxa"/>
            </w:tcMar>
            <w:vAlign w:val="center"/>
          </w:tcPr>
          <w:p w14:paraId="19A5DFB6">
            <w:pPr>
              <w:spacing w:after="0"/>
              <w:ind w:firstLine="0"/>
            </w:pPr>
            <w:r>
              <w:rPr>
                <w:b/>
                <w:color w:val="FFFFFF"/>
                <w:sz w:val="18"/>
              </w:rPr>
              <w:t>预期结果</w:t>
            </w:r>
          </w:p>
        </w:tc>
      </w:tr>
      <w:tr w14:paraId="748802A6">
        <w:trPr>
          <w:jc w:val="center"/>
        </w:trPr>
        <w:tc>
          <w:tcPr>
            <w:tcW w:w="2408" w:type="dxa"/>
            <w:tcMar>
              <w:top w:w="90" w:type="dxa"/>
              <w:left w:w="110" w:type="dxa"/>
              <w:bottom w:w="90" w:type="dxa"/>
              <w:right w:w="110" w:type="dxa"/>
            </w:tcMar>
            <w:vAlign w:val="center"/>
          </w:tcPr>
          <w:p w14:paraId="06554CF6">
            <w:pPr>
              <w:spacing w:after="0"/>
              <w:ind w:firstLine="0"/>
            </w:pPr>
            <w:r>
              <w:rPr>
                <w:sz w:val="18"/>
              </w:rPr>
              <w:t>TC-01</w:t>
            </w:r>
          </w:p>
        </w:tc>
        <w:tc>
          <w:tcPr>
            <w:tcW w:w="2408" w:type="dxa"/>
            <w:tcMar>
              <w:top w:w="90" w:type="dxa"/>
              <w:left w:w="110" w:type="dxa"/>
              <w:bottom w:w="90" w:type="dxa"/>
              <w:right w:w="110" w:type="dxa"/>
            </w:tcMar>
            <w:vAlign w:val="center"/>
          </w:tcPr>
          <w:p w14:paraId="2D579290">
            <w:pPr>
              <w:spacing w:after="0"/>
              <w:ind w:firstLine="0"/>
            </w:pPr>
            <w:r>
              <w:rPr>
                <w:sz w:val="18"/>
              </w:rPr>
              <w:t>文本规划</w:t>
            </w:r>
          </w:p>
        </w:tc>
        <w:tc>
          <w:tcPr>
            <w:tcW w:w="2408" w:type="dxa"/>
            <w:tcMar>
              <w:top w:w="90" w:type="dxa"/>
              <w:left w:w="110" w:type="dxa"/>
              <w:bottom w:w="90" w:type="dxa"/>
              <w:right w:w="110" w:type="dxa"/>
            </w:tcMar>
            <w:vAlign w:val="center"/>
          </w:tcPr>
          <w:p w14:paraId="6ADAFE2E">
            <w:pPr>
              <w:spacing w:after="0"/>
              <w:ind w:firstLine="0"/>
            </w:pPr>
            <w:r>
              <w:rPr>
                <w:sz w:val="18"/>
              </w:rPr>
              <w:t>粘贴有效课程文本并点击处理</w:t>
            </w:r>
          </w:p>
        </w:tc>
        <w:tc>
          <w:tcPr>
            <w:tcW w:w="2408" w:type="dxa"/>
            <w:tcMar>
              <w:top w:w="90" w:type="dxa"/>
              <w:left w:w="110" w:type="dxa"/>
              <w:bottom w:w="90" w:type="dxa"/>
              <w:right w:w="110" w:type="dxa"/>
            </w:tcMar>
            <w:vAlign w:val="center"/>
          </w:tcPr>
          <w:p w14:paraId="359D9DDE">
            <w:pPr>
              <w:spacing w:after="0"/>
              <w:ind w:firstLine="0"/>
            </w:pPr>
            <w:r>
              <w:rPr>
                <w:sz w:val="18"/>
              </w:rPr>
              <w:t>生成多个学习单元，三个页签下拉框同步</w:t>
            </w:r>
          </w:p>
        </w:tc>
      </w:tr>
      <w:tr w14:paraId="25AD64AD">
        <w:trPr>
          <w:jc w:val="center"/>
        </w:trPr>
        <w:tc>
          <w:tcPr>
            <w:tcW w:w="2408" w:type="dxa"/>
            <w:shd w:val="clear" w:color="auto" w:fill="EAF2F8"/>
            <w:tcMar>
              <w:top w:w="90" w:type="dxa"/>
              <w:left w:w="110" w:type="dxa"/>
              <w:bottom w:w="90" w:type="dxa"/>
              <w:right w:w="110" w:type="dxa"/>
            </w:tcMar>
            <w:vAlign w:val="center"/>
          </w:tcPr>
          <w:p w14:paraId="2B8ED539">
            <w:pPr>
              <w:spacing w:after="0"/>
              <w:ind w:firstLine="0"/>
            </w:pPr>
            <w:r>
              <w:rPr>
                <w:sz w:val="18"/>
              </w:rPr>
              <w:t>TC-02</w:t>
            </w:r>
          </w:p>
        </w:tc>
        <w:tc>
          <w:tcPr>
            <w:tcW w:w="2408" w:type="dxa"/>
            <w:shd w:val="clear" w:color="auto" w:fill="EAF2F8"/>
            <w:tcMar>
              <w:top w:w="90" w:type="dxa"/>
              <w:left w:w="110" w:type="dxa"/>
              <w:bottom w:w="90" w:type="dxa"/>
              <w:right w:w="110" w:type="dxa"/>
            </w:tcMar>
            <w:vAlign w:val="center"/>
          </w:tcPr>
          <w:p w14:paraId="7EA541CD">
            <w:pPr>
              <w:spacing w:after="0"/>
              <w:ind w:firstLine="0"/>
            </w:pPr>
            <w:r>
              <w:rPr>
                <w:sz w:val="18"/>
              </w:rPr>
              <w:t>空输入</w:t>
            </w:r>
          </w:p>
        </w:tc>
        <w:tc>
          <w:tcPr>
            <w:tcW w:w="2408" w:type="dxa"/>
            <w:shd w:val="clear" w:color="auto" w:fill="EAF2F8"/>
            <w:tcMar>
              <w:top w:w="90" w:type="dxa"/>
              <w:left w:w="110" w:type="dxa"/>
              <w:bottom w:w="90" w:type="dxa"/>
              <w:right w:w="110" w:type="dxa"/>
            </w:tcMar>
            <w:vAlign w:val="center"/>
          </w:tcPr>
          <w:p w14:paraId="563EF50B">
            <w:pPr>
              <w:spacing w:after="0"/>
              <w:ind w:firstLine="0"/>
            </w:pPr>
            <w:r>
              <w:rPr>
                <w:sz w:val="18"/>
              </w:rPr>
              <w:t>不上传文件且文本为空</w:t>
            </w:r>
          </w:p>
        </w:tc>
        <w:tc>
          <w:tcPr>
            <w:tcW w:w="2408" w:type="dxa"/>
            <w:shd w:val="clear" w:color="auto" w:fill="EAF2F8"/>
            <w:tcMar>
              <w:top w:w="90" w:type="dxa"/>
              <w:left w:w="110" w:type="dxa"/>
              <w:bottom w:w="90" w:type="dxa"/>
              <w:right w:w="110" w:type="dxa"/>
            </w:tcMar>
            <w:vAlign w:val="center"/>
          </w:tcPr>
          <w:p w14:paraId="47B218A7">
            <w:pPr>
              <w:spacing w:after="0"/>
              <w:ind w:firstLine="0"/>
            </w:pPr>
            <w:r>
              <w:rPr>
                <w:sz w:val="18"/>
              </w:rPr>
              <w:t>显示输入提示，不破坏已有会话</w:t>
            </w:r>
          </w:p>
        </w:tc>
      </w:tr>
      <w:tr w14:paraId="03B5BB4A">
        <w:trPr>
          <w:jc w:val="center"/>
        </w:trPr>
        <w:tc>
          <w:tcPr>
            <w:tcW w:w="2408" w:type="dxa"/>
            <w:tcMar>
              <w:top w:w="90" w:type="dxa"/>
              <w:left w:w="110" w:type="dxa"/>
              <w:bottom w:w="90" w:type="dxa"/>
              <w:right w:w="110" w:type="dxa"/>
            </w:tcMar>
            <w:vAlign w:val="center"/>
          </w:tcPr>
          <w:p w14:paraId="28FE9BCF">
            <w:pPr>
              <w:spacing w:after="0"/>
              <w:ind w:firstLine="0"/>
            </w:pPr>
            <w:r>
              <w:rPr>
                <w:sz w:val="18"/>
              </w:rPr>
              <w:t>TC-03</w:t>
            </w:r>
          </w:p>
        </w:tc>
        <w:tc>
          <w:tcPr>
            <w:tcW w:w="2408" w:type="dxa"/>
            <w:tcMar>
              <w:top w:w="90" w:type="dxa"/>
              <w:left w:w="110" w:type="dxa"/>
              <w:bottom w:w="90" w:type="dxa"/>
              <w:right w:w="110" w:type="dxa"/>
            </w:tcMar>
            <w:vAlign w:val="center"/>
          </w:tcPr>
          <w:p w14:paraId="7A4E79BB">
            <w:pPr>
              <w:spacing w:after="0"/>
              <w:ind w:firstLine="0"/>
            </w:pPr>
            <w:r>
              <w:rPr>
                <w:sz w:val="18"/>
              </w:rPr>
              <w:t>生成讲解</w:t>
            </w:r>
          </w:p>
        </w:tc>
        <w:tc>
          <w:tcPr>
            <w:tcW w:w="2408" w:type="dxa"/>
            <w:tcMar>
              <w:top w:w="90" w:type="dxa"/>
              <w:left w:w="110" w:type="dxa"/>
              <w:bottom w:w="90" w:type="dxa"/>
              <w:right w:w="110" w:type="dxa"/>
            </w:tcMar>
            <w:vAlign w:val="center"/>
          </w:tcPr>
          <w:p w14:paraId="0AC2E0B1">
            <w:pPr>
              <w:spacing w:after="0"/>
              <w:ind w:firstLine="0"/>
            </w:pPr>
            <w:r>
              <w:rPr>
                <w:sz w:val="18"/>
              </w:rPr>
              <w:t>选择单元与 Detailed 风格</w:t>
            </w:r>
          </w:p>
        </w:tc>
        <w:tc>
          <w:tcPr>
            <w:tcW w:w="2408" w:type="dxa"/>
            <w:tcMar>
              <w:top w:w="90" w:type="dxa"/>
              <w:left w:w="110" w:type="dxa"/>
              <w:bottom w:w="90" w:type="dxa"/>
              <w:right w:w="110" w:type="dxa"/>
            </w:tcMar>
            <w:vAlign w:val="center"/>
          </w:tcPr>
          <w:p w14:paraId="407B7C0B">
            <w:pPr>
              <w:spacing w:after="0"/>
              <w:ind w:firstLine="0"/>
            </w:pPr>
            <w:r>
              <w:rPr>
                <w:sz w:val="18"/>
              </w:rPr>
              <w:t>返回详细讲解并保存至单元</w:t>
            </w:r>
          </w:p>
        </w:tc>
      </w:tr>
      <w:tr w14:paraId="7212BD8A">
        <w:trPr>
          <w:jc w:val="center"/>
        </w:trPr>
        <w:tc>
          <w:tcPr>
            <w:tcW w:w="2408" w:type="dxa"/>
            <w:shd w:val="clear" w:color="auto" w:fill="EAF2F8"/>
            <w:tcMar>
              <w:top w:w="90" w:type="dxa"/>
              <w:left w:w="110" w:type="dxa"/>
              <w:bottom w:w="90" w:type="dxa"/>
              <w:right w:w="110" w:type="dxa"/>
            </w:tcMar>
            <w:vAlign w:val="center"/>
          </w:tcPr>
          <w:p w14:paraId="18B153C3">
            <w:pPr>
              <w:spacing w:after="0"/>
              <w:ind w:firstLine="0"/>
            </w:pPr>
            <w:r>
              <w:rPr>
                <w:sz w:val="18"/>
              </w:rPr>
              <w:t>TC-04</w:t>
            </w:r>
          </w:p>
        </w:tc>
        <w:tc>
          <w:tcPr>
            <w:tcW w:w="2408" w:type="dxa"/>
            <w:shd w:val="clear" w:color="auto" w:fill="EAF2F8"/>
            <w:tcMar>
              <w:top w:w="90" w:type="dxa"/>
              <w:left w:w="110" w:type="dxa"/>
              <w:bottom w:w="90" w:type="dxa"/>
              <w:right w:w="110" w:type="dxa"/>
            </w:tcMar>
            <w:vAlign w:val="center"/>
          </w:tcPr>
          <w:p w14:paraId="4DC56CBD">
            <w:pPr>
              <w:spacing w:after="0"/>
              <w:ind w:firstLine="0"/>
            </w:pPr>
            <w:r>
              <w:rPr>
                <w:sz w:val="18"/>
              </w:rPr>
              <w:t>重复加载</w:t>
            </w:r>
          </w:p>
        </w:tc>
        <w:tc>
          <w:tcPr>
            <w:tcW w:w="2408" w:type="dxa"/>
            <w:shd w:val="clear" w:color="auto" w:fill="EAF2F8"/>
            <w:tcMar>
              <w:top w:w="90" w:type="dxa"/>
              <w:left w:w="110" w:type="dxa"/>
              <w:bottom w:w="90" w:type="dxa"/>
              <w:right w:w="110" w:type="dxa"/>
            </w:tcMar>
            <w:vAlign w:val="center"/>
          </w:tcPr>
          <w:p w14:paraId="651CF344">
            <w:pPr>
              <w:spacing w:after="0"/>
              <w:ind w:firstLine="0"/>
            </w:pPr>
            <w:r>
              <w:rPr>
                <w:sz w:val="18"/>
              </w:rPr>
              <w:t>再次选择已有讲解的单元</w:t>
            </w:r>
          </w:p>
        </w:tc>
        <w:tc>
          <w:tcPr>
            <w:tcW w:w="2408" w:type="dxa"/>
            <w:shd w:val="clear" w:color="auto" w:fill="EAF2F8"/>
            <w:tcMar>
              <w:top w:w="90" w:type="dxa"/>
              <w:left w:w="110" w:type="dxa"/>
              <w:bottom w:w="90" w:type="dxa"/>
              <w:right w:w="110" w:type="dxa"/>
            </w:tcMar>
            <w:vAlign w:val="center"/>
          </w:tcPr>
          <w:p w14:paraId="5BDA44FE">
            <w:pPr>
              <w:spacing w:after="0"/>
              <w:ind w:firstLine="0"/>
            </w:pPr>
            <w:r>
              <w:rPr>
                <w:sz w:val="18"/>
              </w:rPr>
              <w:t>复用已有内容，避免重复生成</w:t>
            </w:r>
          </w:p>
        </w:tc>
      </w:tr>
      <w:tr w14:paraId="6A74F7F6">
        <w:trPr>
          <w:jc w:val="center"/>
        </w:trPr>
        <w:tc>
          <w:tcPr>
            <w:tcW w:w="2408" w:type="dxa"/>
            <w:tcMar>
              <w:top w:w="90" w:type="dxa"/>
              <w:left w:w="110" w:type="dxa"/>
              <w:bottom w:w="90" w:type="dxa"/>
              <w:right w:w="110" w:type="dxa"/>
            </w:tcMar>
            <w:vAlign w:val="center"/>
          </w:tcPr>
          <w:p w14:paraId="568CFC48">
            <w:pPr>
              <w:spacing w:after="0"/>
              <w:ind w:firstLine="0"/>
            </w:pPr>
            <w:r>
              <w:rPr>
                <w:sz w:val="18"/>
              </w:rPr>
              <w:t>TC-05</w:t>
            </w:r>
          </w:p>
        </w:tc>
        <w:tc>
          <w:tcPr>
            <w:tcW w:w="2408" w:type="dxa"/>
            <w:tcMar>
              <w:top w:w="90" w:type="dxa"/>
              <w:left w:w="110" w:type="dxa"/>
              <w:bottom w:w="90" w:type="dxa"/>
              <w:right w:w="110" w:type="dxa"/>
            </w:tcMar>
            <w:vAlign w:val="center"/>
          </w:tcPr>
          <w:p w14:paraId="30ED6F76">
            <w:pPr>
              <w:spacing w:after="0"/>
              <w:ind w:firstLine="0"/>
            </w:pPr>
            <w:r>
              <w:rPr>
                <w:sz w:val="18"/>
              </w:rPr>
              <w:t>生成测验</w:t>
            </w:r>
          </w:p>
        </w:tc>
        <w:tc>
          <w:tcPr>
            <w:tcW w:w="2408" w:type="dxa"/>
            <w:tcMar>
              <w:top w:w="90" w:type="dxa"/>
              <w:left w:w="110" w:type="dxa"/>
              <w:bottom w:w="90" w:type="dxa"/>
              <w:right w:w="110" w:type="dxa"/>
            </w:tcMar>
            <w:vAlign w:val="center"/>
          </w:tcPr>
          <w:p w14:paraId="127E4B84">
            <w:pPr>
              <w:spacing w:after="0"/>
              <w:ind w:firstLine="0"/>
            </w:pPr>
            <w:r>
              <w:rPr>
                <w:sz w:val="18"/>
              </w:rPr>
              <w:t>选择四类题型、Medium、8题</w:t>
            </w:r>
          </w:p>
        </w:tc>
        <w:tc>
          <w:tcPr>
            <w:tcW w:w="2408" w:type="dxa"/>
            <w:tcMar>
              <w:top w:w="90" w:type="dxa"/>
              <w:left w:w="110" w:type="dxa"/>
              <w:bottom w:w="90" w:type="dxa"/>
              <w:right w:w="110" w:type="dxa"/>
            </w:tcMar>
            <w:vAlign w:val="center"/>
          </w:tcPr>
          <w:p w14:paraId="26ED1533">
            <w:pPr>
              <w:spacing w:after="0"/>
              <w:ind w:firstLine="0"/>
            </w:pPr>
            <w:r>
              <w:rPr>
                <w:sz w:val="18"/>
              </w:rPr>
              <w:t>返回题目并显示对应答题区</w:t>
            </w:r>
          </w:p>
        </w:tc>
      </w:tr>
      <w:tr w14:paraId="5636D031">
        <w:trPr>
          <w:jc w:val="center"/>
        </w:trPr>
        <w:tc>
          <w:tcPr>
            <w:tcW w:w="2408" w:type="dxa"/>
            <w:shd w:val="clear" w:color="auto" w:fill="EAF2F8"/>
            <w:tcMar>
              <w:top w:w="90" w:type="dxa"/>
              <w:left w:w="110" w:type="dxa"/>
              <w:bottom w:w="90" w:type="dxa"/>
              <w:right w:w="110" w:type="dxa"/>
            </w:tcMar>
            <w:vAlign w:val="center"/>
          </w:tcPr>
          <w:p w14:paraId="49123B21">
            <w:pPr>
              <w:spacing w:after="0"/>
              <w:ind w:firstLine="0"/>
            </w:pPr>
            <w:r>
              <w:rPr>
                <w:sz w:val="18"/>
              </w:rPr>
              <w:t>TC-06</w:t>
            </w:r>
          </w:p>
        </w:tc>
        <w:tc>
          <w:tcPr>
            <w:tcW w:w="2408" w:type="dxa"/>
            <w:shd w:val="clear" w:color="auto" w:fill="EAF2F8"/>
            <w:tcMar>
              <w:top w:w="90" w:type="dxa"/>
              <w:left w:w="110" w:type="dxa"/>
              <w:bottom w:w="90" w:type="dxa"/>
              <w:right w:w="110" w:type="dxa"/>
            </w:tcMar>
            <w:vAlign w:val="center"/>
          </w:tcPr>
          <w:p w14:paraId="6EB71100">
            <w:pPr>
              <w:spacing w:after="0"/>
              <w:ind w:firstLine="0"/>
            </w:pPr>
            <w:r>
              <w:rPr>
                <w:sz w:val="18"/>
              </w:rPr>
              <w:t>客观题判分</w:t>
            </w:r>
          </w:p>
        </w:tc>
        <w:tc>
          <w:tcPr>
            <w:tcW w:w="2408" w:type="dxa"/>
            <w:shd w:val="clear" w:color="auto" w:fill="EAF2F8"/>
            <w:tcMar>
              <w:top w:w="90" w:type="dxa"/>
              <w:left w:w="110" w:type="dxa"/>
              <w:bottom w:w="90" w:type="dxa"/>
              <w:right w:w="110" w:type="dxa"/>
            </w:tcMar>
            <w:vAlign w:val="center"/>
          </w:tcPr>
          <w:p w14:paraId="75460687">
            <w:pPr>
              <w:spacing w:after="0"/>
              <w:ind w:firstLine="0"/>
            </w:pPr>
            <w:r>
              <w:rPr>
                <w:sz w:val="18"/>
              </w:rPr>
              <w:t>提交正确与错误答案</w:t>
            </w:r>
          </w:p>
        </w:tc>
        <w:tc>
          <w:tcPr>
            <w:tcW w:w="2408" w:type="dxa"/>
            <w:shd w:val="clear" w:color="auto" w:fill="EAF2F8"/>
            <w:tcMar>
              <w:top w:w="90" w:type="dxa"/>
              <w:left w:w="110" w:type="dxa"/>
              <w:bottom w:w="90" w:type="dxa"/>
              <w:right w:w="110" w:type="dxa"/>
            </w:tcMar>
            <w:vAlign w:val="center"/>
          </w:tcPr>
          <w:p w14:paraId="61A9C5B5">
            <w:pPr>
              <w:spacing w:after="0"/>
              <w:ind w:firstLine="0"/>
            </w:pPr>
            <w:r>
              <w:rPr>
                <w:sz w:val="18"/>
              </w:rPr>
              <w:t>即时返回正确性、答案与解释</w:t>
            </w:r>
          </w:p>
        </w:tc>
      </w:tr>
      <w:tr w14:paraId="0B78E6EB">
        <w:trPr>
          <w:jc w:val="center"/>
        </w:trPr>
        <w:tc>
          <w:tcPr>
            <w:tcW w:w="2408" w:type="dxa"/>
            <w:tcMar>
              <w:top w:w="90" w:type="dxa"/>
              <w:left w:w="110" w:type="dxa"/>
              <w:bottom w:w="90" w:type="dxa"/>
              <w:right w:w="110" w:type="dxa"/>
            </w:tcMar>
            <w:vAlign w:val="center"/>
          </w:tcPr>
          <w:p w14:paraId="71210D10">
            <w:pPr>
              <w:spacing w:after="0"/>
              <w:ind w:firstLine="0"/>
            </w:pPr>
            <w:r>
              <w:rPr>
                <w:sz w:val="18"/>
              </w:rPr>
              <w:t>TC-07</w:t>
            </w:r>
          </w:p>
        </w:tc>
        <w:tc>
          <w:tcPr>
            <w:tcW w:w="2408" w:type="dxa"/>
            <w:tcMar>
              <w:top w:w="90" w:type="dxa"/>
              <w:left w:w="110" w:type="dxa"/>
              <w:bottom w:w="90" w:type="dxa"/>
              <w:right w:w="110" w:type="dxa"/>
            </w:tcMar>
            <w:vAlign w:val="center"/>
          </w:tcPr>
          <w:p w14:paraId="51682DB5">
            <w:pPr>
              <w:spacing w:after="0"/>
              <w:ind w:firstLine="0"/>
            </w:pPr>
            <w:r>
              <w:rPr>
                <w:sz w:val="18"/>
              </w:rPr>
              <w:t>开放题评价</w:t>
            </w:r>
          </w:p>
        </w:tc>
        <w:tc>
          <w:tcPr>
            <w:tcW w:w="2408" w:type="dxa"/>
            <w:tcMar>
              <w:top w:w="90" w:type="dxa"/>
              <w:left w:w="110" w:type="dxa"/>
              <w:bottom w:w="90" w:type="dxa"/>
              <w:right w:w="110" w:type="dxa"/>
            </w:tcMar>
            <w:vAlign w:val="center"/>
          </w:tcPr>
          <w:p w14:paraId="3191ED95">
            <w:pPr>
              <w:spacing w:after="0"/>
              <w:ind w:firstLine="0"/>
            </w:pPr>
            <w:r>
              <w:rPr>
                <w:sz w:val="18"/>
              </w:rPr>
              <w:t>输入完整或不完整答案</w:t>
            </w:r>
          </w:p>
        </w:tc>
        <w:tc>
          <w:tcPr>
            <w:tcW w:w="2408" w:type="dxa"/>
            <w:tcMar>
              <w:top w:w="90" w:type="dxa"/>
              <w:left w:w="110" w:type="dxa"/>
              <w:bottom w:w="90" w:type="dxa"/>
              <w:right w:w="110" w:type="dxa"/>
            </w:tcMar>
            <w:vAlign w:val="center"/>
          </w:tcPr>
          <w:p w14:paraId="572748B5">
            <w:pPr>
              <w:spacing w:after="0"/>
              <w:ind w:firstLine="0"/>
            </w:pPr>
            <w:r>
              <w:rPr>
                <w:sz w:val="18"/>
              </w:rPr>
              <w:t>返回分数、反馈和参考答案</w:t>
            </w:r>
          </w:p>
        </w:tc>
      </w:tr>
      <w:tr w14:paraId="00335ED1">
        <w:trPr>
          <w:jc w:val="center"/>
        </w:trPr>
        <w:tc>
          <w:tcPr>
            <w:tcW w:w="2408" w:type="dxa"/>
            <w:shd w:val="clear" w:color="auto" w:fill="EAF2F8"/>
            <w:tcMar>
              <w:top w:w="90" w:type="dxa"/>
              <w:left w:w="110" w:type="dxa"/>
              <w:bottom w:w="90" w:type="dxa"/>
              <w:right w:w="110" w:type="dxa"/>
            </w:tcMar>
            <w:vAlign w:val="center"/>
          </w:tcPr>
          <w:p w14:paraId="47F617C9">
            <w:pPr>
              <w:spacing w:after="0"/>
              <w:ind w:firstLine="0"/>
            </w:pPr>
            <w:r>
              <w:rPr>
                <w:sz w:val="18"/>
              </w:rPr>
              <w:t>TC-08</w:t>
            </w:r>
          </w:p>
        </w:tc>
        <w:tc>
          <w:tcPr>
            <w:tcW w:w="2408" w:type="dxa"/>
            <w:shd w:val="clear" w:color="auto" w:fill="EAF2F8"/>
            <w:tcMar>
              <w:top w:w="90" w:type="dxa"/>
              <w:left w:w="110" w:type="dxa"/>
              <w:bottom w:w="90" w:type="dxa"/>
              <w:right w:w="110" w:type="dxa"/>
            </w:tcMar>
            <w:vAlign w:val="center"/>
          </w:tcPr>
          <w:p w14:paraId="42AFFD69">
            <w:pPr>
              <w:spacing w:after="0"/>
              <w:ind w:firstLine="0"/>
            </w:pPr>
            <w:r>
              <w:rPr>
                <w:sz w:val="18"/>
              </w:rPr>
              <w:t>会话保存加载</w:t>
            </w:r>
          </w:p>
        </w:tc>
        <w:tc>
          <w:tcPr>
            <w:tcW w:w="2408" w:type="dxa"/>
            <w:shd w:val="clear" w:color="auto" w:fill="EAF2F8"/>
            <w:tcMar>
              <w:top w:w="90" w:type="dxa"/>
              <w:left w:w="110" w:type="dxa"/>
              <w:bottom w:w="90" w:type="dxa"/>
              <w:right w:w="110" w:type="dxa"/>
            </w:tcMar>
            <w:vAlign w:val="center"/>
          </w:tcPr>
          <w:p w14:paraId="1C75E39E">
            <w:pPr>
              <w:spacing w:after="0"/>
              <w:ind w:firstLine="0"/>
            </w:pPr>
            <w:r>
              <w:rPr>
                <w:sz w:val="18"/>
              </w:rPr>
              <w:t>保存后刷新并加载会话</w:t>
            </w:r>
          </w:p>
        </w:tc>
        <w:tc>
          <w:tcPr>
            <w:tcW w:w="2408" w:type="dxa"/>
            <w:shd w:val="clear" w:color="auto" w:fill="EAF2F8"/>
            <w:tcMar>
              <w:top w:w="90" w:type="dxa"/>
              <w:left w:w="110" w:type="dxa"/>
              <w:bottom w:w="90" w:type="dxa"/>
              <w:right w:w="110" w:type="dxa"/>
            </w:tcMar>
            <w:vAlign w:val="center"/>
          </w:tcPr>
          <w:p w14:paraId="7D87F215">
            <w:pPr>
              <w:spacing w:after="0"/>
              <w:ind w:firstLine="0"/>
            </w:pPr>
            <w:r>
              <w:rPr>
                <w:sz w:val="18"/>
              </w:rPr>
              <w:t>单元、讲解、测验与进度恢复</w:t>
            </w:r>
          </w:p>
        </w:tc>
      </w:tr>
      <w:tr w14:paraId="14EBAE90">
        <w:trPr>
          <w:jc w:val="center"/>
        </w:trPr>
        <w:tc>
          <w:tcPr>
            <w:tcW w:w="2408" w:type="dxa"/>
            <w:tcMar>
              <w:top w:w="90" w:type="dxa"/>
              <w:left w:w="110" w:type="dxa"/>
              <w:bottom w:w="90" w:type="dxa"/>
              <w:right w:w="110" w:type="dxa"/>
            </w:tcMar>
            <w:vAlign w:val="center"/>
          </w:tcPr>
          <w:p w14:paraId="4BB1CE08">
            <w:pPr>
              <w:spacing w:after="0"/>
              <w:ind w:firstLine="0"/>
            </w:pPr>
            <w:r>
              <w:rPr>
                <w:sz w:val="18"/>
              </w:rPr>
              <w:t>TC-09</w:t>
            </w:r>
          </w:p>
        </w:tc>
        <w:tc>
          <w:tcPr>
            <w:tcW w:w="2408" w:type="dxa"/>
            <w:tcMar>
              <w:top w:w="90" w:type="dxa"/>
              <w:left w:w="110" w:type="dxa"/>
              <w:bottom w:w="90" w:type="dxa"/>
              <w:right w:w="110" w:type="dxa"/>
            </w:tcMar>
            <w:vAlign w:val="center"/>
          </w:tcPr>
          <w:p w14:paraId="5E50D9B1">
            <w:pPr>
              <w:spacing w:after="0"/>
              <w:ind w:firstLine="0"/>
            </w:pPr>
            <w:r>
              <w:rPr>
                <w:sz w:val="18"/>
              </w:rPr>
              <w:t>导出</w:t>
            </w:r>
          </w:p>
        </w:tc>
        <w:tc>
          <w:tcPr>
            <w:tcW w:w="2408" w:type="dxa"/>
            <w:tcMar>
              <w:top w:w="90" w:type="dxa"/>
              <w:left w:w="110" w:type="dxa"/>
              <w:bottom w:w="90" w:type="dxa"/>
              <w:right w:w="110" w:type="dxa"/>
            </w:tcMar>
            <w:vAlign w:val="center"/>
          </w:tcPr>
          <w:p w14:paraId="2696F849">
            <w:pPr>
              <w:spacing w:after="0"/>
              <w:ind w:firstLine="0"/>
            </w:pPr>
            <w:r>
              <w:rPr>
                <w:sz w:val="18"/>
              </w:rPr>
              <w:t>导出 Markdown、HTML、PDF</w:t>
            </w:r>
          </w:p>
        </w:tc>
        <w:tc>
          <w:tcPr>
            <w:tcW w:w="2408" w:type="dxa"/>
            <w:tcMar>
              <w:top w:w="90" w:type="dxa"/>
              <w:left w:w="110" w:type="dxa"/>
              <w:bottom w:w="90" w:type="dxa"/>
              <w:right w:w="110" w:type="dxa"/>
            </w:tcMar>
            <w:vAlign w:val="center"/>
          </w:tcPr>
          <w:p w14:paraId="6604E48E">
            <w:pPr>
              <w:spacing w:after="0"/>
              <w:ind w:firstLine="0"/>
            </w:pPr>
            <w:r>
              <w:rPr>
                <w:sz w:val="18"/>
              </w:rPr>
              <w:t>文件生成且内容可打开</w:t>
            </w:r>
          </w:p>
        </w:tc>
      </w:tr>
      <w:tr w14:paraId="41EE8F83">
        <w:trPr>
          <w:jc w:val="center"/>
        </w:trPr>
        <w:tc>
          <w:tcPr>
            <w:tcW w:w="2408" w:type="dxa"/>
            <w:shd w:val="clear" w:color="auto" w:fill="EAF2F8"/>
            <w:tcMar>
              <w:top w:w="90" w:type="dxa"/>
              <w:left w:w="110" w:type="dxa"/>
              <w:bottom w:w="90" w:type="dxa"/>
              <w:right w:w="110" w:type="dxa"/>
            </w:tcMar>
            <w:vAlign w:val="center"/>
          </w:tcPr>
          <w:p w14:paraId="20E757CA">
            <w:pPr>
              <w:spacing w:after="0"/>
              <w:ind w:firstLine="0"/>
            </w:pPr>
            <w:r>
              <w:rPr>
                <w:sz w:val="18"/>
              </w:rPr>
              <w:t>TC-10</w:t>
            </w:r>
          </w:p>
        </w:tc>
        <w:tc>
          <w:tcPr>
            <w:tcW w:w="2408" w:type="dxa"/>
            <w:shd w:val="clear" w:color="auto" w:fill="EAF2F8"/>
            <w:tcMar>
              <w:top w:w="90" w:type="dxa"/>
              <w:left w:w="110" w:type="dxa"/>
              <w:bottom w:w="90" w:type="dxa"/>
              <w:right w:w="110" w:type="dxa"/>
            </w:tcMar>
            <w:vAlign w:val="center"/>
          </w:tcPr>
          <w:p w14:paraId="7A953DDF">
            <w:pPr>
              <w:spacing w:after="0"/>
              <w:ind w:firstLine="0"/>
            </w:pPr>
            <w:r>
              <w:rPr>
                <w:sz w:val="18"/>
              </w:rPr>
              <w:t>模型异常</w:t>
            </w:r>
          </w:p>
        </w:tc>
        <w:tc>
          <w:tcPr>
            <w:tcW w:w="2408" w:type="dxa"/>
            <w:shd w:val="clear" w:color="auto" w:fill="EAF2F8"/>
            <w:tcMar>
              <w:top w:w="90" w:type="dxa"/>
              <w:left w:w="110" w:type="dxa"/>
              <w:bottom w:w="90" w:type="dxa"/>
              <w:right w:w="110" w:type="dxa"/>
            </w:tcMar>
            <w:vAlign w:val="center"/>
          </w:tcPr>
          <w:p w14:paraId="4EFE0277">
            <w:pPr>
              <w:spacing w:after="0"/>
              <w:ind w:firstLine="0"/>
            </w:pPr>
            <w:r>
              <w:rPr>
                <w:sz w:val="18"/>
              </w:rPr>
              <w:t>使用错误密钥或不可用模型</w:t>
            </w:r>
          </w:p>
        </w:tc>
        <w:tc>
          <w:tcPr>
            <w:tcW w:w="2408" w:type="dxa"/>
            <w:shd w:val="clear" w:color="auto" w:fill="EAF2F8"/>
            <w:tcMar>
              <w:top w:w="90" w:type="dxa"/>
              <w:left w:w="110" w:type="dxa"/>
              <w:bottom w:w="90" w:type="dxa"/>
              <w:right w:w="110" w:type="dxa"/>
            </w:tcMar>
            <w:vAlign w:val="center"/>
          </w:tcPr>
          <w:p w14:paraId="034A8198">
            <w:pPr>
              <w:spacing w:after="0"/>
              <w:ind w:firstLine="0"/>
            </w:pPr>
            <w:r>
              <w:rPr>
                <w:sz w:val="18"/>
              </w:rPr>
              <w:t>显示错误，原会话保持可用</w:t>
            </w:r>
          </w:p>
        </w:tc>
      </w:tr>
      <w:tr w14:paraId="14D91F36">
        <w:trPr>
          <w:jc w:val="center"/>
        </w:trPr>
        <w:tc>
          <w:tcPr>
            <w:tcW w:w="2408" w:type="dxa"/>
            <w:tcMar>
              <w:top w:w="90" w:type="dxa"/>
              <w:left w:w="110" w:type="dxa"/>
              <w:bottom w:w="90" w:type="dxa"/>
              <w:right w:w="110" w:type="dxa"/>
            </w:tcMar>
            <w:vAlign w:val="center"/>
          </w:tcPr>
          <w:p w14:paraId="6773BAE2">
            <w:pPr>
              <w:spacing w:after="0"/>
              <w:ind w:firstLine="0"/>
            </w:pPr>
            <w:r>
              <w:rPr>
                <w:sz w:val="18"/>
              </w:rPr>
              <w:t>TC-11</w:t>
            </w:r>
          </w:p>
        </w:tc>
        <w:tc>
          <w:tcPr>
            <w:tcW w:w="2408" w:type="dxa"/>
            <w:tcMar>
              <w:top w:w="90" w:type="dxa"/>
              <w:left w:w="110" w:type="dxa"/>
              <w:bottom w:w="90" w:type="dxa"/>
              <w:right w:w="110" w:type="dxa"/>
            </w:tcMar>
            <w:vAlign w:val="center"/>
          </w:tcPr>
          <w:p w14:paraId="25A1B875">
            <w:pPr>
              <w:spacing w:after="0"/>
              <w:ind w:firstLine="0"/>
            </w:pPr>
            <w:r>
              <w:rPr>
                <w:sz w:val="18"/>
              </w:rPr>
              <w:t>MCP 工具</w:t>
            </w:r>
          </w:p>
        </w:tc>
        <w:tc>
          <w:tcPr>
            <w:tcW w:w="2408" w:type="dxa"/>
            <w:tcMar>
              <w:top w:w="90" w:type="dxa"/>
              <w:left w:w="110" w:type="dxa"/>
              <w:bottom w:w="90" w:type="dxa"/>
              <w:right w:w="110" w:type="dxa"/>
            </w:tcMar>
            <w:vAlign w:val="center"/>
          </w:tcPr>
          <w:p w14:paraId="0D022234">
            <w:pPr>
              <w:spacing w:after="0"/>
              <w:ind w:firstLine="0"/>
            </w:pPr>
            <w:r>
              <w:rPr>
                <w:sz w:val="18"/>
              </w:rPr>
              <w:t xml:space="preserve">外部调用 </w:t>
            </w:r>
            <w:r>
              <w:rPr>
                <w:rFonts w:ascii="Consolas" w:hAnsi="Consolas"/>
                <w:color w:val="C0504D"/>
                <w:sz w:val="18"/>
              </w:rPr>
              <w:t>generate_quiz</w:t>
            </w:r>
          </w:p>
        </w:tc>
        <w:tc>
          <w:tcPr>
            <w:tcW w:w="2408" w:type="dxa"/>
            <w:tcMar>
              <w:top w:w="90" w:type="dxa"/>
              <w:left w:w="110" w:type="dxa"/>
              <w:bottom w:w="90" w:type="dxa"/>
              <w:right w:w="110" w:type="dxa"/>
            </w:tcMar>
            <w:vAlign w:val="center"/>
          </w:tcPr>
          <w:p w14:paraId="1B9425CF">
            <w:pPr>
              <w:spacing w:after="0"/>
              <w:ind w:firstLine="0"/>
            </w:pPr>
            <w:r>
              <w:rPr>
                <w:sz w:val="18"/>
              </w:rPr>
              <w:t>Schema 校验通过并返回结构化结果</w:t>
            </w:r>
          </w:p>
        </w:tc>
      </w:tr>
      <w:tr w14:paraId="2FC281BE">
        <w:trPr>
          <w:jc w:val="center"/>
        </w:trPr>
        <w:tc>
          <w:tcPr>
            <w:tcW w:w="2408" w:type="dxa"/>
            <w:shd w:val="clear" w:color="auto" w:fill="EAF2F8"/>
            <w:tcMar>
              <w:top w:w="90" w:type="dxa"/>
              <w:left w:w="110" w:type="dxa"/>
              <w:bottom w:w="90" w:type="dxa"/>
              <w:right w:w="110" w:type="dxa"/>
            </w:tcMar>
            <w:vAlign w:val="center"/>
          </w:tcPr>
          <w:p w14:paraId="62644A3F">
            <w:pPr>
              <w:spacing w:after="0"/>
              <w:ind w:firstLine="0"/>
            </w:pPr>
            <w:r>
              <w:rPr>
                <w:sz w:val="18"/>
              </w:rPr>
              <w:t>TC-12</w:t>
            </w:r>
          </w:p>
        </w:tc>
        <w:tc>
          <w:tcPr>
            <w:tcW w:w="2408" w:type="dxa"/>
            <w:shd w:val="clear" w:color="auto" w:fill="EAF2F8"/>
            <w:tcMar>
              <w:top w:w="90" w:type="dxa"/>
              <w:left w:w="110" w:type="dxa"/>
              <w:bottom w:w="90" w:type="dxa"/>
              <w:right w:w="110" w:type="dxa"/>
            </w:tcMar>
            <w:vAlign w:val="center"/>
          </w:tcPr>
          <w:p w14:paraId="21F341CD">
            <w:pPr>
              <w:spacing w:after="0"/>
              <w:ind w:firstLine="0"/>
            </w:pPr>
            <w:r>
              <w:rPr>
                <w:sz w:val="18"/>
              </w:rPr>
              <w:t>响应式布局</w:t>
            </w:r>
          </w:p>
        </w:tc>
        <w:tc>
          <w:tcPr>
            <w:tcW w:w="2408" w:type="dxa"/>
            <w:shd w:val="clear" w:color="auto" w:fill="EAF2F8"/>
            <w:tcMar>
              <w:top w:w="90" w:type="dxa"/>
              <w:left w:w="110" w:type="dxa"/>
              <w:bottom w:w="90" w:type="dxa"/>
              <w:right w:w="110" w:type="dxa"/>
            </w:tcMar>
            <w:vAlign w:val="center"/>
          </w:tcPr>
          <w:p w14:paraId="295DDEFB">
            <w:pPr>
              <w:spacing w:after="0"/>
              <w:ind w:firstLine="0"/>
            </w:pPr>
            <w:r>
              <w:rPr>
                <w:sz w:val="18"/>
              </w:rPr>
              <w:t>使用 371px 宽视口访问</w:t>
            </w:r>
          </w:p>
        </w:tc>
        <w:tc>
          <w:tcPr>
            <w:tcW w:w="2408" w:type="dxa"/>
            <w:shd w:val="clear" w:color="auto" w:fill="EAF2F8"/>
            <w:tcMar>
              <w:top w:w="90" w:type="dxa"/>
              <w:left w:w="110" w:type="dxa"/>
              <w:bottom w:w="90" w:type="dxa"/>
              <w:right w:w="110" w:type="dxa"/>
            </w:tcMar>
            <w:vAlign w:val="center"/>
          </w:tcPr>
          <w:p w14:paraId="555BF7E9">
            <w:pPr>
              <w:spacing w:after="0"/>
              <w:ind w:firstLine="0"/>
            </w:pPr>
            <w:r>
              <w:rPr>
                <w:sz w:val="18"/>
              </w:rPr>
              <w:t>核心文字、选择器和按钮无重叠</w:t>
            </w:r>
          </w:p>
        </w:tc>
      </w:tr>
    </w:tbl>
    <w:p w14:paraId="59ECDC6F"/>
    <w:p w14:paraId="475E6370">
      <w:r>
        <w:t>当前开发中已执行 Python 编译检查、DeepSeek 最小调用验证、HTTP 200 可用性检查以及多轮浏览器桌面/窄屏视觉检查。后续应将上述用例固化为 pytest 与 Playwright 自动化脚本。</w:t>
      </w:r>
    </w:p>
    <w:p w14:paraId="4E657378">
      <w:pPr>
        <w:pStyle w:val="4"/>
        <w:rPr>
          <w:color w:val="auto"/>
        </w:rPr>
      </w:pPr>
      <w:r>
        <w:rPr>
          <w:color w:val="auto"/>
        </w:rPr>
        <w:t>5.3 性能测试</w:t>
      </w:r>
    </w:p>
    <w:p w14:paraId="0F72C6F9">
      <w:r>
        <w:t>性能测试应区分本地确定性操作与外部模型操作。对页面切换、会话保存、客观题判分、进度计算等本地功能，目标 P95 响应时间不超过 500ms；对向量检索，建议在 1万条学习单元规模下 Top-5 检索 P95 不超过 300ms；对单次模型生成，受网络和模型服务影响，目标是记录首响应时间、总耗时、成功率、解析成功率和 token 消耗，而非承诺固定秒数。批量生成应采用任务队列并限制并发，避免 API 限流。</w:t>
      </w:r>
    </w:p>
    <w:p w14:paraId="2E7C41A4">
      <w:r>
        <w:t>建议建立三组负载：单用户连续生成、10 用户并发查询、长文档批量处理。监控指标包括 CPU、内存、FAISS 索引规模、模型请求时延、错误率、重试次数和导出耗时。当前 FAISS 使用内存索引、MCP 调用会启动 Python 子进程，适合演示但并发能力有限；生产优化方向包括模型结果缓存、长驻工作进程、异步队列、持久化向量库、批量嵌入和模型路由。通过这些指标可定位瓶颈究竟来自文档解析、向量计算、模型生成还是渲染导出。</w:t>
      </w:r>
    </w:p>
    <w:p w14:paraId="7E1B62A3">
      <w:pPr>
        <w:pStyle w:val="4"/>
        <w:rPr>
          <w:color w:val="auto"/>
        </w:rPr>
      </w:pPr>
      <w:r>
        <w:rPr>
          <w:color w:val="auto"/>
        </w:rPr>
        <w:t>5.4 用户体验测试</w:t>
      </w:r>
    </w:p>
    <w:p w14:paraId="60072EEC">
      <w:r>
        <w:t>用户体验测试采用任务完成法和启发式评估。选取不同专业、不同 AI 使用经验的学生，让其完成“导入一份讲义、生成一个单元讲解、完成一次测验、保存会话并导出”的任务，记录任务成功率、完成时间、误操作次数和主观满意度。重点观察用户是否理解四个页签的顺序、是否能识别当前选中单元、是否知道模型调用正在进行、是否能看清空状态和错误信息。</w:t>
      </w:r>
    </w:p>
    <w:p w14:paraId="1E3F1C57">
      <w:r>
        <w:t>界面验收覆盖桌面与窄屏。已针对深色背景中的下拉框、单选框、题型控件、学习风格控件和进度表格进行专项优化，避免浅底浅字、黑色选择点和控件挤压。建议比赛前进行至少 5 名用户的可用性走查，以 90%以上关键任务完成率、无严重文字重叠、主要按钮可在两步内找到为通过标准。对用户反馈应按“阻断任务、影响理解、视觉一致性”排序修复，并保留改版前后截图作为体验改进证据。</w:t>
      </w:r>
    </w:p>
    <w:p w14:paraId="578F9670">
      <w:r>
        <w:br w:type="page"/>
      </w:r>
    </w:p>
    <w:p w14:paraId="781D438B">
      <w:pPr>
        <w:pStyle w:val="3"/>
        <w:rPr>
          <w:color w:val="auto"/>
        </w:rPr>
      </w:pPr>
      <w:r>
        <w:rPr>
          <w:color w:val="auto"/>
        </w:rPr>
        <w:t>6. 部署方案</w:t>
      </w:r>
    </w:p>
    <w:p w14:paraId="5A06E351">
      <w:pPr>
        <w:pStyle w:val="4"/>
        <w:rPr>
          <w:color w:val="auto"/>
        </w:rPr>
      </w:pPr>
      <w:r>
        <w:rPr>
          <w:color w:val="auto"/>
        </w:rPr>
        <w:t>6.1 部署环境</w:t>
      </w:r>
    </w:p>
    <w:p w14:paraId="082C12FA">
      <w:r>
        <w:t xml:space="preserve">本地演示环境要求 Python 3.9 及以上、Node.js 18 及以上、可访问大模型 API 的网络环境，并建议至少 4GB 内存。Python 依赖包括 Gradio、LiteLLM、LlamaIndex、Pydantic、SentenceTransformers、FAISS、Plotly 和文档解析库；Node.js 侧依赖 MCP SDK 与 TypeScript。若需要 PDF 导出，应提供 Chromium 或兼容浏览器。API 密钥与自定义基础地址通过 </w:t>
      </w:r>
      <w:r>
        <w:rPr>
          <w:rFonts w:ascii="Consolas" w:hAnsi="Consolas"/>
          <w:color w:val="C0504D"/>
          <w:sz w:val="19"/>
        </w:rPr>
        <w:t>.env</w:t>
      </w:r>
      <w:r>
        <w:t xml:space="preserve"> 或运行环境变量提供。</w:t>
      </w:r>
    </w:p>
    <w:p w14:paraId="10F01612">
      <w:r>
        <w:t>生产环境建议采用 Linux 容器，Web 服务、智能体任务执行器、MCP 服务、数据库、对象存储和向量数据库分离部署。容器内安装 Node.js 与 Chromium，外部使用反向代理提供 HTTPS。密钥通过平台 Secret 注入，不写入镜像。根据并发量配置 CPU 与内存，并为模型调用设置出站网络策略。开发、测试、生产环境分别使用独立配置和数据目录，防止测试会话污染正式数据。</w:t>
      </w:r>
    </w:p>
    <w:p w14:paraId="5B391299">
      <w:pPr>
        <w:pStyle w:val="4"/>
        <w:rPr>
          <w:color w:val="auto"/>
        </w:rPr>
      </w:pPr>
      <w:r>
        <w:rPr>
          <w:color w:val="auto"/>
        </w:rPr>
        <w:t>6.2 部署流程</w:t>
      </w:r>
    </w:p>
    <w:p w14:paraId="48C6762F">
      <w:r>
        <w:t xml:space="preserve">部署流程包括代码准备、依赖安装、环境配置、MCP 构建、应用启动和健康检查。首先获取代码并进入项目目录；然后创建 Python 环境并安装 </w:t>
      </w:r>
      <w:r>
        <w:rPr>
          <w:rFonts w:ascii="Consolas" w:hAnsi="Consolas"/>
          <w:color w:val="C0504D"/>
          <w:sz w:val="19"/>
        </w:rPr>
        <w:t>requirements.txt</w:t>
      </w:r>
      <w:r>
        <w:t xml:space="preserve">；进入 MCP 目录执行 </w:t>
      </w:r>
      <w:r>
        <w:rPr>
          <w:rFonts w:ascii="Consolas" w:hAnsi="Consolas"/>
          <w:color w:val="C0504D"/>
          <w:sz w:val="19"/>
        </w:rPr>
        <w:t>npm install</w:t>
      </w:r>
      <w:r>
        <w:t xml:space="preserve"> 与 </w:t>
      </w:r>
      <w:r>
        <w:rPr>
          <w:rFonts w:ascii="Consolas" w:hAnsi="Consolas"/>
          <w:color w:val="C0504D"/>
          <w:sz w:val="19"/>
        </w:rPr>
        <w:t>npm run build</w:t>
      </w:r>
      <w:r>
        <w:t xml:space="preserve">；配置模型 API key 和 base URL；执行 </w:t>
      </w:r>
      <w:r>
        <w:rPr>
          <w:rFonts w:ascii="Consolas" w:hAnsi="Consolas"/>
          <w:color w:val="C0504D"/>
          <w:sz w:val="19"/>
        </w:rPr>
        <w:t>python app.py</w:t>
      </w:r>
      <w:r>
        <w:t>。应用启动时也会检查 MCP build，若不存在则尝试自动构建，并在后台启动 Node MCP Server，随后启动 Gradio 服务。</w:t>
      </w:r>
    </w:p>
    <w:p w14:paraId="55372E4E">
      <w:r>
        <w:t>容器化部署时，应在构建阶段安装依赖和编译 MCP，在运行阶段以非 root 用户启动服务，并暴露 7860 端口。部署完成后依次检查：HTTP 首页返回 200；DeepSeek 最小生成调用成功；文本规划可生成单元；MCP 工具列表可获取；会话目录可写；PDF 导出所需浏览器可用。若部署到公网，还需配置 HTTPS、访问认证、请求大小限制、速率限制和日志脱敏。</w:t>
      </w:r>
    </w:p>
    <w:p w14:paraId="2F37B041">
      <w:pPr>
        <w:pStyle w:val="4"/>
        <w:rPr>
          <w:color w:val="auto"/>
        </w:rPr>
      </w:pPr>
      <w:r>
        <w:rPr>
          <w:color w:val="auto"/>
        </w:rPr>
        <w:t>6.3 运维与监控</w:t>
      </w:r>
    </w:p>
    <w:p w14:paraId="4D6CBA2D">
      <w:r>
        <w:t>运维监控分为服务层、模型层、业务层和安全层。服务层关注 Gradio 进程、MCP Node 进程、Python 子进程、CPU、内存、磁盘和健康检查；模型层关注各提供商成功率、P50/P95 延迟、限流、token 消耗、格式解析失败和备用模型切换；业务层关注文档处理成功率、单元生成数量、讲解复用率、测验完成率、导出成功率；安全层关注异常会话名、频繁失败调用、密钥泄露和访问日志。</w:t>
      </w:r>
    </w:p>
    <w:p w14:paraId="2F6A9D56">
      <w:r>
        <w:t>日志应包含请求追踪 ID、任务类型、模型配置标识、耗时与错误分类，但不得记录完整 API 密钥和敏感原文。建议设置模型错误率、服务不可用、磁盘容量和任务积压告警。会话和导出文件定期备份并设置保留周期；升级前执行回归测试并保留可回滚镜像。对于比赛现场，应准备离线演示材料、备用模型配置和启动脚本，并提前验证网络与 API 额度。</w:t>
      </w:r>
    </w:p>
    <w:p w14:paraId="7445B26E">
      <w:r>
        <w:br w:type="page"/>
      </w:r>
    </w:p>
    <w:p w14:paraId="6B96688D">
      <w:pPr>
        <w:pStyle w:val="3"/>
        <w:rPr>
          <w:color w:val="auto"/>
        </w:rPr>
      </w:pPr>
      <w:r>
        <w:rPr>
          <w:color w:val="auto"/>
        </w:rPr>
        <w:t>7. 创新点与用户体验提升策略</w:t>
      </w:r>
    </w:p>
    <w:p w14:paraId="677CFD10">
      <w:pPr>
        <w:pStyle w:val="4"/>
        <w:rPr>
          <w:color w:val="auto"/>
        </w:rPr>
      </w:pPr>
      <w:r>
        <w:rPr>
          <w:color w:val="auto"/>
        </w:rPr>
        <w:t>7.1 技术创新点</w:t>
      </w:r>
    </w:p>
    <w:p w14:paraId="07C2D96C">
      <w:r>
        <w:t>项目的核心创新在于将个性化学习过程建模为多智能体协同工作流，而不是单轮问答。Planner 负责知识组织，Explainer 负责多形态资源生成，Examiner 负责测评与反馈，共享结构化 LearningUnit 并通过统一门面协作。系统进一步通过 MCP 将这些能力标准化为工具，使其可被其他智能体、桌面助手或教学平台调用，形成“学习智能体即服务”的扩展模式。</w:t>
      </w:r>
    </w:p>
    <w:p w14:paraId="203D8CF0">
      <w:r>
        <w:t>第二个创新点是 RAG 与课程规划结合。语义检索不只用于回答问题，还用于发现已生成单元的相似上下文，辅助避免重复和建立知识联系。第三个创新点是混合智能：大模型承担需要语义理解的规划、讲解、出题与开放题评价，本地程序承担客观判分、状态计算和持久化。第四个创新点是多模型适配与工具生成资源，既降低供应商绑定，又让输出从纯文本扩展到图表和可执行代码。该组合体现了前沿 AI 技术与真实教学需求的深度融合。</w:t>
      </w:r>
    </w:p>
    <w:p w14:paraId="0243B009">
      <w:pPr>
        <w:pStyle w:val="4"/>
        <w:rPr>
          <w:color w:val="auto"/>
        </w:rPr>
      </w:pPr>
      <w:r>
        <w:rPr>
          <w:color w:val="auto"/>
        </w:rPr>
        <w:t>7.2 用户体验设计亮点</w:t>
      </w:r>
    </w:p>
    <w:p w14:paraId="7C553499">
      <w:r>
        <w:t>体验设计以闭环和低学习成本为目标。四页签对应自然学习顺序，用户不需要学习复杂智能体概念；每页只呈现当前阶段必要配置。文档和文本均可进入系统，减少资料准备成本；讲解风格、题型、难度和数量提供清晰可控的个性化入口；已生成内容自动复用，避免等待与费用浪费；客观题即时反馈，帮助用户在遗忘前纠正理解；进度页将单元状态、平均分和总体进度集中呈现。</w:t>
      </w:r>
    </w:p>
    <w:p w14:paraId="4E55158E">
      <w:r>
        <w:t>视觉层面采用高对比深蓝灰界面、统一的分段选择器、渐变主按钮、磨砂面板和响应式布局。交互层面提供空状态、成功状态、错误状态和恢复路径；异常不会清空原会话；保存加载和多格式导出保障学习连续性。后续体验提升将围绕生成进度、自动续学建议、错题本、知识图谱导航、无障碍支持和教师批量资源建设展开。</w:t>
      </w:r>
    </w:p>
    <w:p w14:paraId="0B9539EC">
      <w:pPr>
        <w:pStyle w:val="4"/>
        <w:rPr>
          <w:color w:val="auto"/>
        </w:rPr>
      </w:pPr>
      <w:r>
        <w:rPr>
          <w:color w:val="auto"/>
        </w:rPr>
        <w:t>7.3 与同类产品对比分析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1A69DAF">
        <w:trPr>
          <w:jc w:val="center"/>
        </w:trPr>
        <w:tc>
          <w:tcPr>
            <w:tcW w:w="2408" w:type="dxa"/>
            <w:shd w:val="clear" w:color="auto" w:fill="1F4E79"/>
            <w:tcMar>
              <w:top w:w="90" w:type="dxa"/>
              <w:left w:w="110" w:type="dxa"/>
              <w:bottom w:w="90" w:type="dxa"/>
              <w:right w:w="110" w:type="dxa"/>
            </w:tcMar>
            <w:vAlign w:val="center"/>
          </w:tcPr>
          <w:p w14:paraId="37C08022">
            <w:pPr>
              <w:spacing w:after="0"/>
              <w:ind w:firstLine="0"/>
            </w:pPr>
            <w:r>
              <w:rPr>
                <w:b/>
                <w:color w:val="FFFFFF"/>
                <w:sz w:val="18"/>
              </w:rPr>
              <w:t>对比维度</w:t>
            </w:r>
          </w:p>
        </w:tc>
        <w:tc>
          <w:tcPr>
            <w:tcW w:w="2408" w:type="dxa"/>
            <w:shd w:val="clear" w:color="auto" w:fill="1F4E79"/>
            <w:tcMar>
              <w:top w:w="90" w:type="dxa"/>
              <w:left w:w="110" w:type="dxa"/>
              <w:bottom w:w="90" w:type="dxa"/>
              <w:right w:w="110" w:type="dxa"/>
            </w:tcMar>
            <w:vAlign w:val="center"/>
          </w:tcPr>
          <w:p w14:paraId="785B3BC6">
            <w:pPr>
              <w:spacing w:after="0"/>
              <w:ind w:firstLine="0"/>
            </w:pPr>
            <w:r>
              <w:rPr>
                <w:b/>
                <w:color w:val="FFFFFF"/>
                <w:sz w:val="18"/>
              </w:rPr>
              <w:t>通用大模型聊天工具</w:t>
            </w:r>
          </w:p>
        </w:tc>
        <w:tc>
          <w:tcPr>
            <w:tcW w:w="2408" w:type="dxa"/>
            <w:shd w:val="clear" w:color="auto" w:fill="1F4E79"/>
            <w:tcMar>
              <w:top w:w="90" w:type="dxa"/>
              <w:left w:w="110" w:type="dxa"/>
              <w:bottom w:w="90" w:type="dxa"/>
              <w:right w:w="110" w:type="dxa"/>
            </w:tcMar>
            <w:vAlign w:val="center"/>
          </w:tcPr>
          <w:p w14:paraId="774D0FE0">
            <w:pPr>
              <w:spacing w:after="0"/>
              <w:ind w:firstLine="0"/>
            </w:pPr>
            <w:r>
              <w:rPr>
                <w:b/>
                <w:color w:val="FFFFFF"/>
                <w:sz w:val="18"/>
              </w:rPr>
              <w:t>传统在线课程平台</w:t>
            </w:r>
          </w:p>
        </w:tc>
        <w:tc>
          <w:tcPr>
            <w:tcW w:w="2408" w:type="dxa"/>
            <w:shd w:val="clear" w:color="auto" w:fill="1F4E79"/>
            <w:tcMar>
              <w:top w:w="90" w:type="dxa"/>
              <w:left w:w="110" w:type="dxa"/>
              <w:bottom w:w="90" w:type="dxa"/>
              <w:right w:w="110" w:type="dxa"/>
            </w:tcMar>
            <w:vAlign w:val="center"/>
          </w:tcPr>
          <w:p w14:paraId="6276BC6B">
            <w:pPr>
              <w:spacing w:after="0"/>
              <w:ind w:firstLine="0"/>
            </w:pPr>
            <w:r>
              <w:rPr>
                <w:b/>
                <w:color w:val="FFFFFF"/>
                <w:sz w:val="18"/>
              </w:rPr>
              <w:t>本系统</w:t>
            </w:r>
          </w:p>
        </w:tc>
      </w:tr>
      <w:tr w14:paraId="584CE5C7">
        <w:trPr>
          <w:jc w:val="center"/>
        </w:trPr>
        <w:tc>
          <w:tcPr>
            <w:tcW w:w="2408" w:type="dxa"/>
            <w:tcMar>
              <w:top w:w="90" w:type="dxa"/>
              <w:left w:w="110" w:type="dxa"/>
              <w:bottom w:w="90" w:type="dxa"/>
              <w:right w:w="110" w:type="dxa"/>
            </w:tcMar>
            <w:vAlign w:val="center"/>
          </w:tcPr>
          <w:p w14:paraId="35ADF13B">
            <w:pPr>
              <w:spacing w:after="0"/>
              <w:ind w:firstLine="0"/>
            </w:pPr>
            <w:r>
              <w:rPr>
                <w:sz w:val="18"/>
              </w:rPr>
              <w:t>学习资料来源</w:t>
            </w:r>
          </w:p>
        </w:tc>
        <w:tc>
          <w:tcPr>
            <w:tcW w:w="2408" w:type="dxa"/>
            <w:tcMar>
              <w:top w:w="90" w:type="dxa"/>
              <w:left w:w="110" w:type="dxa"/>
              <w:bottom w:w="90" w:type="dxa"/>
              <w:right w:w="110" w:type="dxa"/>
            </w:tcMar>
            <w:vAlign w:val="center"/>
          </w:tcPr>
          <w:p w14:paraId="263AB638">
            <w:pPr>
              <w:spacing w:after="0"/>
              <w:ind w:firstLine="0"/>
            </w:pPr>
            <w:r>
              <w:rPr>
                <w:sz w:val="18"/>
              </w:rPr>
              <w:t>用户临时粘贴，结构弱</w:t>
            </w:r>
          </w:p>
        </w:tc>
        <w:tc>
          <w:tcPr>
            <w:tcW w:w="2408" w:type="dxa"/>
            <w:tcMar>
              <w:top w:w="90" w:type="dxa"/>
              <w:left w:w="110" w:type="dxa"/>
              <w:bottom w:w="90" w:type="dxa"/>
              <w:right w:w="110" w:type="dxa"/>
            </w:tcMar>
            <w:vAlign w:val="center"/>
          </w:tcPr>
          <w:p w14:paraId="2E87D9EE">
            <w:pPr>
              <w:spacing w:after="0"/>
              <w:ind w:firstLine="0"/>
            </w:pPr>
            <w:r>
              <w:rPr>
                <w:sz w:val="18"/>
              </w:rPr>
              <w:t>平台预置课程</w:t>
            </w:r>
          </w:p>
        </w:tc>
        <w:tc>
          <w:tcPr>
            <w:tcW w:w="2408" w:type="dxa"/>
            <w:tcMar>
              <w:top w:w="90" w:type="dxa"/>
              <w:left w:w="110" w:type="dxa"/>
              <w:bottom w:w="90" w:type="dxa"/>
              <w:right w:w="110" w:type="dxa"/>
            </w:tcMar>
            <w:vAlign w:val="center"/>
          </w:tcPr>
          <w:p w14:paraId="73176A9C">
            <w:pPr>
              <w:spacing w:after="0"/>
              <w:ind w:firstLine="0"/>
            </w:pPr>
            <w:r>
              <w:rPr>
                <w:sz w:val="18"/>
              </w:rPr>
              <w:t>用户自有文档与文本</w:t>
            </w:r>
          </w:p>
        </w:tc>
      </w:tr>
      <w:tr w14:paraId="26C26D3F">
        <w:trPr>
          <w:jc w:val="center"/>
        </w:trPr>
        <w:tc>
          <w:tcPr>
            <w:tcW w:w="2408" w:type="dxa"/>
            <w:shd w:val="clear" w:color="auto" w:fill="EAF2F8"/>
            <w:tcMar>
              <w:top w:w="90" w:type="dxa"/>
              <w:left w:w="110" w:type="dxa"/>
              <w:bottom w:w="90" w:type="dxa"/>
              <w:right w:w="110" w:type="dxa"/>
            </w:tcMar>
            <w:vAlign w:val="center"/>
          </w:tcPr>
          <w:p w14:paraId="523F5ED4">
            <w:pPr>
              <w:spacing w:after="0"/>
              <w:ind w:firstLine="0"/>
            </w:pPr>
            <w:r>
              <w:rPr>
                <w:sz w:val="18"/>
              </w:rPr>
              <w:t>学习路径</w:t>
            </w:r>
          </w:p>
        </w:tc>
        <w:tc>
          <w:tcPr>
            <w:tcW w:w="2408" w:type="dxa"/>
            <w:shd w:val="clear" w:color="auto" w:fill="EAF2F8"/>
            <w:tcMar>
              <w:top w:w="90" w:type="dxa"/>
              <w:left w:w="110" w:type="dxa"/>
              <w:bottom w:w="90" w:type="dxa"/>
              <w:right w:w="110" w:type="dxa"/>
            </w:tcMar>
            <w:vAlign w:val="center"/>
          </w:tcPr>
          <w:p w14:paraId="14B94F58">
            <w:pPr>
              <w:spacing w:after="0"/>
              <w:ind w:firstLine="0"/>
            </w:pPr>
            <w:r>
              <w:rPr>
                <w:sz w:val="18"/>
              </w:rPr>
              <w:t>依赖用户持续追问</w:t>
            </w:r>
          </w:p>
        </w:tc>
        <w:tc>
          <w:tcPr>
            <w:tcW w:w="2408" w:type="dxa"/>
            <w:shd w:val="clear" w:color="auto" w:fill="EAF2F8"/>
            <w:tcMar>
              <w:top w:w="90" w:type="dxa"/>
              <w:left w:w="110" w:type="dxa"/>
              <w:bottom w:w="90" w:type="dxa"/>
              <w:right w:w="110" w:type="dxa"/>
            </w:tcMar>
            <w:vAlign w:val="center"/>
          </w:tcPr>
          <w:p w14:paraId="5E9D6296">
            <w:pPr>
              <w:spacing w:after="0"/>
              <w:ind w:firstLine="0"/>
            </w:pPr>
            <w:r>
              <w:rPr>
                <w:sz w:val="18"/>
              </w:rPr>
              <w:t>固定课程目录</w:t>
            </w:r>
          </w:p>
        </w:tc>
        <w:tc>
          <w:tcPr>
            <w:tcW w:w="2408" w:type="dxa"/>
            <w:shd w:val="clear" w:color="auto" w:fill="EAF2F8"/>
            <w:tcMar>
              <w:top w:w="90" w:type="dxa"/>
              <w:left w:w="110" w:type="dxa"/>
              <w:bottom w:w="90" w:type="dxa"/>
              <w:right w:w="110" w:type="dxa"/>
            </w:tcMar>
            <w:vAlign w:val="center"/>
          </w:tcPr>
          <w:p w14:paraId="5837DFA2">
            <w:pPr>
              <w:spacing w:after="0"/>
              <w:ind w:firstLine="0"/>
            </w:pPr>
            <w:r>
              <w:rPr>
                <w:sz w:val="18"/>
              </w:rPr>
              <w:t>Planner 自动生成学习单元</w:t>
            </w:r>
          </w:p>
        </w:tc>
      </w:tr>
      <w:tr w14:paraId="7C891EF0">
        <w:trPr>
          <w:jc w:val="center"/>
        </w:trPr>
        <w:tc>
          <w:tcPr>
            <w:tcW w:w="2408" w:type="dxa"/>
            <w:tcMar>
              <w:top w:w="90" w:type="dxa"/>
              <w:left w:w="110" w:type="dxa"/>
              <w:bottom w:w="90" w:type="dxa"/>
              <w:right w:w="110" w:type="dxa"/>
            </w:tcMar>
            <w:vAlign w:val="center"/>
          </w:tcPr>
          <w:p w14:paraId="2702B88E">
            <w:pPr>
              <w:spacing w:after="0"/>
              <w:ind w:firstLine="0"/>
            </w:pPr>
            <w:r>
              <w:rPr>
                <w:sz w:val="18"/>
              </w:rPr>
              <w:t>个性化</w:t>
            </w:r>
          </w:p>
        </w:tc>
        <w:tc>
          <w:tcPr>
            <w:tcW w:w="2408" w:type="dxa"/>
            <w:tcMar>
              <w:top w:w="90" w:type="dxa"/>
              <w:left w:w="110" w:type="dxa"/>
              <w:bottom w:w="90" w:type="dxa"/>
              <w:right w:w="110" w:type="dxa"/>
            </w:tcMar>
            <w:vAlign w:val="center"/>
          </w:tcPr>
          <w:p w14:paraId="67E27649">
            <w:pPr>
              <w:spacing w:after="0"/>
              <w:ind w:firstLine="0"/>
            </w:pPr>
            <w:r>
              <w:rPr>
                <w:sz w:val="18"/>
              </w:rPr>
              <w:t>主要依赖提示词</w:t>
            </w:r>
          </w:p>
        </w:tc>
        <w:tc>
          <w:tcPr>
            <w:tcW w:w="2408" w:type="dxa"/>
            <w:tcMar>
              <w:top w:w="90" w:type="dxa"/>
              <w:left w:w="110" w:type="dxa"/>
              <w:bottom w:w="90" w:type="dxa"/>
              <w:right w:w="110" w:type="dxa"/>
            </w:tcMar>
            <w:vAlign w:val="center"/>
          </w:tcPr>
          <w:p w14:paraId="4D9D6A9B">
            <w:pPr>
              <w:spacing w:after="0"/>
              <w:ind w:firstLine="0"/>
            </w:pPr>
            <w:r>
              <w:rPr>
                <w:sz w:val="18"/>
              </w:rPr>
              <w:t>通常按班级统一</w:t>
            </w:r>
          </w:p>
        </w:tc>
        <w:tc>
          <w:tcPr>
            <w:tcW w:w="2408" w:type="dxa"/>
            <w:tcMar>
              <w:top w:w="90" w:type="dxa"/>
              <w:left w:w="110" w:type="dxa"/>
              <w:bottom w:w="90" w:type="dxa"/>
              <w:right w:w="110" w:type="dxa"/>
            </w:tcMar>
            <w:vAlign w:val="center"/>
          </w:tcPr>
          <w:p w14:paraId="3FC68134">
            <w:pPr>
              <w:spacing w:after="0"/>
              <w:ind w:firstLine="0"/>
            </w:pPr>
            <w:r>
              <w:rPr>
                <w:sz w:val="18"/>
              </w:rPr>
              <w:t>风格、难度、题型、数量可配置</w:t>
            </w:r>
          </w:p>
        </w:tc>
      </w:tr>
      <w:tr w14:paraId="668ACC7B">
        <w:trPr>
          <w:jc w:val="center"/>
        </w:trPr>
        <w:tc>
          <w:tcPr>
            <w:tcW w:w="2408" w:type="dxa"/>
            <w:shd w:val="clear" w:color="auto" w:fill="EAF2F8"/>
            <w:tcMar>
              <w:top w:w="90" w:type="dxa"/>
              <w:left w:w="110" w:type="dxa"/>
              <w:bottom w:w="90" w:type="dxa"/>
              <w:right w:w="110" w:type="dxa"/>
            </w:tcMar>
            <w:vAlign w:val="center"/>
          </w:tcPr>
          <w:p w14:paraId="1B31879A">
            <w:pPr>
              <w:spacing w:after="0"/>
              <w:ind w:firstLine="0"/>
            </w:pPr>
            <w:r>
              <w:rPr>
                <w:sz w:val="18"/>
              </w:rPr>
              <w:t>资源形态</w:t>
            </w:r>
          </w:p>
        </w:tc>
        <w:tc>
          <w:tcPr>
            <w:tcW w:w="2408" w:type="dxa"/>
            <w:shd w:val="clear" w:color="auto" w:fill="EAF2F8"/>
            <w:tcMar>
              <w:top w:w="90" w:type="dxa"/>
              <w:left w:w="110" w:type="dxa"/>
              <w:bottom w:w="90" w:type="dxa"/>
              <w:right w:w="110" w:type="dxa"/>
            </w:tcMar>
            <w:vAlign w:val="center"/>
          </w:tcPr>
          <w:p w14:paraId="6D8A547D">
            <w:pPr>
              <w:spacing w:after="0"/>
              <w:ind w:firstLine="0"/>
            </w:pPr>
            <w:r>
              <w:rPr>
                <w:sz w:val="18"/>
              </w:rPr>
              <w:t>以文本回答为主</w:t>
            </w:r>
          </w:p>
        </w:tc>
        <w:tc>
          <w:tcPr>
            <w:tcW w:w="2408" w:type="dxa"/>
            <w:shd w:val="clear" w:color="auto" w:fill="EAF2F8"/>
            <w:tcMar>
              <w:top w:w="90" w:type="dxa"/>
              <w:left w:w="110" w:type="dxa"/>
              <w:bottom w:w="90" w:type="dxa"/>
              <w:right w:w="110" w:type="dxa"/>
            </w:tcMar>
            <w:vAlign w:val="center"/>
          </w:tcPr>
          <w:p w14:paraId="74A2FA17">
            <w:pPr>
              <w:spacing w:after="0"/>
              <w:ind w:firstLine="0"/>
            </w:pPr>
            <w:r>
              <w:rPr>
                <w:sz w:val="18"/>
              </w:rPr>
              <w:t>视频、课件为主</w:t>
            </w:r>
          </w:p>
        </w:tc>
        <w:tc>
          <w:tcPr>
            <w:tcW w:w="2408" w:type="dxa"/>
            <w:shd w:val="clear" w:color="auto" w:fill="EAF2F8"/>
            <w:tcMar>
              <w:top w:w="90" w:type="dxa"/>
              <w:left w:w="110" w:type="dxa"/>
              <w:bottom w:w="90" w:type="dxa"/>
              <w:right w:w="110" w:type="dxa"/>
            </w:tcMar>
            <w:vAlign w:val="center"/>
          </w:tcPr>
          <w:p w14:paraId="487E4D87">
            <w:pPr>
              <w:spacing w:after="0"/>
              <w:ind w:firstLine="0"/>
            </w:pPr>
            <w:r>
              <w:rPr>
                <w:sz w:val="18"/>
              </w:rPr>
              <w:t>Markdown、代码、图表、测验</w:t>
            </w:r>
          </w:p>
        </w:tc>
      </w:tr>
      <w:tr w14:paraId="2EC13962">
        <w:trPr>
          <w:jc w:val="center"/>
        </w:trPr>
        <w:tc>
          <w:tcPr>
            <w:tcW w:w="2408" w:type="dxa"/>
            <w:tcMar>
              <w:top w:w="90" w:type="dxa"/>
              <w:left w:w="110" w:type="dxa"/>
              <w:bottom w:w="90" w:type="dxa"/>
              <w:right w:w="110" w:type="dxa"/>
            </w:tcMar>
            <w:vAlign w:val="center"/>
          </w:tcPr>
          <w:p w14:paraId="034F38D0">
            <w:pPr>
              <w:spacing w:after="0"/>
              <w:ind w:firstLine="0"/>
            </w:pPr>
            <w:r>
              <w:rPr>
                <w:sz w:val="18"/>
              </w:rPr>
              <w:t>测评反馈</w:t>
            </w:r>
          </w:p>
        </w:tc>
        <w:tc>
          <w:tcPr>
            <w:tcW w:w="2408" w:type="dxa"/>
            <w:tcMar>
              <w:top w:w="90" w:type="dxa"/>
              <w:left w:w="110" w:type="dxa"/>
              <w:bottom w:w="90" w:type="dxa"/>
              <w:right w:w="110" w:type="dxa"/>
            </w:tcMar>
            <w:vAlign w:val="center"/>
          </w:tcPr>
          <w:p w14:paraId="2B08828C">
            <w:pPr>
              <w:spacing w:after="0"/>
              <w:ind w:firstLine="0"/>
            </w:pPr>
            <w:r>
              <w:rPr>
                <w:sz w:val="18"/>
              </w:rPr>
              <w:t>可生成但状态不连续</w:t>
            </w:r>
          </w:p>
        </w:tc>
        <w:tc>
          <w:tcPr>
            <w:tcW w:w="2408" w:type="dxa"/>
            <w:tcMar>
              <w:top w:w="90" w:type="dxa"/>
              <w:left w:w="110" w:type="dxa"/>
              <w:bottom w:w="90" w:type="dxa"/>
              <w:right w:w="110" w:type="dxa"/>
            </w:tcMar>
            <w:vAlign w:val="center"/>
          </w:tcPr>
          <w:p w14:paraId="485F2BB8">
            <w:pPr>
              <w:spacing w:after="0"/>
              <w:ind w:firstLine="0"/>
            </w:pPr>
            <w:r>
              <w:rPr>
                <w:sz w:val="18"/>
              </w:rPr>
              <w:t>固定题库</w:t>
            </w:r>
          </w:p>
        </w:tc>
        <w:tc>
          <w:tcPr>
            <w:tcW w:w="2408" w:type="dxa"/>
            <w:tcMar>
              <w:top w:w="90" w:type="dxa"/>
              <w:left w:w="110" w:type="dxa"/>
              <w:bottom w:w="90" w:type="dxa"/>
              <w:right w:w="110" w:type="dxa"/>
            </w:tcMar>
            <w:vAlign w:val="center"/>
          </w:tcPr>
          <w:p w14:paraId="57FC9E2F">
            <w:pPr>
              <w:spacing w:after="0"/>
              <w:ind w:firstLine="0"/>
            </w:pPr>
            <w:r>
              <w:rPr>
                <w:sz w:val="18"/>
              </w:rPr>
              <w:t>Examiner 动态生成与混合评价</w:t>
            </w:r>
          </w:p>
        </w:tc>
      </w:tr>
      <w:tr w14:paraId="342FB33E">
        <w:trPr>
          <w:jc w:val="center"/>
        </w:trPr>
        <w:tc>
          <w:tcPr>
            <w:tcW w:w="2408" w:type="dxa"/>
            <w:shd w:val="clear" w:color="auto" w:fill="EAF2F8"/>
            <w:tcMar>
              <w:top w:w="90" w:type="dxa"/>
              <w:left w:w="110" w:type="dxa"/>
              <w:bottom w:w="90" w:type="dxa"/>
              <w:right w:w="110" w:type="dxa"/>
            </w:tcMar>
            <w:vAlign w:val="center"/>
          </w:tcPr>
          <w:p w14:paraId="551D5977">
            <w:pPr>
              <w:spacing w:after="0"/>
              <w:ind w:firstLine="0"/>
            </w:pPr>
            <w:r>
              <w:rPr>
                <w:sz w:val="18"/>
              </w:rPr>
              <w:t>进度管理</w:t>
            </w:r>
          </w:p>
        </w:tc>
        <w:tc>
          <w:tcPr>
            <w:tcW w:w="2408" w:type="dxa"/>
            <w:shd w:val="clear" w:color="auto" w:fill="EAF2F8"/>
            <w:tcMar>
              <w:top w:w="90" w:type="dxa"/>
              <w:left w:w="110" w:type="dxa"/>
              <w:bottom w:w="90" w:type="dxa"/>
              <w:right w:w="110" w:type="dxa"/>
            </w:tcMar>
            <w:vAlign w:val="center"/>
          </w:tcPr>
          <w:p w14:paraId="62095878">
            <w:pPr>
              <w:spacing w:after="0"/>
              <w:ind w:firstLine="0"/>
            </w:pPr>
            <w:r>
              <w:rPr>
                <w:sz w:val="18"/>
              </w:rPr>
              <w:t>通常缺失</w:t>
            </w:r>
          </w:p>
        </w:tc>
        <w:tc>
          <w:tcPr>
            <w:tcW w:w="2408" w:type="dxa"/>
            <w:shd w:val="clear" w:color="auto" w:fill="EAF2F8"/>
            <w:tcMar>
              <w:top w:w="90" w:type="dxa"/>
              <w:left w:w="110" w:type="dxa"/>
              <w:bottom w:w="90" w:type="dxa"/>
              <w:right w:w="110" w:type="dxa"/>
            </w:tcMar>
            <w:vAlign w:val="center"/>
          </w:tcPr>
          <w:p w14:paraId="1F9A52F8">
            <w:pPr>
              <w:spacing w:after="0"/>
              <w:ind w:firstLine="0"/>
            </w:pPr>
            <w:r>
              <w:rPr>
                <w:sz w:val="18"/>
              </w:rPr>
              <w:t>支持固定课程进度</w:t>
            </w:r>
          </w:p>
        </w:tc>
        <w:tc>
          <w:tcPr>
            <w:tcW w:w="2408" w:type="dxa"/>
            <w:shd w:val="clear" w:color="auto" w:fill="EAF2F8"/>
            <w:tcMar>
              <w:top w:w="90" w:type="dxa"/>
              <w:left w:w="110" w:type="dxa"/>
              <w:bottom w:w="90" w:type="dxa"/>
              <w:right w:w="110" w:type="dxa"/>
            </w:tcMar>
            <w:vAlign w:val="center"/>
          </w:tcPr>
          <w:p w14:paraId="0A40637B">
            <w:pPr>
              <w:spacing w:after="0"/>
              <w:ind w:firstLine="0"/>
            </w:pPr>
            <w:r>
              <w:rPr>
                <w:sz w:val="18"/>
              </w:rPr>
              <w:t>绑定用户自有资料的单元进度</w:t>
            </w:r>
          </w:p>
        </w:tc>
      </w:tr>
      <w:tr w14:paraId="7D7A072F">
        <w:trPr>
          <w:jc w:val="center"/>
        </w:trPr>
        <w:tc>
          <w:tcPr>
            <w:tcW w:w="2408" w:type="dxa"/>
            <w:tcMar>
              <w:top w:w="90" w:type="dxa"/>
              <w:left w:w="110" w:type="dxa"/>
              <w:bottom w:w="90" w:type="dxa"/>
              <w:right w:w="110" w:type="dxa"/>
            </w:tcMar>
            <w:vAlign w:val="center"/>
          </w:tcPr>
          <w:p w14:paraId="3B7E36EF">
            <w:pPr>
              <w:spacing w:after="0"/>
              <w:ind w:firstLine="0"/>
            </w:pPr>
            <w:r>
              <w:rPr>
                <w:sz w:val="18"/>
              </w:rPr>
              <w:t>对外集成</w:t>
            </w:r>
          </w:p>
        </w:tc>
        <w:tc>
          <w:tcPr>
            <w:tcW w:w="2408" w:type="dxa"/>
            <w:tcMar>
              <w:top w:w="90" w:type="dxa"/>
              <w:left w:w="110" w:type="dxa"/>
              <w:bottom w:w="90" w:type="dxa"/>
              <w:right w:w="110" w:type="dxa"/>
            </w:tcMar>
            <w:vAlign w:val="center"/>
          </w:tcPr>
          <w:p w14:paraId="126439B9">
            <w:pPr>
              <w:spacing w:after="0"/>
              <w:ind w:firstLine="0"/>
            </w:pPr>
            <w:r>
              <w:rPr>
                <w:sz w:val="18"/>
              </w:rPr>
              <w:t>平台专有接口</w:t>
            </w:r>
          </w:p>
        </w:tc>
        <w:tc>
          <w:tcPr>
            <w:tcW w:w="2408" w:type="dxa"/>
            <w:tcMar>
              <w:top w:w="90" w:type="dxa"/>
              <w:left w:w="110" w:type="dxa"/>
              <w:bottom w:w="90" w:type="dxa"/>
              <w:right w:w="110" w:type="dxa"/>
            </w:tcMar>
            <w:vAlign w:val="center"/>
          </w:tcPr>
          <w:p w14:paraId="67672732">
            <w:pPr>
              <w:spacing w:after="0"/>
              <w:ind w:firstLine="0"/>
            </w:pPr>
            <w:r>
              <w:rPr>
                <w:sz w:val="18"/>
              </w:rPr>
              <w:t>平台专有接口</w:t>
            </w:r>
          </w:p>
        </w:tc>
        <w:tc>
          <w:tcPr>
            <w:tcW w:w="2408" w:type="dxa"/>
            <w:tcMar>
              <w:top w:w="90" w:type="dxa"/>
              <w:left w:w="110" w:type="dxa"/>
              <w:bottom w:w="90" w:type="dxa"/>
              <w:right w:w="110" w:type="dxa"/>
            </w:tcMar>
            <w:vAlign w:val="center"/>
          </w:tcPr>
          <w:p w14:paraId="0831DD04">
            <w:pPr>
              <w:spacing w:after="0"/>
              <w:ind w:firstLine="0"/>
            </w:pPr>
            <w:r>
              <w:rPr>
                <w:sz w:val="18"/>
              </w:rPr>
              <w:t>MCP 标准工具与统一模型适配</w:t>
            </w:r>
          </w:p>
        </w:tc>
      </w:tr>
    </w:tbl>
    <w:p w14:paraId="1F6EC367"/>
    <w:p w14:paraId="6C35EC86">
      <w:r>
        <w:t>相较通用聊天工具，本系统降低了提示词门槛并保留学习状态；相较传统课程平台，本系统能够围绕任意资料即时生成资源，适应跨专业与个体差异。其差异化优势不是单项模型能力，而是结构化、多智能体、可追踪和可集成的完整学习工作流。</w:t>
      </w:r>
    </w:p>
    <w:p w14:paraId="7C90F545">
      <w:r>
        <w:br w:type="page"/>
      </w:r>
    </w:p>
    <w:p w14:paraId="6892D1C5">
      <w:pPr>
        <w:pStyle w:val="3"/>
        <w:rPr>
          <w:color w:val="auto"/>
        </w:rPr>
      </w:pPr>
      <w:r>
        <w:rPr>
          <w:color w:val="auto"/>
        </w:rPr>
        <w:t>8. 总结与展望</w:t>
      </w:r>
      <w:bookmarkStart w:id="0" w:name="_GoBack"/>
      <w:bookmarkEnd w:id="0"/>
    </w:p>
    <w:p w14:paraId="6EBF30AC">
      <w:r>
        <w:t>本项目围绕新时代大学生面对海量资料、个体差异和反馈不足的问题，构建了基于大模型的个性化资源生成与学习多智能体系统。系统以 Planner、Explainer、Examiner 为核心，通过 LearnFlowMCPTool 统一编排，利用 LiteLLM 接入 DeepSeek 等模型，结合 SentenceTransformer、FAISS、Pydantic、Gradio 和 MCP，形成从资料输入到学习规划、个性化讲解、智能测验、进度统计与成果导出的闭环。项目在工程上实现了多智能体职责隔离、结构化数据交换、混合评价、模型可替换、会话可恢复和能力可外部调用。</w:t>
      </w:r>
    </w:p>
    <w:p w14:paraId="66CB2220">
      <w:r>
        <w:t>下一阶段将从四方面深化。第一，建立基于错题与行为数据的学习者画像，实现难度和资源顺序自适应；第二，引入持久化向量库、召回加重排与知识图谱，提高跨文档关联质量；第三，完善模型评测、Prompt 版本管理、内容安全和引用溯源，提高生成可信度；第四，完成容器化、队列化、鉴权、监控和高校平台集成，支持多人并发和教师工作台。对于专业课程，可进一步探索小规模指令微调或领域适配，但需以数据授权、评测效果和成本收益为前提。通过持续迭代，系统有望从比赛原型发展为可服务高校自主学习和课程资源建设的智能基础设施。</w:t>
      </w:r>
    </w:p>
    <w:p w14:paraId="40B2CD71">
      <w:pPr>
        <w:ind w:left="0" w:leftChars="0" w:firstLine="0" w:firstLineChars="0"/>
      </w:pPr>
    </w:p>
    <w:sectPr>
      <w:headerReference r:id="rId5" w:type="default"/>
      <w:footerReference r:id="rId6" w:type="default"/>
      <w:pgSz w:w="12240" w:h="15840"/>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EB403">
    <w:pPr>
      <w:pStyle w:val="24"/>
      <w:jc w:val="center"/>
    </w:pPr>
    <w:r>
      <w:t xml:space="preserve">第 </w:t>
    </w:r>
    <w:r>
      <w:fldChar w:fldCharType="begin"/>
    </w:r>
    <w:r>
      <w:instrText xml:space="preserve">PAGE</w:instrText>
    </w:r>
    <w:r>
      <w:fldChar w:fldCharType="separate"/>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FE64F">
    <w:pPr>
      <w:pStyle w:val="25"/>
      <w:jc w:val="center"/>
    </w:pPr>
    <w:r>
      <w:rPr>
        <w:rFonts w:ascii="宋体" w:hAnsi="宋体"/>
        <w:color w:val="64748B"/>
        <w:sz w:val="18"/>
      </w:rPr>
      <w:t>AI学习平台  |  系统开发说明书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BC08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20"/>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240" w:after="16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40" w:after="16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40" w:after="160"/>
      <w:outlineLvl w:val="2"/>
    </w:pPr>
    <w:rPr>
      <w:rFonts w:asciiTheme="majorHAnsi" w:hAnsiTheme="majorHAnsi" w:eastAsiaTheme="majorEastAsia" w:cstheme="majorBidi"/>
      <w:b/>
      <w:bCs/>
      <w:color w:val="444444"/>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40" w:after="160" w:line="240" w:lineRule="auto"/>
      <w:contextualSpacing/>
    </w:pPr>
    <w:rPr>
      <w:rFonts w:asciiTheme="majorHAnsi" w:hAnsiTheme="majorHAnsi" w:eastAsiaTheme="majorEastAsia" w:cstheme="majorBidi"/>
      <w:b/>
      <w:color w:val="1F4E79"/>
      <w:spacing w:val="5"/>
      <w:kern w:val="28"/>
      <w:sz w:val="5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aption CN"/>
    <w:uiPriority w:val="0"/>
    <w:pPr>
      <w:spacing w:after="200" w:line="276" w:lineRule="auto"/>
      <w:jc w:val="center"/>
    </w:pPr>
    <w:rPr>
      <w:rFonts w:ascii="宋体" w:hAnsi="宋体" w:eastAsia="宋体" w:cstheme="minorBidi"/>
      <w:color w:val="5A5A5A"/>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6</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徐自億</cp:lastModifiedBy>
  <dcterms:modified xsi:type="dcterms:W3CDTF">2026-06-12T16:29:35Z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6AB6C1B6047D26516FC32B6A0F74DE89_42</vt:lpwstr>
  </property>
</Properties>
</file>