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Von:</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Ghassen Ghodhbani · GG Consulting · Sousse, Tunesien</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An:</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Deutsche Gesellschaft für Internationale Zusammenarbeit (GIZ) – Büro Tunis</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Betreff:</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Kooperationsanfrage – Lokaler Experte für Qualität, Industrie &amp; Wirtschaftsförderung</w:t>
            </w:r>
          </w:p>
        </w:tc>
      </w:tr>
      <w:tr>
        <w:tc>
          <w:tcPr>
            <w:tcW w:type="dxa" w:w="2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A5650"/>
                <w:sz w:val="20"/>
                <w:szCs w:val="20"/>
              </w:rPr>
              <w:t xml:space="preserve">Datum:</w:t>
            </w:r>
          </w:p>
        </w:tc>
        <w:tc>
          <w:tcPr>
            <w:tcW w:type="dxa" w:w="620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1A1A1A"/>
                <w:sz w:val="20"/>
                <w:szCs w:val="20"/>
              </w:rPr>
              <w:t xml:space="preserve">07. Mai 2026</w:t>
            </w:r>
          </w:p>
        </w:tc>
      </w:tr>
    </w:tbl>
    <w:p>
      <w:pPr>
        <w:pBdr>
          <w:bottom w:val="single" w:color="C9A84C" w:sz="6" w:space="1"/>
        </w:pBdr>
        <w:spacing w:after="200" w:before="0"/>
      </w:pPr>
    </w:p>
    <w:p>
      <w:pPr>
        <w:spacing w:after="60" w:before="60"/>
      </w:pPr>
      <w:r>
        <w:rPr>
          <w:rFonts w:ascii="Arial" w:cs="Arial" w:eastAsia="Arial" w:hAnsi="Arial"/>
          <w:b w:val="false"/>
          <w:bCs w:val="false"/>
          <w:color w:val="1A1A1A"/>
          <w:sz w:val="22"/>
          <w:szCs w:val="22"/>
        </w:rPr>
        <w:t xml:space="preserve">Sehr geehrte Damen und Herren der GIZ Tunesien,</w:t>
      </w:r>
    </w:p>
    <w:p>
      <w:pPr>
        <w:spacing w:after="80" w:before="80"/>
      </w:pPr>
    </w:p>
    <w:p>
      <w:pPr>
        <w:spacing w:after="60" w:before="60"/>
      </w:pPr>
      <w:r>
        <w:rPr>
          <w:rFonts w:ascii="Arial" w:cs="Arial" w:eastAsia="Arial" w:hAnsi="Arial"/>
          <w:b w:val="false"/>
          <w:bCs w:val="false"/>
          <w:color w:val="1A1A1A"/>
          <w:sz w:val="22"/>
          <w:szCs w:val="22"/>
        </w:rPr>
        <w:t xml:space="preserve">die GIZ ist in Tunesien mit rund 40 aktiven Projekten tätig und verfolgt Schwerpunkte, die direkt mit meiner Expertise übereinstimmen: nachhaltige Wirtschaftsentwicklung, Beschäftigungsförderung, Industrie 4.0 und die Stärkung privater Unternehmen. Als lokaler Experte mit Studium und Berufserfahrung in Deutschland möchte ich mich als Kooperationspartner und lokaler Umsetzer für Ihre Vorhaben vorstellen.</w:t>
      </w:r>
    </w:p>
    <w:p>
      <w:pPr>
        <w:spacing w:after="60" w:before="60"/>
      </w:pPr>
    </w:p>
    <w:p>
      <w:pPr>
        <w:spacing w:after="60" w:before="200"/>
      </w:pPr>
      <w:r>
        <w:rPr>
          <w:rFonts w:ascii="Arial" w:cs="Arial" w:eastAsia="Arial" w:hAnsi="Arial"/>
          <w:b/>
          <w:bCs/>
          <w:color w:val="C9A84C"/>
          <w:spacing w:val="40"/>
          <w:sz w:val="16"/>
          <w:szCs w:val="16"/>
        </w:rPr>
        <w:t xml:space="preserve">MEIN PROFIL – WARUM ICH FÜR GIZ-VORHABEN RELEVANT BIN</w:t>
      </w:r>
    </w:p>
    <w:p>
      <w:pPr>
        <w:pBdr>
          <w:bottom w:val="single" w:color="C9A84C" w:sz="6" w:space="1"/>
        </w:pBdr>
        <w:spacing w:after="20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FAF3E0" w:val="clear"/>
            <w:tcMar>
              <w:top w:type="dxa" w:w="120"/>
              <w:left w:type="dxa" w:w="160"/>
              <w:bottom w:type="dxa" w:w="80"/>
              <w:right w:type="dxa" w:w="160"/>
            </w:tcMar>
          </w:tcPr>
          <w:p>
            <w:r>
              <w:rPr>
                <w:rFonts w:ascii="Arial" w:cs="Arial" w:eastAsia="Arial" w:hAnsi="Arial"/>
                <w:b/>
                <w:bCs/>
                <w:color w:val="C9A84C"/>
                <w:spacing w:val="40"/>
                <w:sz w:val="18"/>
                <w:szCs w:val="18"/>
              </w:rPr>
              <w:t xml:space="preserve">EXPERTISE &amp; HINTERGRUND</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B.Eng. Automatisierungstechnik – THM Gießen, Deutschland (Studium in Deutschland)</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Berufserfahrung in Deutschland: Preccon Robotics GmbH (Industrie-Software &amp; Automatisierung)</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5+ Jahre Qualitätsmanagement in der Automobilindustrie – LEONI Tunisia</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Machine-Learning-basierte Fehlererkennung (Predictive Quality, Industrie 4.0)</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Internationale Kundenkommunikation auf professionellem Deutsch (Technisch + Management)</w:t>
            </w:r>
          </w:p>
        </w:tc>
      </w:tr>
      <w:tr>
        <w:tc>
          <w:tcPr>
            <w:tcW w:type="dxa" w:w="9026"/>
            <w:tcBorders>
              <w:top w:val="none" w:color="FFFFFF" w:sz="0"/>
              <w:left w:val="none" w:color="FFFFFF" w:sz="0"/>
              <w:bottom w:val="none" w:color="FFFFFF" w:sz="0"/>
              <w:right w:val="none" w:color="FFFFFF" w:sz="0"/>
            </w:tcBorders>
            <w:shd w:fill="FAF3E0" w:val="clear"/>
            <w:tcMar>
              <w:top w:type="dxa" w:w="40"/>
              <w:left w:type="dxa" w:w="160"/>
              <w:bottom w:type="dxa" w:w="40"/>
              <w:right w:type="dxa" w:w="160"/>
            </w:tcMar>
          </w:tcPr>
          <w:p>
            <w:r>
              <w:rPr>
                <w:rFonts w:ascii="Arial" w:cs="Arial" w:eastAsia="Arial" w:hAnsi="Arial"/>
                <w:color w:val="C9A84C"/>
                <w:sz w:val="20"/>
                <w:szCs w:val="20"/>
              </w:rPr>
              <w:t xml:space="preserve">◆  </w:t>
            </w:r>
            <w:r>
              <w:rPr>
                <w:rFonts w:ascii="Arial" w:cs="Arial" w:eastAsia="Arial" w:hAnsi="Arial"/>
                <w:color w:val="1A1A1A"/>
                <w:sz w:val="20"/>
                <w:szCs w:val="20"/>
              </w:rPr>
              <w:t xml:space="preserve">Brücke zwischen deutschem Qualitätsdenken und tunesischer Unternehmensrealität</w:t>
            </w:r>
          </w:p>
        </w:tc>
      </w:tr>
      <w:tr>
        <w:tc>
          <w:tcPr>
            <w:tcW w:type="dxa" w:w="9026"/>
            <w:tcBorders>
              <w:top w:val="none" w:color="FFFFFF" w:sz="0"/>
              <w:left w:val="none" w:color="FFFFFF" w:sz="0"/>
              <w:bottom w:val="none" w:color="FFFFFF" w:sz="0"/>
              <w:right w:val="none" w:color="FFFFFF" w:sz="0"/>
            </w:tcBorders>
            <w:shd w:fill="FAF3E0" w:val="clear"/>
            <w:tcMar>
              <w:top w:type="dxa" w:w="60"/>
              <w:left w:type="dxa" w:w="0"/>
              <w:bottom w:type="dxa" w:w="60"/>
              <w:right w:type="dxa" w:w="0"/>
            </w:tcMar>
          </w:tcPr>
          <w:p/>
        </w:tc>
      </w:tr>
    </w:tbl>
    <w:p>
      <w:pPr>
        <w:spacing w:after="40" w:before="120"/>
      </w:pPr>
    </w:p>
    <w:p>
      <w:pPr>
        <w:spacing w:after="60" w:before="200"/>
      </w:pPr>
      <w:r>
        <w:rPr>
          <w:rFonts w:ascii="Arial" w:cs="Arial" w:eastAsia="Arial" w:hAnsi="Arial"/>
          <w:b/>
          <w:bCs/>
          <w:color w:val="C9A84C"/>
          <w:spacing w:val="40"/>
          <w:sz w:val="16"/>
          <w:szCs w:val="16"/>
        </w:rPr>
        <w:t xml:space="preserve">KONKRETE ANKNÜPFUNGSPUNKTE AN GIZ-PROJEKTE</w:t>
      </w:r>
    </w:p>
    <w:p>
      <w:pPr>
        <w:pBdr>
          <w:bottom w:val="single" w:color="C9A84C" w:sz="6" w:space="1"/>
        </w:pBdr>
        <w:spacing w:after="200" w:before="0"/>
      </w:pPr>
    </w:p>
    <w:p>
      <w:pPr>
        <w:spacing w:after="60" w:before="60"/>
      </w:pPr>
      <w:r>
        <w:rPr>
          <w:rFonts w:ascii="Arial" w:cs="Arial" w:eastAsia="Arial" w:hAnsi="Arial"/>
          <w:b w:val="false"/>
          <w:bCs w:val="false"/>
          <w:color w:val="1A1A1A"/>
          <w:sz w:val="22"/>
          <w:szCs w:val="22"/>
        </w:rPr>
        <w:t xml:space="preserve">Meine Leistungen passen direkt zu laufenden GIZ-Schwerpunkten in Tunesien:</w:t>
      </w:r>
    </w:p>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E0D9CC" w:sz="1"/>
              <w:left w:val="single" w:color="E0D9CC" w:sz="1"/>
              <w:bottom w:val="single" w:color="E0D9CC" w:sz="1"/>
              <w:right w:val="single" w:color="E0D9CC" w:sz="1"/>
            </w:tcBorders>
            <w:shd w:fill="1A1A1A" w:val="clear"/>
            <w:tcMar>
              <w:top w:type="dxa" w:w="100"/>
              <w:left w:type="dxa" w:w="140"/>
              <w:bottom w:type="dxa" w:w="100"/>
              <w:right w:type="dxa" w:w="140"/>
            </w:tcMar>
          </w:tcPr>
          <w:p>
            <w:r>
              <w:rPr>
                <w:rFonts w:ascii="Arial" w:cs="Arial" w:eastAsia="Arial" w:hAnsi="Arial"/>
                <w:b/>
                <w:bCs/>
                <w:color w:val="C9A84C"/>
                <w:sz w:val="20"/>
                <w:szCs w:val="20"/>
              </w:rPr>
              <w:t xml:space="preserve">GIZ-Schwerpunkt</w:t>
            </w:r>
          </w:p>
        </w:tc>
        <w:tc>
          <w:tcPr>
            <w:tcW w:type="dxa" w:w="5526"/>
            <w:tcBorders>
              <w:top w:val="single" w:color="E0D9CC" w:sz="1"/>
              <w:left w:val="single" w:color="E0D9CC" w:sz="1"/>
              <w:bottom w:val="single" w:color="E0D9CC" w:sz="1"/>
              <w:right w:val="single" w:color="E0D9CC" w:sz="1"/>
            </w:tcBorders>
            <w:shd w:fill="1A1A1A" w:val="clear"/>
            <w:tcMar>
              <w:top w:type="dxa" w:w="100"/>
              <w:left w:type="dxa" w:w="140"/>
              <w:bottom w:type="dxa" w:w="100"/>
              <w:right w:type="dxa" w:w="140"/>
            </w:tcMar>
          </w:tcPr>
          <w:p>
            <w:r>
              <w:rPr>
                <w:rFonts w:ascii="Arial" w:cs="Arial" w:eastAsia="Arial" w:hAnsi="Arial"/>
                <w:b/>
                <w:bCs/>
                <w:color w:val="C9A84C"/>
                <w:sz w:val="20"/>
                <w:szCs w:val="20"/>
              </w:rPr>
              <w:t xml:space="preserve">Mein Beitrag</w:t>
            </w:r>
          </w:p>
        </w:tc>
      </w:tr>
      <w:tr>
        <w:tc>
          <w:tcPr>
            <w:tcW w:type="dxa" w:w="35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Stärkung von KMU &amp; Privatsektor</w:t>
            </w:r>
          </w:p>
        </w:tc>
        <w:tc>
          <w:tcPr>
            <w:tcW w:type="dxa" w:w="55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Qualitätsberatung, ISO-Zertifizierung, Prozessoptimierung für tunesische KMU</w:t>
            </w:r>
          </w:p>
        </w:tc>
      </w:tr>
      <w:tr>
        <w:tc>
          <w:tcPr>
            <w:tcW w:type="dxa" w:w="35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Industrie 4.0 &amp; Automatisierung</w:t>
            </w:r>
          </w:p>
        </w:tc>
        <w:tc>
          <w:tcPr>
            <w:tcW w:type="dxa" w:w="55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ML-gestützte Fehlererkennung, Automatisierungsberatung, IT-Nearshoring</w:t>
            </w:r>
          </w:p>
        </w:tc>
      </w:tr>
      <w:tr>
        <w:tc>
          <w:tcPr>
            <w:tcW w:type="dxa" w:w="35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Jobpartnerschaften DE–TN</w:t>
            </w:r>
          </w:p>
        </w:tc>
        <w:tc>
          <w:tcPr>
            <w:tcW w:type="dxa" w:w="55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Vermittlung tunesischer Fachkräfte an deutsche Unternehmen (Automotive, IT)</w:t>
            </w:r>
          </w:p>
        </w:tc>
      </w:tr>
      <w:tr>
        <w:tc>
          <w:tcPr>
            <w:tcW w:type="dxa" w:w="35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Berufsbildung mit Privatsektor</w:t>
            </w:r>
          </w:p>
        </w:tc>
        <w:tc>
          <w:tcPr>
            <w:tcW w:type="dxa" w:w="55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Praxismodule für Qualitätsmanagement und Automatisierungstechnik</w:t>
            </w:r>
          </w:p>
        </w:tc>
      </w:tr>
      <w:tr>
        <w:tc>
          <w:tcPr>
            <w:tcW w:type="dxa" w:w="3500"/>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b/>
                <w:bCs/>
                <w:color w:val="1A1A1A"/>
                <w:sz w:val="20"/>
                <w:szCs w:val="20"/>
              </w:rPr>
              <w:t xml:space="preserve">Investitionsbegleitung</w:t>
            </w:r>
          </w:p>
        </w:tc>
        <w:tc>
          <w:tcPr>
            <w:tcW w:type="dxa" w:w="5526"/>
            <w:tcBorders>
              <w:top w:val="single" w:color="E0D9CC" w:sz="1"/>
              <w:left w:val="single" w:color="E0D9CC" w:sz="1"/>
              <w:bottom w:val="single" w:color="E0D9CC" w:sz="1"/>
              <w:right w:val="single" w:color="E0D9CC" w:sz="1"/>
            </w:tcBorders>
            <w:tcMar>
              <w:top w:type="dxa" w:w="80"/>
              <w:left w:type="dxa" w:w="140"/>
              <w:bottom w:type="dxa" w:w="80"/>
              <w:right w:type="dxa" w:w="140"/>
            </w:tcMar>
          </w:tcPr>
          <w:p>
            <w:r>
              <w:rPr>
                <w:rFonts w:ascii="Arial" w:cs="Arial" w:eastAsia="Arial" w:hAnsi="Arial"/>
                <w:color w:val="1A1A1A"/>
                <w:sz w:val="20"/>
                <w:szCs w:val="20"/>
              </w:rPr>
              <w:t xml:space="preserve">Lokale Begleitung deutscher Investoren bei Markteintritt und Standortwahl</w:t>
            </w:r>
          </w:p>
        </w:tc>
      </w:tr>
    </w:tbl>
    <w:p>
      <w:pPr>
        <w:spacing w:after="40" w:before="160"/>
      </w:pPr>
    </w:p>
    <w:p>
      <w:pPr>
        <w:spacing w:after="60" w:before="200"/>
      </w:pPr>
      <w:r>
        <w:rPr>
          <w:rFonts w:ascii="Arial" w:cs="Arial" w:eastAsia="Arial" w:hAnsi="Arial"/>
          <w:b/>
          <w:bCs/>
          <w:color w:val="C9A84C"/>
          <w:spacing w:val="40"/>
          <w:sz w:val="16"/>
          <w:szCs w:val="16"/>
        </w:rPr>
        <w:t xml:space="preserve">WAS ICH VON EINER KOOPERATION MIT DER GIZ ERWARTE</w:t>
      </w:r>
    </w:p>
    <w:p>
      <w:pPr>
        <w:pBdr>
          <w:bottom w:val="single" w:color="C9A84C" w:sz="6" w:space="1"/>
        </w:pBdr>
        <w:spacing w:after="200" w:before="0"/>
      </w:pPr>
    </w:p>
    <w:p>
      <w:pPr>
        <w:pStyle w:val="ListParagraph"/>
        <w:numPr>
          <w:ilvl w:val="0"/>
          <w:numId w:val="2"/>
        </w:numPr>
        <w:spacing w:after="40" w:before="40"/>
      </w:pPr>
      <w:r>
        <w:rPr>
          <w:rFonts w:ascii="Arial" w:cs="Arial" w:eastAsia="Arial" w:hAnsi="Arial"/>
          <w:color w:val="1A1A1A"/>
          <w:sz w:val="22"/>
          <w:szCs w:val="22"/>
        </w:rPr>
        <w:t xml:space="preserve">Aufnahme in den lokalen Expertenpool der GIZ Tunesien als Qualitäts- und Industrieberater</w:t>
      </w:r>
    </w:p>
    <w:p>
      <w:pPr>
        <w:pStyle w:val="ListParagraph"/>
        <w:numPr>
          <w:ilvl w:val="0"/>
          <w:numId w:val="2"/>
        </w:numPr>
        <w:spacing w:after="40" w:before="40"/>
      </w:pPr>
      <w:r>
        <w:rPr>
          <w:rFonts w:ascii="Arial" w:cs="Arial" w:eastAsia="Arial" w:hAnsi="Arial"/>
          <w:color w:val="1A1A1A"/>
          <w:sz w:val="22"/>
          <w:szCs w:val="22"/>
        </w:rPr>
        <w:t xml:space="preserve">Einbindung in Ausschreibungen für Beratungsleistungen im Bereich Qualität und Industrie</w:t>
      </w:r>
    </w:p>
    <w:p>
      <w:pPr>
        <w:pStyle w:val="ListParagraph"/>
        <w:numPr>
          <w:ilvl w:val="0"/>
          <w:numId w:val="2"/>
        </w:numPr>
        <w:spacing w:after="40" w:before="40"/>
      </w:pPr>
      <w:r>
        <w:rPr>
          <w:rFonts w:ascii="Arial" w:cs="Arial" w:eastAsia="Arial" w:hAnsi="Arial"/>
          <w:color w:val="1A1A1A"/>
          <w:sz w:val="22"/>
          <w:szCs w:val="22"/>
        </w:rPr>
        <w:t xml:space="preserve">Zusammenarbeit bei Workshops und Trainings für tunesische Unternehmen</w:t>
      </w:r>
    </w:p>
    <w:p>
      <w:pPr>
        <w:pStyle w:val="ListParagraph"/>
        <w:numPr>
          <w:ilvl w:val="0"/>
          <w:numId w:val="2"/>
        </w:numPr>
        <w:spacing w:after="40" w:before="40"/>
      </w:pPr>
      <w:r>
        <w:rPr>
          <w:rFonts w:ascii="Arial" w:cs="Arial" w:eastAsia="Arial" w:hAnsi="Arial"/>
          <w:color w:val="1A1A1A"/>
          <w:sz w:val="22"/>
          <w:szCs w:val="22"/>
        </w:rPr>
        <w:t xml:space="preserve">Mögliche Beteiligung am Vorhaben "Jobpartnerschaften und Mittelstandsförderung"</w:t>
      </w:r>
    </w:p>
    <w:p>
      <w:pPr>
        <w:spacing w:after="40" w:before="160"/>
      </w:pPr>
    </w:p>
    <w:p>
      <w:pPr>
        <w:spacing w:after="60" w:before="60"/>
      </w:pPr>
      <w:r>
        <w:rPr>
          <w:rFonts w:ascii="Arial" w:cs="Arial" w:eastAsia="Arial" w:hAnsi="Arial"/>
          <w:b w:val="false"/>
          <w:bCs w:val="false"/>
          <w:color w:val="1A1A1A"/>
          <w:sz w:val="22"/>
          <w:szCs w:val="22"/>
        </w:rPr>
        <w:t xml:space="preserve">Ich stehe für ein erstes Kennenlerngespräch jederzeit zur Verfügung – auf Deutsch, Englisch oder Französisch, remote oder persönlich in Tunis.</w:t>
      </w:r>
    </w:p>
    <w:p>
      <w:pPr>
        <w:spacing w:after="40" w:before="120"/>
      </w:pPr>
    </w:p>
    <w:p>
      <w:pPr>
        <w:spacing w:after="60" w:before="60"/>
      </w:pPr>
      <w:r>
        <w:rPr>
          <w:rFonts w:ascii="Arial" w:cs="Arial" w:eastAsia="Arial" w:hAnsi="Arial"/>
          <w:b w:val="false"/>
          <w:bCs w:val="false"/>
          <w:color w:val="1A1A1A"/>
          <w:sz w:val="22"/>
          <w:szCs w:val="22"/>
        </w:rPr>
        <w:t xml:space="preserve">Mit freundlichen Grüßen</w:t>
      </w:r>
    </w:p>
    <w:p>
      <w:pPr>
        <w:spacing w:after="40" w:before="200"/>
      </w:pPr>
    </w:p>
    <w:p>
      <w:pPr>
        <w:spacing w:after="60" w:before="60"/>
      </w:pPr>
      <w:r>
        <w:rPr>
          <w:rFonts w:ascii="Arial" w:cs="Arial" w:eastAsia="Arial" w:hAnsi="Arial"/>
          <w:b/>
          <w:bCs/>
          <w:color w:val="1A1A1A"/>
          <w:sz w:val="22"/>
          <w:szCs w:val="22"/>
        </w:rPr>
        <w:t xml:space="preserve">Ghassen Ghodhbani</w:t>
      </w:r>
    </w:p>
    <w:p>
      <w:pPr>
        <w:spacing w:after="60" w:before="60"/>
      </w:pPr>
      <w:r>
        <w:rPr>
          <w:rFonts w:ascii="Arial" w:cs="Arial" w:eastAsia="Arial" w:hAnsi="Arial"/>
          <w:b w:val="false"/>
          <w:bCs w:val="false"/>
          <w:color w:val="1A1A1A"/>
          <w:sz w:val="22"/>
          <w:szCs w:val="22"/>
        </w:rPr>
        <w:t xml:space="preserve">Gründer · GG Consulting</w:t>
      </w:r>
    </w:p>
    <w:p>
      <w:pPr>
        <w:spacing w:after="60" w:before="60"/>
      </w:pPr>
      <w:r>
        <w:rPr>
          <w:rFonts w:ascii="Arial" w:cs="Arial" w:eastAsia="Arial" w:hAnsi="Arial"/>
          <w:b w:val="false"/>
          <w:bCs w:val="false"/>
          <w:color w:val="C9A84C"/>
          <w:sz w:val="22"/>
          <w:szCs w:val="22"/>
        </w:rPr>
        <w:t xml:space="preserve">gg-consulting.netlify.app</w:t>
      </w:r>
    </w:p>
    <w:p>
      <w:pPr>
        <w:spacing w:after="60" w:before="60"/>
      </w:pPr>
      <w:r>
        <w:rPr>
          <w:rFonts w:ascii="Arial" w:cs="Arial" w:eastAsia="Arial" w:hAnsi="Arial"/>
          <w:b w:val="false"/>
          <w:bCs w:val="false"/>
          <w:color w:val="1A1A1A"/>
          <w:sz w:val="22"/>
          <w:szCs w:val="22"/>
        </w:rPr>
        <w:t xml:space="preserve">Sousse, Tunesien</w:t>
      </w:r>
    </w:p>
    <w:sectPr>
      <w:head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none" w:color="FFFFFF" w:sz="0"/>
            <w:left w:val="none" w:color="FFFFFF" w:sz="0"/>
            <w:bottom w:val="none" w:color="FFFFFF" w:sz="0"/>
            <w:right w:val="none" w:color="FFFFFF" w:sz="0"/>
          </w:tcBorders>
        </w:tcPr>
        <w:p>
          <w:r>
            <w:rPr>
              <w:rFonts w:ascii="Arial" w:cs="Arial" w:eastAsia="Arial" w:hAnsi="Arial"/>
              <w:b/>
              <w:bCs/>
              <w:color w:val="C9A84C"/>
              <w:sz w:val="26"/>
              <w:szCs w:val="26"/>
            </w:rPr>
            <w:t xml:space="preserve">GG Consulting</w:t>
          </w:r>
          <w:r>
            <w:rPr>
              <w:rFonts w:ascii="Arial" w:cs="Arial" w:eastAsia="Arial" w:hAnsi="Arial"/>
              <w:color w:val="5A5650"/>
              <w:sz w:val="18"/>
              <w:szCs w:val="18"/>
            </w:rPr>
            <w:t xml:space="preserve">  |  Deutsch-Tunesische Wirtschaftsbrücke</w:t>
          </w:r>
        </w:p>
      </w:tc>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5A5650"/>
              <w:sz w:val="16"/>
              <w:szCs w:val="16"/>
            </w:rPr>
            <w:t xml:space="preserve">gg-consulting.netlify.app</w:t>
          </w:r>
        </w:p>
      </w:tc>
    </w:tr>
  </w:tbl>
  <w:p>
    <w:pPr>
      <w:pBdr>
        <w:bottom w:val="single" w:color="C9A84C" w:sz="4" w:space="1"/>
      </w:pBdr>
      <w:spacing w:after="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color w:val="C9A84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2026-05-07T21:52:52.508Z</dcterms:created>
  <dcterms:modified xsi:type="dcterms:W3CDTF">2026-05-07T21:52:52.508Z</dcterms:modified>
</cp:coreProperties>
</file>

<file path=docProps/custom.xml><?xml version="1.0" encoding="utf-8"?>
<Properties xmlns="http://schemas.openxmlformats.org/officeDocument/2006/custom-properties" xmlns:vt="http://schemas.openxmlformats.org/officeDocument/2006/docPropsVTypes"/>
</file>