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225E46"/>
          <w:sz w:val="56"/>
        </w:rPr>
        <w:t>Backend — Piano di implementazione</w:t>
      </w:r>
    </w:p>
    <w:p>
      <w:pPr>
        <w:spacing w:before="240"/>
        <w:jc w:val="center"/>
      </w:pPr>
      <w:r>
        <w:rPr>
          <w:color w:val="22282D"/>
          <w:sz w:val="28"/>
        </w:rPr>
        <w:t>Node.js + Express + Supabase</w:t>
      </w:r>
    </w:p>
    <w:p>
      <w:pPr>
        <w:spacing w:before="480"/>
        <w:jc w:val="center"/>
      </w:pPr>
      <w:r>
        <w:rPr>
          <w:color w:val="5F6970"/>
          <w:sz w:val="20"/>
        </w:rPr>
        <w:t>Piano di implementazione tecnico · MVP configuratore Poke e Panino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336"/>
      </w:tblGrid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EAF3EE"/>
          </w:tcPr>
          <w:p>
            <w:r>
              <w:rPr>
                <w:b/>
              </w:rPr>
              <w:t>Stack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Node.js + Express + Supabase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EAF3EE"/>
          </w:tcPr>
          <w:p>
            <w:r>
              <w:rPr>
                <w:b/>
              </w:rPr>
              <w:t>Stato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Backlog pronto per pianificazione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EAF3EE"/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EAF3EE"/>
          </w:tcPr>
          <w:p>
            <w:r>
              <w:rPr>
                <w:b/>
              </w:rPr>
              <w:t>Ambito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Catalogo, configuratore, ricette del brand, carrello e ordine MVP</w:t>
            </w:r>
          </w:p>
        </w:tc>
      </w:tr>
    </w:tbl>
    <w:p>
      <w:r>
        <w:rPr>
          <w:b/>
        </w:rPr>
        <w:t>Nota di pianificazione</w:t>
      </w:r>
    </w:p>
    <w:p>
      <w:pPr>
        <w:pStyle w:val="SmallNote"/>
      </w:pPr>
      <w:r>
        <w:t>Le stime sono espresse in taglie relative: XS = poche ore, S = circa mezza/una giornata, M = 1–2 giornate, L = 3–5 giornate. Vanno ricalibrate sul team, sul design definitivo e sui requisiti di checkout/pagamento.</w:t>
      </w:r>
    </w:p>
    <w:p>
      <w:r>
        <w:br w:type="page"/>
      </w:r>
    </w:p>
    <w:p>
      <w:pPr>
        <w:pStyle w:val="Heading1"/>
      </w:pPr>
      <w:r>
        <w:t>Indice operativo</w:t>
      </w:r>
    </w:p>
    <w:p>
      <w:pPr>
        <w:spacing w:after="40"/>
      </w:pPr>
      <w:r>
        <w:rPr>
          <w:b/>
        </w:rPr>
        <w:t>1. Obiettivi, perimetro e assunzioni</w:t>
      </w:r>
    </w:p>
    <w:p>
      <w:pPr>
        <w:spacing w:after="40"/>
      </w:pPr>
      <w:r>
        <w:rPr>
          <w:b/>
        </w:rPr>
        <w:t>2. Architettura backend</w:t>
      </w:r>
    </w:p>
    <w:p>
      <w:pPr>
        <w:spacing w:after="40"/>
      </w:pPr>
      <w:r>
        <w:rPr>
          <w:b/>
        </w:rPr>
        <w:t>3. Modello dati Supabase</w:t>
      </w:r>
    </w:p>
    <w:p>
      <w:pPr>
        <w:spacing w:after="40"/>
      </w:pPr>
      <w:r>
        <w:rPr>
          <w:b w:val="0"/>
        </w:rPr>
        <w:t>4. Contratto API</w:t>
      </w:r>
    </w:p>
    <w:p>
      <w:pPr>
        <w:spacing w:after="40"/>
      </w:pPr>
      <w:r>
        <w:rPr>
          <w:b w:val="0"/>
        </w:rPr>
        <w:t>5. Backlog dettagliato</w:t>
      </w:r>
    </w:p>
    <w:p>
      <w:pPr>
        <w:spacing w:after="40"/>
      </w:pPr>
      <w:r>
        <w:rPr>
          <w:b w:val="0"/>
        </w:rPr>
        <w:t>6. Sicurezza e RLS</w:t>
      </w:r>
    </w:p>
    <w:p>
      <w:pPr>
        <w:spacing w:after="40"/>
      </w:pPr>
      <w:r>
        <w:rPr>
          <w:b w:val="0"/>
        </w:rPr>
        <w:t>7. Test e osservabilità</w:t>
      </w:r>
    </w:p>
    <w:p>
      <w:pPr>
        <w:spacing w:after="40"/>
      </w:pPr>
      <w:r>
        <w:rPr>
          <w:b w:val="0"/>
        </w:rPr>
        <w:t>8. Milestone e Definition of Done</w:t>
      </w:r>
    </w:p>
    <w:p>
      <w:r>
        <w:br w:type="page"/>
      </w:r>
    </w:p>
    <w:p>
      <w:pPr>
        <w:pStyle w:val="Heading1"/>
      </w:pPr>
      <w:r>
        <w:t>1. Obiettivi, perimetro e assunzioni</w:t>
      </w:r>
    </w:p>
    <w:p>
      <w:r>
        <w:t>Il backend espone catalogo, regole di configurazione, ricette del brand, anteprima prezzo e creazione ordine. Supabase viene usato come database PostgreSQL e, se richiesto, come provider di autenticazione. Express rimane l’unico punto di accesso applicativo per operazioni di business e scritture sensibili.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EE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225E46"/>
              </w:rPr>
              <w:t xml:space="preserve">Principio fondamentale: </w:t>
            </w:r>
            <w:r>
              <w:t>Il client invia identificativi e quantità; il server rilegge catalogo, disponibilità, regole e prezzi dal database, calcola il totale e salva snapshot immutabili nell’ordine.</w:t>
            </w:r>
          </w:p>
        </w:tc>
      </w:tr>
    </w:tbl>
    <w:p>
      <w:pPr>
        <w:spacing w:after="0"/>
      </w:pPr>
    </w:p>
    <w:p>
      <w:pPr>
        <w:pStyle w:val="Heading2"/>
      </w:pPr>
      <w:r>
        <w:t>1.1 Funzionalità incluse</w:t>
      </w:r>
    </w:p>
    <w:p>
      <w:pPr>
        <w:pStyle w:val="ListBullet"/>
        <w:spacing w:after="30"/>
      </w:pPr>
      <w:r>
        <w:t>API versionata per leggere tipologie, dimensioni, categorie, ingredienti e ricette del brand.</w:t>
      </w:r>
    </w:p>
    <w:p>
      <w:pPr>
        <w:pStyle w:val="ListBullet"/>
        <w:spacing w:after="30"/>
      </w:pPr>
      <w:r>
        <w:t>Motore di validazione della configurazione con limiti min/max, disponibilità e incompatibilità.</w:t>
      </w:r>
    </w:p>
    <w:p>
      <w:pPr>
        <w:pStyle w:val="ListBullet"/>
        <w:spacing w:after="30"/>
      </w:pPr>
      <w:r>
        <w:t>Calcolo prezzo autorevole con breakdown e warning.</w:t>
      </w:r>
    </w:p>
    <w:p>
      <w:pPr>
        <w:pStyle w:val="ListBullet"/>
        <w:spacing w:after="30"/>
      </w:pPr>
      <w:r>
        <w:t>Creazione ordine idempotente e transazionale con snapshot di nomi/prezzi/ingredienti.</w:t>
      </w:r>
    </w:p>
    <w:p>
      <w:pPr>
        <w:pStyle w:val="ListBullet"/>
        <w:spacing w:after="30"/>
      </w:pPr>
      <w:r>
        <w:t>Accesso pubblico in sola lettura al catalogo attivo tramite API.</w:t>
      </w:r>
    </w:p>
    <w:p>
      <w:pPr>
        <w:pStyle w:val="ListBullet"/>
        <w:spacing w:after="30"/>
      </w:pPr>
      <w:r>
        <w:t>Supporto opzionale a utente autenticato Supabase; ordini guest ammessi se previsto.</w:t>
      </w:r>
    </w:p>
    <w:p>
      <w:pPr>
        <w:pStyle w:val="ListBullet"/>
        <w:spacing w:after="30"/>
      </w:pPr>
      <w:r>
        <w:t>Migrazioni SQL, seed iniziale e test automatici.</w:t>
      </w:r>
    </w:p>
    <w:p>
      <w:pPr>
        <w:pStyle w:val="ListBullet"/>
        <w:spacing w:after="30"/>
      </w:pPr>
      <w:r>
        <w:t>Logging strutturato, request id, health check e gestione centralizzata errori.</w:t>
      </w:r>
    </w:p>
    <w:p>
      <w:pPr>
        <w:pStyle w:val="Heading2"/>
      </w:pPr>
      <w:r>
        <w:t>1.2 Decisioni consigliate</w:t>
      </w:r>
    </w:p>
    <w:p>
      <w:pPr>
        <w:pStyle w:val="ListBullet"/>
        <w:spacing w:after="30"/>
      </w:pPr>
      <w:r>
        <w:t>Usare TypeScript anche se il runtime è Node.js: riduce errori nei DTO e nel modello dati. Se il progetto deve restare JavaScript, mantenere gli stessi confini con JSDoc e validazione runtime.</w:t>
      </w:r>
    </w:p>
    <w:p>
      <w:pPr>
        <w:pStyle w:val="ListBullet"/>
        <w:spacing w:after="30"/>
      </w:pPr>
      <w:r>
        <w:t>Usare chiave service-role Supabase solo nel backend, mai nel browser.</w:t>
      </w:r>
    </w:p>
    <w:p>
      <w:pPr>
        <w:pStyle w:val="ListBullet"/>
        <w:spacing w:after="30"/>
      </w:pPr>
      <w:r>
        <w:t>Usare migrazioni SQL versionate nel repository come fonte di verità dello schema.</w:t>
      </w:r>
    </w:p>
    <w:p>
      <w:pPr>
        <w:pStyle w:val="ListBullet"/>
        <w:spacing w:after="30"/>
      </w:pPr>
      <w:r>
        <w:t>Evitare trigger di business complessi per il primo MVP; mantenere calcolo prezzo e validazione in servizi testabili.</w:t>
      </w:r>
    </w:p>
    <w:p>
      <w:pPr>
        <w:pStyle w:val="ListBullet"/>
        <w:spacing w:after="30"/>
      </w:pPr>
      <w:r>
        <w:t>Memorizzare prezzi in unità intere minori, ad esempio centesimi, non in floating point.</w:t>
      </w:r>
    </w:p>
    <w:p>
      <w:pPr>
        <w:pStyle w:val="Heading1"/>
      </w:pPr>
      <w:r>
        <w:t>2. Architettura backend</w:t>
      </w:r>
    </w:p>
    <w:p>
      <w:pPr>
        <w:pStyle w:val="Heading2"/>
      </w:pPr>
      <w:r>
        <w:t>2.1 Struttura cartelle proposta</w:t>
      </w:r>
    </w:p>
    <w:p>
      <w:r>
        <w:rPr>
          <w:rFonts w:ascii="Consolas" w:hAnsi="Consolas"/>
          <w:sz w:val="17"/>
        </w:rPr>
        <w:t>src/</w:t>
        <w:br/>
        <w:t xml:space="preserve">  app.ts                 # composizione Express</w:t>
        <w:br/>
        <w:t xml:space="preserve">  server.ts              # bootstrap e shutdown</w:t>
        <w:br/>
        <w:t xml:space="preserve">  config/                # env, logger, supabase client</w:t>
        <w:br/>
        <w:t xml:space="preserve">  modules/</w:t>
        <w:br/>
        <w:t xml:space="preserve">    catalog/             # query e mapping catalogo</w:t>
        <w:br/>
        <w:t xml:space="preserve">    recipes/             # ricette brand</w:t>
        <w:br/>
        <w:t xml:space="preserve">    pricing/             # validazione e calcolo prezzo</w:t>
        <w:br/>
        <w:t xml:space="preserve">    orders/              # creazione/lettura ordine</w:t>
        <w:br/>
        <w:t xml:space="preserve">    auth/                # verifica JWT Supabase opzionale</w:t>
        <w:br/>
        <w:t xml:space="preserve">  middleware/            # requestId, error, rate limit, auth</w:t>
        <w:br/>
        <w:t xml:space="preserve">  shared/                # errori, tipi, utils, schemas</w:t>
        <w:br/>
        <w:t xml:space="preserve">  db/                    # repository e transazioni/RPC</w:t>
        <w:br/>
        <w:t>tests/</w:t>
        <w:br/>
        <w:t>supabase/</w:t>
        <w:br/>
        <w:t xml:space="preserve">  migrations/</w:t>
        <w:br/>
        <w:t xml:space="preserve">  seed.sql</w:t>
        <w:br/>
      </w:r>
    </w:p>
    <w:p>
      <w:pPr>
        <w:pStyle w:val="Heading2"/>
      </w:pPr>
      <w:r>
        <w:t>2.2 Responsabilità per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5328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Responsabilità</w:t>
            </w:r>
          </w:p>
        </w:tc>
        <w:tc>
          <w:tcPr>
            <w:tcW w:type="dxa" w:w="2880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Vincolo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Route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Metodo/path, middleware e status code.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Nessuna logica di prezzo.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Controller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Parsing input e mapping risposta.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Dipende dai service, non da query SQL dirette.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Service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Regole, orchestrazione, pricing e transazioni.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Testabile con repository mock.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Repository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Query Supabase/Postgres e mapping righe.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Nessuna decisione UX.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Schema validator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Validazione runtime di parametri/body.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Rifiuta campi inattesi dove opportuno.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Middleware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Auth, rate limit, request id, logging ed errori.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Non contiene logica dominio.</w:t>
            </w:r>
          </w:p>
        </w:tc>
      </w:tr>
    </w:tbl>
    <w:p>
      <w:pPr>
        <w:pStyle w:val="Heading2"/>
      </w:pPr>
      <w:r>
        <w:t>2.3 Configurazione ambiente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880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Variabile</w:t>
            </w:r>
          </w:p>
        </w:tc>
        <w:tc>
          <w:tcPr>
            <w:tcW w:type="dxa" w:w="4752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2592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Sensibilità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PORT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Porta server.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Pubblica.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NODE_ENV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development/test/production.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Pubblica.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SUPABASE_URL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Endpoint progetto Supabase.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Non segreta, ma server-side.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SUPABASE_SERVICE_ROLE_KEY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Accesso privilegiato dal backend.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Segreto critico.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SUPABASE_ANON_KEY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Solo se utile per verifica/configurazioni specifiche.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Non usare al posto della service role per operazioni server.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CORS_ORIGINS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Origini frontend consentite.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Configurazione.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LOG_LEVEL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Livello logging.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Configurazione.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ORDER_TOKEN_SECRET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Token firmato per accesso ordine guest, se adottato.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Segreto critico.</w:t>
            </w:r>
          </w:p>
        </w:tc>
      </w:tr>
    </w:tbl>
    <w:p>
      <w:pPr>
        <w:pStyle w:val="Heading1"/>
      </w:pPr>
      <w:r>
        <w:t>3. Modello dati Supabase</w:t>
      </w:r>
    </w:p>
    <w:p>
      <w:pPr>
        <w:pStyle w:val="Heading2"/>
      </w:pPr>
      <w:r>
        <w:t>3.1 Tabelle di catalogo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Tabella</w:t>
            </w:r>
          </w:p>
        </w:tc>
        <w:tc>
          <w:tcPr>
            <w:tcW w:type="dxa" w:w="5616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Campi principali</w:t>
            </w:r>
          </w:p>
        </w:tc>
        <w:tc>
          <w:tcPr>
            <w:tcW w:type="dxa" w:w="2232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Scopo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configurator_types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id uuid, code unique, name, description, image_url, is_active, display_order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Poke e Panino.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sizes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id, configurator_type_id, code, name, base_price_cents, is_active, display_order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Dimensioni e prezzo base.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ingredient_categories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id, configurator_type_id, code, name, step_number, min_select, max_select, selection_mode, display_order, is_active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Regole di selezione per ogni step.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ingredients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id, category_id, code, name, description, price_delta_cents, image_url, allergens text[], dietary_tags text[], is_active, is_available, display_order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Opzioni selezionabili.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ingredient_size_rules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ingredient_id, size_id, is_allowed, price_delta_override_cents, max_quantity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Override per dimensione; opzionale ma utile.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ingredient_incompatibilities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ingredient_id, incompatible_ingredient_id, reason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Vincoli simmetrici o normalizzati.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brand_recipes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id, configurator_type_id, name, description, image_url, default_size_id, is_featured, is_customizable, is_active, display_order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Creazioni del brand.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brand_recipe_ingredients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recipe_id, ingredient_id, quantity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Composizione ricetta.</w:t>
            </w:r>
          </w:p>
        </w:tc>
      </w:tr>
    </w:tbl>
    <w:p>
      <w:pPr>
        <w:pStyle w:val="Heading2"/>
      </w:pPr>
      <w:r>
        <w:t>3.2 Tabelle ordine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448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Tabella</w:t>
            </w:r>
          </w:p>
        </w:tc>
        <w:tc>
          <w:tcPr>
            <w:tcW w:type="dxa" w:w="5544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Campi principali</w:t>
            </w:r>
          </w:p>
        </w:tc>
        <w:tc>
          <w:tcPr>
            <w:tcW w:type="dxa" w:w="2088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Scopo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orders</w:t>
            </w:r>
          </w:p>
        </w:tc>
        <w:tc>
          <w:tcPr>
            <w:tcW w:type="dxa" w:w="554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id uuid, user_id nullable, status, currency, subtotal_cents, total_cents, customer_name/email/phone opzionali, idempotency_key, created_at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Testata ordine.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order_items</w:t>
            </w:r>
          </w:p>
        </w:tc>
        <w:tc>
          <w:tcPr>
            <w:tcW w:type="dxa" w:w="55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id, order_id, configurator_type_id nullable, size_id nullable, product_name_snapshot, size_name_snapshot, unit_price_cents, quantity, recipe_id nullable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Snapshot prodotto ordinato.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order_item_ingredients</w:t>
            </w:r>
          </w:p>
        </w:tc>
        <w:tc>
          <w:tcPr>
            <w:tcW w:type="dxa" w:w="554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id, order_item_id, ingredient_id nullable, category_name_snapshot, ingredient_name_snapshot, quantity, unit_price_delta_cents, allergens_snapshot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Snapshot composizione.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order_status_history</w:t>
            </w:r>
          </w:p>
        </w:tc>
        <w:tc>
          <w:tcPr>
            <w:tcW w:type="dxa" w:w="55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id, order_id, from_status, to_status, changed_by, created_at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Audit cambi stato; P1.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idempotency_keys</w:t>
            </w:r>
          </w:p>
        </w:tc>
        <w:tc>
          <w:tcPr>
            <w:tcW w:type="dxa" w:w="554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key, scope, request_hash, response_status, response_body, expires_at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Deduplicazione robusta; alternativa a unique su orders.</w:t>
            </w:r>
          </w:p>
        </w:tc>
      </w:tr>
    </w:tbl>
    <w:p>
      <w:pPr>
        <w:pStyle w:val="Heading2"/>
      </w:pPr>
      <w:r>
        <w:t>3.3 Vincoli e indici</w:t>
      </w:r>
    </w:p>
    <w:p>
      <w:pPr>
        <w:pStyle w:val="ListBullet"/>
        <w:spacing w:after="30"/>
      </w:pPr>
      <w:r>
        <w:t>Unique su code per tipologia e, preferibilmente, su (configurator_type_id, code) per size/categorie.</w:t>
      </w:r>
    </w:p>
    <w:p>
      <w:pPr>
        <w:pStyle w:val="ListBullet"/>
        <w:spacing w:after="30"/>
      </w:pPr>
      <w:r>
        <w:t>Check price &gt;= 0 dove applicabile; quantity &gt; 0; min_select &gt;= 0; max_select &gt;= min_select.</w:t>
      </w:r>
    </w:p>
    <w:p>
      <w:pPr>
        <w:pStyle w:val="ListBullet"/>
        <w:spacing w:after="30"/>
      </w:pPr>
      <w:r>
        <w:t>Unique su (recipe_id, ingredient_id) e (ingredient_id, size_id).</w:t>
      </w:r>
    </w:p>
    <w:p>
      <w:pPr>
        <w:pStyle w:val="ListBullet"/>
        <w:spacing w:after="30"/>
      </w:pPr>
      <w:r>
        <w:t>Indice su is_active/display_order per query catalogo.</w:t>
      </w:r>
    </w:p>
    <w:p>
      <w:pPr>
        <w:pStyle w:val="ListBullet"/>
        <w:spacing w:after="30"/>
      </w:pPr>
      <w:r>
        <w:t>Indice su orders(user_id, created_at desc) e unique su idempotency_key nello scope scelto.</w:t>
      </w:r>
    </w:p>
    <w:p>
      <w:pPr>
        <w:pStyle w:val="ListBullet"/>
        <w:spacing w:after="30"/>
      </w:pPr>
      <w:r>
        <w:t>Foreign key con RESTRICT per dati di catalogo referenziati; gli snapshot evitano perdita storica quando il catalogo cambia.</w:t>
      </w:r>
    </w:p>
    <w:p>
      <w:pPr>
        <w:pStyle w:val="ListBullet"/>
        <w:spacing w:after="30"/>
      </w:pPr>
      <w:r>
        <w:t>Usare timestamptz in UTC per tutti i timestamp.</w:t>
      </w:r>
    </w:p>
    <w:p>
      <w:pPr>
        <w:pStyle w:val="Heading2"/>
      </w:pPr>
      <w:r>
        <w:t>3.4 Seed iniziale minimo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440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Tipologia</w:t>
            </w:r>
          </w:p>
        </w:tc>
        <w:tc>
          <w:tcPr>
            <w:tcW w:type="dxa" w:w="2160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6480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Valori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Poke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Dimensioni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Small, Regular, Large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Poke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Basi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Riso bianco, riso venere, quinoa, insalata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Poke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Proteine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Salmone, tonno, pollo, gamberi, tofu, uovo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Poke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Verdure e topping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Avocado, edamame, cetriolo, carote, mango, cavolo rosso, mais, cipolla croccante, sesamo, alghe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Poke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Salse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Salsa di soia, teriyaki, spicy mayo, ponzu, yogurt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Panino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Dimensioni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Normale, Maxi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Panino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Pane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Bun classico, integrale, ai cereali, focaccia, senza glutine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Panino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Proteina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Hamburger di manzo, pollo, cotoletta, pulled pork, burger vegetale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Panino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Formaggi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Cheddar, scamorza, mozzarella, provola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Panino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Verdure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Insalata, pomodoro, cipolla, cetriolini, melanzane, zucchine, peperoni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Panino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Extra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Bacon, uovo, cipolla croccante, doppia carne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Panino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Salse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Maionese, ketchup, barbecue, senape, salsa piccante</w:t>
            </w:r>
          </w:p>
        </w:tc>
      </w:tr>
    </w:tbl>
    <w:p>
      <w:pPr>
        <w:pStyle w:val="Heading1"/>
      </w:pPr>
      <w:r>
        <w:t>4. Contratto API</w:t>
      </w:r>
    </w:p>
    <w:p>
      <w:pPr>
        <w:pStyle w:val="Heading2"/>
      </w:pPr>
      <w:r>
        <w:t>4.1 Endpoint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936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3240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232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Autorizzazione</w:t>
            </w:r>
          </w:p>
        </w:tc>
        <w:tc>
          <w:tcPr>
            <w:tcW w:type="dxa" w:w="3600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Risposta/scopo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GET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/health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Pubblica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Stato processo e dipendenza DB con dettagli limitati.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GET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/api/v1/configurators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Pubblica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Tipologie attive e metadati home.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GET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/api/v1/configurators/:code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Pubblica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Schema completo di size, categorie, ingredienti e regole.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GET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/api/v1/brand-recipes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Pubblica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Lista ricette; filtro type e featured.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GET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/api/v1/brand-recipes/:id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Pubblica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Dettaglio ricetta e composizione.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POST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/api/v1/pricing/preview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Pubblica + rate limit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Validazione configurazione e totale autorevole.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POST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/api/v1/orders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Pubblica/auth + rate limit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Creazione ordine idempotente.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GET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/api/v1/orders/:id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Auth o token ordine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Lettura conferma ordine con campi limitati.</w:t>
            </w:r>
          </w:p>
        </w:tc>
      </w:tr>
    </w:tbl>
    <w:p>
      <w:pPr>
        <w:pStyle w:val="Heading2"/>
      </w:pPr>
      <w:r>
        <w:t>4.2 Payload di configurazione</w:t>
      </w:r>
    </w:p>
    <w:p>
      <w:r>
        <w:rPr>
          <w:rFonts w:ascii="Consolas" w:hAnsi="Consolas"/>
          <w:sz w:val="17"/>
        </w:rPr>
        <w:t>{</w:t>
        <w:br/>
        <w:t xml:space="preserve">  "configuratorType": "poke",</w:t>
        <w:br/>
        <w:t xml:space="preserve">  "sizeId": "uuid",</w:t>
        <w:br/>
        <w:t xml:space="preserve">  "recipeId": null,</w:t>
        <w:br/>
        <w:t xml:space="preserve">  "selections": [</w:t>
        <w:br/>
        <w:t xml:space="preserve">    { "ingredientId": "uuid", "quantity": 1 }</w:t>
        <w:br/>
        <w:t xml:space="preserve">  ]</w:t>
        <w:br/>
        <w:t>}</w:t>
      </w:r>
    </w:p>
    <w:p>
      <w:pPr>
        <w:pStyle w:val="ListBullet"/>
        <w:spacing w:after="30"/>
      </w:pPr>
      <w:r>
        <w:t>Il server non accetta nome ingrediente o prezzo come fonte di verità.</w:t>
      </w:r>
    </w:p>
    <w:p>
      <w:pPr>
        <w:pStyle w:val="ListBullet"/>
        <w:spacing w:after="30"/>
      </w:pPr>
      <w:r>
        <w:t>Gli id duplicati vengono normalizzati o rifiutati secondo schema esplicito.</w:t>
      </w:r>
    </w:p>
    <w:p>
      <w:pPr>
        <w:pStyle w:val="ListBullet"/>
        <w:spacing w:after="30"/>
      </w:pPr>
      <w:r>
        <w:t>Il request body ha un limite dimensionale basso e coerente con il dominio.</w:t>
      </w:r>
    </w:p>
    <w:p>
      <w:pPr>
        <w:pStyle w:val="ListBullet"/>
        <w:spacing w:after="30"/>
      </w:pPr>
      <w:r>
        <w:t>Campi sconosciuti possono essere rifiutati per ridurre errori client.</w:t>
      </w:r>
    </w:p>
    <w:p>
      <w:pPr>
        <w:pStyle w:val="Heading2"/>
      </w:pPr>
      <w:r>
        <w:t>4.3 Formato errori</w:t>
      </w:r>
    </w:p>
    <w:p>
      <w:r>
        <w:rPr>
          <w:rFonts w:ascii="Consolas" w:hAnsi="Consolas"/>
          <w:sz w:val="17"/>
        </w:rPr>
        <w:t>{</w:t>
        <w:br/>
        <w:t xml:space="preserve">  "error": {</w:t>
        <w:br/>
        <w:t xml:space="preserve">    "code": "CONFIGURATION_INVALID",</w:t>
        <w:br/>
        <w:t xml:space="preserve">    "message": "La configurazione non rispetta le regole correnti.",</w:t>
        <w:br/>
        <w:t xml:space="preserve">    "details": [{ "field": "selections", "reason": "MAX_EXCEEDED", "categoryId": "uuid" }],</w:t>
        <w:br/>
        <w:t xml:space="preserve">    "requestId": "uuid"</w:t>
        <w:br/>
        <w:t xml:space="preserve">  }</w:t>
        <w:br/>
        <w:t>}</w:t>
      </w:r>
    </w:p>
    <w:p>
      <w:pPr>
        <w:pStyle w:val="Heading1"/>
      </w:pPr>
      <w:r>
        <w:t>5. Backlog dettagliato</w:t>
      </w:r>
    </w:p>
    <w:p>
      <w:pPr>
        <w:pStyle w:val="TaskTitle"/>
      </w:pPr>
      <w:r>
        <w:t>BE-001 — Bootstrap Node.js/Express e standard progetto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S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—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Creare un servizio riproducibile, tipizzato e pronto alla CI.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Inizializzare Node.js, Express e TypeScript; in alternativa JS con JSDoc mantenendo le stesse interfacce.</w:t>
      </w:r>
    </w:p>
    <w:p>
      <w:pPr>
        <w:pStyle w:val="ListBullet"/>
        <w:spacing w:after="30"/>
      </w:pPr>
      <w:r>
        <w:t>Configurare script dev, build, start, lint, test e test:integration.</w:t>
      </w:r>
    </w:p>
    <w:p>
      <w:pPr>
        <w:pStyle w:val="ListBullet"/>
        <w:spacing w:after="30"/>
      </w:pPr>
      <w:r>
        <w:t>Configurare ESLint, Prettier, tsconfig e import alias.</w:t>
      </w:r>
    </w:p>
    <w:p>
      <w:pPr>
        <w:pStyle w:val="ListBullet"/>
        <w:spacing w:after="30"/>
      </w:pPr>
      <w:r>
        <w:t>Aggiungere .env.example e validazione delle variabili all’avvio.</w:t>
      </w:r>
    </w:p>
    <w:p>
      <w:pPr>
        <w:pStyle w:val="ListBullet"/>
        <w:spacing w:after="30"/>
      </w:pPr>
      <w:r>
        <w:t>Separare app.ts da server.ts per facilitare i test.</w:t>
      </w:r>
    </w:p>
    <w:p>
      <w:pPr>
        <w:pStyle w:val="ListBullet"/>
        <w:spacing w:after="30"/>
      </w:pPr>
      <w:r>
        <w:t>Gestire graceful shutdown su SIGTERM/SIGINT.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Il server non si avvia se mancano variabili obbligatorie.</w:t>
      </w:r>
    </w:p>
    <w:p>
      <w:pPr>
        <w:pStyle w:val="ListBullet"/>
        <w:spacing w:after="24"/>
        <w:ind w:left="360"/>
      </w:pPr>
      <w:r>
        <w:rPr>
          <w:sz w:val="18"/>
        </w:rPr>
        <w:t>Build, lint e test terminano senza errori.</w:t>
      </w:r>
    </w:p>
    <w:p>
      <w:pPr>
        <w:pStyle w:val="ListBullet"/>
        <w:spacing w:after="24"/>
        <w:ind w:left="360"/>
      </w:pPr>
      <w:r>
        <w:rPr>
          <w:sz w:val="18"/>
        </w:rPr>
        <w:t>L’app Express è importabile nei test senza aprire una porta.</w:t>
      </w:r>
    </w:p>
    <w:p>
      <w:pPr>
        <w:pStyle w:val="ListBullet"/>
        <w:spacing w:after="24"/>
        <w:ind w:left="360"/>
      </w:pPr>
      <w:r>
        <w:rPr>
          <w:sz w:val="18"/>
        </w:rPr>
        <w:t>Lo shutdown chiude connessioni e smette di accettare richieste.</w:t>
      </w:r>
    </w:p>
    <w:p>
      <w:pPr>
        <w:pStyle w:val="TaskTitle"/>
      </w:pPr>
      <w:r>
        <w:t>BE-002 — Middleware base e hardening HTTP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BE-001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Stabilire comportamento uniforme per sicurezza, parsing e diagnosi.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Aggiungere request id accettando un id valido in ingresso o generandone uno.</w:t>
      </w:r>
    </w:p>
    <w:p>
      <w:pPr>
        <w:pStyle w:val="ListBullet"/>
        <w:spacing w:after="30"/>
      </w:pPr>
      <w:r>
        <w:t>Configurare JSON body limit e rifiuto payload malformati.</w:t>
      </w:r>
    </w:p>
    <w:p>
      <w:pPr>
        <w:pStyle w:val="ListBullet"/>
        <w:spacing w:after="30"/>
      </w:pPr>
      <w:r>
        <w:t>Configurare CORS con allowlist ambiente-specifica.</w:t>
      </w:r>
    </w:p>
    <w:p>
      <w:pPr>
        <w:pStyle w:val="ListBullet"/>
        <w:spacing w:after="30"/>
      </w:pPr>
      <w:r>
        <w:t>Aggiungere header di sicurezza con middleware dedicato.</w:t>
      </w:r>
    </w:p>
    <w:p>
      <w:pPr>
        <w:pStyle w:val="ListBullet"/>
        <w:spacing w:after="30"/>
      </w:pPr>
      <w:r>
        <w:t>Aggiungere compression solo dopo verifica del deploy/proxy.</w:t>
      </w:r>
    </w:p>
    <w:p>
      <w:pPr>
        <w:pStyle w:val="ListBullet"/>
        <w:spacing w:after="30"/>
      </w:pPr>
      <w:r>
        <w:t>Aggiungere rate limit distinto per GET pubbliche, pricing e order creation.</w:t>
      </w:r>
    </w:p>
    <w:p>
      <w:pPr>
        <w:pStyle w:val="ListBullet"/>
        <w:spacing w:after="30"/>
      </w:pPr>
      <w:r>
        <w:t>Disabilitare x-powered-by e configurare trust proxy correttamente.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Ogni risposta include o rende tracciabile il requestId.</w:t>
      </w:r>
    </w:p>
    <w:p>
      <w:pPr>
        <w:pStyle w:val="ListBullet"/>
        <w:spacing w:after="24"/>
        <w:ind w:left="360"/>
      </w:pPr>
      <w:r>
        <w:rPr>
          <w:sz w:val="18"/>
        </w:rPr>
        <w:t>Origini non consentite non possono usare l’API dal browser.</w:t>
      </w:r>
    </w:p>
    <w:p>
      <w:pPr>
        <w:pStyle w:val="ListBullet"/>
        <w:spacing w:after="24"/>
        <w:ind w:left="360"/>
      </w:pPr>
      <w:r>
        <w:rPr>
          <w:sz w:val="18"/>
        </w:rPr>
        <w:t>Payload eccessivi ricevono status appropriato.</w:t>
      </w:r>
    </w:p>
    <w:p>
      <w:pPr>
        <w:pStyle w:val="ListBullet"/>
        <w:spacing w:after="24"/>
        <w:ind w:left="360"/>
      </w:pPr>
      <w:r>
        <w:rPr>
          <w:sz w:val="18"/>
        </w:rPr>
        <w:t>Il rate limit non usa l’IP sbagliato dietro proxy configurato.</w:t>
      </w:r>
    </w:p>
    <w:p>
      <w:pPr>
        <w:pStyle w:val="ListBullet"/>
        <w:spacing w:after="24"/>
        <w:ind w:left="360"/>
      </w:pPr>
      <w:r>
        <w:rPr>
          <w:sz w:val="18"/>
        </w:rPr>
        <w:t>Gli header non espongono dettagli del framework.</w:t>
      </w:r>
    </w:p>
    <w:p>
      <w:pPr>
        <w:pStyle w:val="TaskTitle"/>
      </w:pPr>
      <w:r>
        <w:t>BE-003 — Client Supabase server-side e repository base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BE-001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Centralizzare accesso a Supabase e conversione errori.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Creare client Supabase con URL e service-role key caricati da env.</w:t>
      </w:r>
    </w:p>
    <w:p>
      <w:pPr>
        <w:pStyle w:val="ListBullet"/>
        <w:spacing w:after="30"/>
      </w:pPr>
      <w:r>
        <w:t>Impedire log accidentale della chiave o dell’header Authorization.</w:t>
      </w:r>
    </w:p>
    <w:p>
      <w:pPr>
        <w:pStyle w:val="ListBullet"/>
        <w:spacing w:after="30"/>
      </w:pPr>
      <w:r>
        <w:t>Creare helper repository per distinguere not-found, conflict e database unavailable.</w:t>
      </w:r>
    </w:p>
    <w:p>
      <w:pPr>
        <w:pStyle w:val="ListBullet"/>
        <w:spacing w:after="30"/>
      </w:pPr>
      <w:r>
        <w:t>Aggiungere timeout applicativi dove il client lo consente o tramite AbortSignal.</w:t>
      </w:r>
    </w:p>
    <w:p>
      <w:pPr>
        <w:pStyle w:val="ListBullet"/>
        <w:spacing w:after="30"/>
      </w:pPr>
      <w:r>
        <w:t>Definire mapping snake_case DB ↔ camelCase API.</w:t>
      </w:r>
    </w:p>
    <w:p>
      <w:pPr>
        <w:pStyle w:val="ListBullet"/>
        <w:spacing w:after="30"/>
      </w:pPr>
      <w:r>
        <w:t>Creare test di connettività usato dal readiness check.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Nessun modulo crea client Supabase ad hoc.</w:t>
      </w:r>
    </w:p>
    <w:p>
      <w:pPr>
        <w:pStyle w:val="ListBullet"/>
        <w:spacing w:after="24"/>
        <w:ind w:left="360"/>
      </w:pPr>
      <w:r>
        <w:rPr>
          <w:sz w:val="18"/>
        </w:rPr>
        <w:t>Gli errori DB non vengono restituiti integralmente al client.</w:t>
      </w:r>
    </w:p>
    <w:p>
      <w:pPr>
        <w:pStyle w:val="ListBullet"/>
        <w:spacing w:after="24"/>
        <w:ind w:left="360"/>
      </w:pPr>
      <w:r>
        <w:rPr>
          <w:sz w:val="18"/>
        </w:rPr>
        <w:t>Le query sono annullabili o limitate temporalmente.</w:t>
      </w:r>
    </w:p>
    <w:p>
      <w:pPr>
        <w:pStyle w:val="ListBullet"/>
        <w:spacing w:after="24"/>
        <w:ind w:left="360"/>
      </w:pPr>
      <w:r>
        <w:rPr>
          <w:sz w:val="18"/>
        </w:rPr>
        <w:t>Il mapping dei dati è testato.</w:t>
      </w:r>
    </w:p>
    <w:p>
      <w:pPr>
        <w:pStyle w:val="TaskTitle"/>
      </w:pPr>
      <w:r>
        <w:t>BE-004 — Migrazioni schema catalogo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BE-003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Creare le tabelle e i vincoli del catalogo.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Creare migrazione per configurator_types e sizes.</w:t>
      </w:r>
    </w:p>
    <w:p>
      <w:pPr>
        <w:pStyle w:val="ListBullet"/>
        <w:spacing w:after="30"/>
      </w:pPr>
      <w:r>
        <w:t>Creare ingredient_categories e ingredients con regole min/max.</w:t>
      </w:r>
    </w:p>
    <w:p>
      <w:pPr>
        <w:pStyle w:val="ListBullet"/>
        <w:spacing w:after="30"/>
      </w:pPr>
      <w:r>
        <w:t>Creare ingredient_size_rules e ingredient_incompatibilities.</w:t>
      </w:r>
    </w:p>
    <w:p>
      <w:pPr>
        <w:pStyle w:val="ListBullet"/>
        <w:spacing w:after="30"/>
      </w:pPr>
      <w:r>
        <w:t>Creare brand_recipes e brand_recipe_ingredients.</w:t>
      </w:r>
    </w:p>
    <w:p>
      <w:pPr>
        <w:pStyle w:val="ListBullet"/>
        <w:spacing w:after="30"/>
      </w:pPr>
      <w:r>
        <w:t>Aggiungere check, foreign key, unique e indici descritti nel modello.</w:t>
      </w:r>
    </w:p>
    <w:p>
      <w:pPr>
        <w:pStyle w:val="ListBullet"/>
        <w:spacing w:after="30"/>
      </w:pPr>
      <w:r>
        <w:t>Aggiungere updated_at dove utile e strategia di manutenzione.</w:t>
      </w:r>
    </w:p>
    <w:p>
      <w:pPr>
        <w:pStyle w:val="ListBullet"/>
        <w:spacing w:after="30"/>
      </w:pPr>
      <w:r>
        <w:t>Eseguire migrazione su database locale/staging pulito.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Le migrazioni si applicano in ordine su un progetto vuoto.</w:t>
      </w:r>
    </w:p>
    <w:p>
      <w:pPr>
        <w:pStyle w:val="ListBullet"/>
        <w:spacing w:after="24"/>
        <w:ind w:left="360"/>
      </w:pPr>
      <w:r>
        <w:rPr>
          <w:sz w:val="18"/>
        </w:rPr>
        <w:t>I vincoli impediscono min/max incoerenti e duplicati chiave.</w:t>
      </w:r>
    </w:p>
    <w:p>
      <w:pPr>
        <w:pStyle w:val="ListBullet"/>
        <w:spacing w:after="24"/>
        <w:ind w:left="360"/>
      </w:pPr>
      <w:r>
        <w:rPr>
          <w:sz w:val="18"/>
        </w:rPr>
        <w:t>Le query principali usano indici adeguati.</w:t>
      </w:r>
    </w:p>
    <w:p>
      <w:pPr>
        <w:pStyle w:val="ListBullet"/>
        <w:spacing w:after="24"/>
        <w:ind w:left="360"/>
      </w:pPr>
      <w:r>
        <w:rPr>
          <w:sz w:val="18"/>
        </w:rPr>
        <w:t>Il rollback o una procedura di forward-fix è documentato.</w:t>
      </w:r>
    </w:p>
    <w:p>
      <w:pPr>
        <w:pStyle w:val="TaskTitle"/>
      </w:pPr>
      <w:r>
        <w:t>BE-005 — Migrazioni schema ordini e idempotenza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BE-004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Creare persistenza immutabile degli ordini.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Creare orders, order_items e order_item_ingredients.</w:t>
      </w:r>
    </w:p>
    <w:p>
      <w:pPr>
        <w:pStyle w:val="ListBullet"/>
        <w:spacing w:after="30"/>
      </w:pPr>
      <w:r>
        <w:t>Aggiungere idempotency_key con vincolo unique nello scope definito.</w:t>
      </w:r>
    </w:p>
    <w:p>
      <w:pPr>
        <w:pStyle w:val="ListBullet"/>
        <w:spacing w:after="30"/>
      </w:pPr>
      <w:r>
        <w:t>Valutare tabella idempotency_keys per memorizzare response body e request hash.</w:t>
      </w:r>
    </w:p>
    <w:p>
      <w:pPr>
        <w:pStyle w:val="ListBullet"/>
        <w:spacing w:after="30"/>
      </w:pPr>
      <w:r>
        <w:t>Aggiungere order_status_history come P1 o includerla subito se il flusso operativo lo richiede.</w:t>
      </w:r>
    </w:p>
    <w:p>
      <w:pPr>
        <w:pStyle w:val="ListBullet"/>
        <w:spacing w:after="30"/>
      </w:pPr>
      <w:r>
        <w:t>Definire enum/check per status ordine.</w:t>
      </w:r>
    </w:p>
    <w:p>
      <w:pPr>
        <w:pStyle w:val="ListBullet"/>
        <w:spacing w:after="30"/>
      </w:pPr>
      <w:r>
        <w:t>Aggiungere indici per user_id, created_at e status.</w:t>
      </w:r>
    </w:p>
    <w:p>
      <w:pPr>
        <w:pStyle w:val="ListBullet"/>
        <w:spacing w:after="30"/>
      </w:pPr>
      <w:r>
        <w:t>Definire policy di conservazione dati personali.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Un ordine conserva nomi e prezzi anche se il catalogo cambia.</w:t>
      </w:r>
    </w:p>
    <w:p>
      <w:pPr>
        <w:pStyle w:val="ListBullet"/>
        <w:spacing w:after="24"/>
        <w:ind w:left="360"/>
      </w:pPr>
      <w:r>
        <w:rPr>
          <w:sz w:val="18"/>
        </w:rPr>
        <w:t>La stessa idempotency key non produce ordini duplicati.</w:t>
      </w:r>
    </w:p>
    <w:p>
      <w:pPr>
        <w:pStyle w:val="ListBullet"/>
        <w:spacing w:after="24"/>
        <w:ind w:left="360"/>
      </w:pPr>
      <w:r>
        <w:rPr>
          <w:sz w:val="18"/>
        </w:rPr>
        <w:t>Le quantità e gli importi non accettano valori negativi o null non previsti.</w:t>
      </w:r>
    </w:p>
    <w:p>
      <w:pPr>
        <w:pStyle w:val="ListBullet"/>
        <w:spacing w:after="24"/>
        <w:ind w:left="360"/>
      </w:pPr>
      <w:r>
        <w:rPr>
          <w:sz w:val="18"/>
        </w:rPr>
        <w:t>La cancellazione di ingredienti di catalogo non distrugge la storia ordine.</w:t>
      </w:r>
    </w:p>
    <w:p>
      <w:pPr>
        <w:pStyle w:val="TaskTitle"/>
      </w:pPr>
      <w:r>
        <w:t>BE-006 — Seed catalogo Poke e Panino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BE-004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Popolare un catalogo iniziale ripetibile.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Inserire le due tipologie con code poke e sandwich.</w:t>
      </w:r>
    </w:p>
    <w:p>
      <w:pPr>
        <w:pStyle w:val="ListBullet"/>
        <w:spacing w:after="30"/>
      </w:pPr>
      <w:r>
        <w:t>Inserire dimensioni Poke Small/Regular/Large e Panino Normale/Maxi.</w:t>
      </w:r>
    </w:p>
    <w:p>
      <w:pPr>
        <w:pStyle w:val="ListBullet"/>
        <w:spacing w:after="30"/>
      </w:pPr>
      <w:r>
        <w:t>Inserire tutte le categorie con step_number da 1 a 4.</w:t>
      </w:r>
    </w:p>
    <w:p>
      <w:pPr>
        <w:pStyle w:val="ListBullet"/>
        <w:spacing w:after="30"/>
      </w:pPr>
      <w:r>
        <w:t>Inserire ingredienti elencati nel requisito, code stabili e display_order.</w:t>
      </w:r>
    </w:p>
    <w:p>
      <w:pPr>
        <w:pStyle w:val="ListBullet"/>
        <w:spacing w:after="30"/>
      </w:pPr>
      <w:r>
        <w:t>Impostare prezzi base e supplementi iniziali come parametri facilmente modificabili.</w:t>
      </w:r>
    </w:p>
    <w:p>
      <w:pPr>
        <w:pStyle w:val="ListBullet"/>
        <w:spacing w:after="30"/>
      </w:pPr>
      <w:r>
        <w:t>Inserire allergeni e dietary tags solo dopo validazione del business.</w:t>
      </w:r>
    </w:p>
    <w:p>
      <w:pPr>
        <w:pStyle w:val="ListBullet"/>
        <w:spacing w:after="30"/>
      </w:pPr>
      <w:r>
        <w:t>Rendere lo script idempotente o prevedere reset controllato per test.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Il seed produce un catalogo completo leggibile dall’API.</w:t>
      </w:r>
    </w:p>
    <w:p>
      <w:pPr>
        <w:pStyle w:val="ListBullet"/>
        <w:spacing w:after="24"/>
        <w:ind w:left="360"/>
      </w:pPr>
      <w:r>
        <w:rPr>
          <w:sz w:val="18"/>
        </w:rPr>
        <w:t>Una seconda esecuzione non crea duplicati.</w:t>
      </w:r>
    </w:p>
    <w:p>
      <w:pPr>
        <w:pStyle w:val="ListBullet"/>
        <w:spacing w:after="24"/>
        <w:ind w:left="360"/>
      </w:pPr>
      <w:r>
        <w:rPr>
          <w:sz w:val="18"/>
        </w:rPr>
        <w:t>Code e relazioni sono stabili tra ambienti.</w:t>
      </w:r>
    </w:p>
    <w:p>
      <w:pPr>
        <w:pStyle w:val="ListBullet"/>
        <w:spacing w:after="24"/>
        <w:ind w:left="360"/>
      </w:pPr>
      <w:r>
        <w:rPr>
          <w:sz w:val="18"/>
        </w:rPr>
        <w:t>I dati test sono chiaramente separati dai dati produzione.</w:t>
      </w:r>
    </w:p>
    <w:p>
      <w:pPr>
        <w:pStyle w:val="SmallNote"/>
      </w:pPr>
      <w:r>
        <w:rPr>
          <w:b/>
        </w:rPr>
        <w:t xml:space="preserve">Note: </w:t>
      </w:r>
      <w:r>
        <w:t>I prezzi e gli allergeni devono essere confermati dal brand; non vanno inventati come dati reali.</w:t>
      </w:r>
    </w:p>
    <w:p>
      <w:pPr>
        <w:pStyle w:val="TaskTitle"/>
      </w:pPr>
      <w:r>
        <w:t>BE-007 — API elenco e dettaglio configuratori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BE-003, BE-006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Esporre il catalogo attivo nel formato richiesto dal frontend.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Implementare GET /api/v1/configurators con tipologie attive e metadati.</w:t>
      </w:r>
    </w:p>
    <w:p>
      <w:pPr>
        <w:pStyle w:val="ListBullet"/>
        <w:spacing w:after="30"/>
      </w:pPr>
      <w:r>
        <w:t>Implementare GET /api/v1/configurators/:code con size, categorie, ingredienti e regole.</w:t>
      </w:r>
    </w:p>
    <w:p>
      <w:pPr>
        <w:pStyle w:val="ListBullet"/>
        <w:spacing w:after="30"/>
      </w:pPr>
      <w:r>
        <w:t>Filtrare is_active e rispettare display_order.</w:t>
      </w:r>
    </w:p>
    <w:p>
      <w:pPr>
        <w:pStyle w:val="ListBullet"/>
        <w:spacing w:after="30"/>
      </w:pPr>
      <w:r>
        <w:t>Esporre isAvailable separatamente da isActive per opzioni temporaneamente non ordinabili.</w:t>
      </w:r>
    </w:p>
    <w:p>
      <w:pPr>
        <w:pStyle w:val="ListBullet"/>
        <w:spacing w:after="30"/>
      </w:pPr>
      <w:r>
        <w:t>Restituire importi in cents e currency esplicita.</w:t>
      </w:r>
    </w:p>
    <w:p>
      <w:pPr>
        <w:pStyle w:val="ListBullet"/>
        <w:spacing w:after="30"/>
      </w:pPr>
      <w:r>
        <w:t>Aggiungere ETag o Cache-Control prudente se coerente con aggiornamenti catalogo.</w:t>
      </w:r>
    </w:p>
    <w:p>
      <w:pPr>
        <w:pStyle w:val="ListBullet"/>
        <w:spacing w:after="30"/>
      </w:pPr>
      <w:r>
        <w:t>Mappare code non valido/non attivo in 404.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La risposta contiene tutto il necessario per generare gli step senza hardcode.</w:t>
      </w:r>
    </w:p>
    <w:p>
      <w:pPr>
        <w:pStyle w:val="ListBullet"/>
        <w:spacing w:after="24"/>
        <w:ind w:left="360"/>
      </w:pPr>
      <w:r>
        <w:rPr>
          <w:sz w:val="18"/>
        </w:rPr>
        <w:t>L’ordine di categorie e ingredienti è deterministico.</w:t>
      </w:r>
    </w:p>
    <w:p>
      <w:pPr>
        <w:pStyle w:val="ListBullet"/>
        <w:spacing w:after="24"/>
        <w:ind w:left="360"/>
      </w:pPr>
      <w:r>
        <w:rPr>
          <w:sz w:val="18"/>
        </w:rPr>
        <w:t>Ingredienti non attivi non vengono esposti.</w:t>
      </w:r>
    </w:p>
    <w:p>
      <w:pPr>
        <w:pStyle w:val="ListBullet"/>
        <w:spacing w:after="24"/>
        <w:ind w:left="360"/>
      </w:pPr>
      <w:r>
        <w:rPr>
          <w:sz w:val="18"/>
        </w:rPr>
        <w:t>Le query non soffrono di N+1 evidente.</w:t>
      </w:r>
    </w:p>
    <w:p>
      <w:pPr>
        <w:pStyle w:val="ListBullet"/>
        <w:spacing w:after="24"/>
        <w:ind w:left="360"/>
      </w:pPr>
      <w:r>
        <w:rPr>
          <w:sz w:val="18"/>
        </w:rPr>
        <w:t>Schema e fixture di risposta sono testati.</w:t>
      </w:r>
    </w:p>
    <w:p>
      <w:pPr>
        <w:pStyle w:val="TaskTitle"/>
      </w:pPr>
      <w:r>
        <w:t>BE-008 — API creazioni del brand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BE-003, BE-006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Esporre ricette predefinite e composizione.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Implementare GET /api/v1/brand-recipes con filtri type, featured e limit.</w:t>
      </w:r>
    </w:p>
    <w:p>
      <w:pPr>
        <w:pStyle w:val="ListBullet"/>
        <w:spacing w:after="30"/>
      </w:pPr>
      <w:r>
        <w:t>Implementare GET /api/v1/brand-recipes/:id.</w:t>
      </w:r>
    </w:p>
    <w:p>
      <w:pPr>
        <w:pStyle w:val="ListBullet"/>
        <w:spacing w:after="30"/>
      </w:pPr>
      <w:r>
        <w:t>Risoluzione default size e ingredienti ordinati per categoria.</w:t>
      </w:r>
    </w:p>
    <w:p>
      <w:pPr>
        <w:pStyle w:val="ListBullet"/>
        <w:spacing w:after="30"/>
      </w:pPr>
      <w:r>
        <w:t>Calcolare o ottenere il prezzo corrente con il servizio pricing, non con valore statico non verificato.</w:t>
      </w:r>
    </w:p>
    <w:p>
      <w:pPr>
        <w:pStyle w:val="ListBullet"/>
        <w:spacing w:after="30"/>
      </w:pPr>
      <w:r>
        <w:t>Segnalare se la ricetta è personalizzabile.</w:t>
      </w:r>
    </w:p>
    <w:p>
      <w:pPr>
        <w:pStyle w:val="ListBullet"/>
        <w:spacing w:after="30"/>
      </w:pPr>
      <w:r>
        <w:t>Escludere ricette inattive e gestire ingredienti non disponibili.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Una ricetta completa può inizializzare il configuratore frontend.</w:t>
      </w:r>
    </w:p>
    <w:p>
      <w:pPr>
        <w:pStyle w:val="ListBullet"/>
        <w:spacing w:after="24"/>
        <w:ind w:left="360"/>
      </w:pPr>
      <w:r>
        <w:rPr>
          <w:sz w:val="18"/>
        </w:rPr>
        <w:t>Il prezzo esposto è coerente con il catalogo corrente.</w:t>
      </w:r>
    </w:p>
    <w:p>
      <w:pPr>
        <w:pStyle w:val="ListBullet"/>
        <w:spacing w:after="24"/>
        <w:ind w:left="360"/>
      </w:pPr>
      <w:r>
        <w:rPr>
          <w:sz w:val="18"/>
        </w:rPr>
        <w:t>I filtri non espongono ricette di altre tipologie.</w:t>
      </w:r>
    </w:p>
    <w:p>
      <w:pPr>
        <w:pStyle w:val="ListBullet"/>
        <w:spacing w:after="24"/>
        <w:ind w:left="360"/>
      </w:pPr>
      <w:r>
        <w:rPr>
          <w:sz w:val="18"/>
        </w:rPr>
        <w:t>Una ricetta non valida è esclusa o segnalata in modo controllato.</w:t>
      </w:r>
    </w:p>
    <w:p>
      <w:pPr>
        <w:pStyle w:val="TaskTitle"/>
      </w:pPr>
      <w:r>
        <w:t>BE-009 — Schema di validazione delle richieste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BE-001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Rifiutare input non valido prima della logica business.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Definire schema per parametri, query e body di ogni endpoint.</w:t>
      </w:r>
    </w:p>
    <w:p>
      <w:pPr>
        <w:pStyle w:val="ListBullet"/>
        <w:spacing w:after="30"/>
      </w:pPr>
      <w:r>
        <w:t>Validare UUID, code, quantità intere positive e limiti array.</w:t>
      </w:r>
    </w:p>
    <w:p>
      <w:pPr>
        <w:pStyle w:val="ListBullet"/>
        <w:spacing w:after="30"/>
      </w:pPr>
      <w:r>
        <w:t>Imporre dimensione massima a selections e items ordine.</w:t>
      </w:r>
    </w:p>
    <w:p>
      <w:pPr>
        <w:pStyle w:val="ListBullet"/>
        <w:spacing w:after="30"/>
      </w:pPr>
      <w:r>
        <w:t>Normalizzare stringhe cliente senza modificare dati significativi.</w:t>
      </w:r>
    </w:p>
    <w:p>
      <w:pPr>
        <w:pStyle w:val="ListBullet"/>
        <w:spacing w:after="30"/>
      </w:pPr>
      <w:r>
        <w:t>Rifiutare campi prezzo/nome se non previsti.</w:t>
      </w:r>
    </w:p>
    <w:p>
      <w:pPr>
        <w:pStyle w:val="ListBullet"/>
        <w:spacing w:after="30"/>
      </w:pPr>
      <w:r>
        <w:t>Produrre fieldErrors stabili per il frontend.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Input malformati restituiscono 400 o 422 coerente con convenzione scelta.</w:t>
      </w:r>
    </w:p>
    <w:p>
      <w:pPr>
        <w:pStyle w:val="ListBullet"/>
        <w:spacing w:after="24"/>
        <w:ind w:left="360"/>
      </w:pPr>
      <w:r>
        <w:rPr>
          <w:sz w:val="18"/>
        </w:rPr>
        <w:t>Il controller riceve dati già validati e tipizzati.</w:t>
      </w:r>
    </w:p>
    <w:p>
      <w:pPr>
        <w:pStyle w:val="ListBullet"/>
        <w:spacing w:after="24"/>
        <w:ind w:left="360"/>
      </w:pPr>
      <w:r>
        <w:rPr>
          <w:sz w:val="18"/>
        </w:rPr>
        <w:t>Payload eccessivi o duplicati non causano carico anomalo.</w:t>
      </w:r>
    </w:p>
    <w:p>
      <w:pPr>
        <w:pStyle w:val="ListBullet"/>
        <w:spacing w:after="24"/>
        <w:ind w:left="360"/>
      </w:pPr>
      <w:r>
        <w:rPr>
          <w:sz w:val="18"/>
        </w:rPr>
        <w:t>Gli errori non espongono stack trace in produzione.</w:t>
      </w:r>
    </w:p>
    <w:p>
      <w:pPr>
        <w:pStyle w:val="TaskTitle"/>
      </w:pPr>
      <w:r>
        <w:t>BE-010 — Motore di validazione configurazione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BE-007, BE-009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Applicare tutte le regole correnti di catalogo a una selezione.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Verificare tipologia e dimensione attive/disponibili.</w:t>
      </w:r>
    </w:p>
    <w:p>
      <w:pPr>
        <w:pStyle w:val="ListBullet"/>
        <w:spacing w:after="30"/>
      </w:pPr>
      <w:r>
        <w:t>Caricare ingredienti selezionati in una sola query o query batch.</w:t>
      </w:r>
    </w:p>
    <w:p>
      <w:pPr>
        <w:pStyle w:val="ListBullet"/>
        <w:spacing w:after="30"/>
      </w:pPr>
      <w:r>
        <w:t>Verificare appartenenza alla tipologia e categoria corretta.</w:t>
      </w:r>
    </w:p>
    <w:p>
      <w:pPr>
        <w:pStyle w:val="ListBullet"/>
        <w:spacing w:after="30"/>
      </w:pPr>
      <w:r>
        <w:t>Aggregare quantità per ingrediente e rifiutare duplicati ambigui.</w:t>
      </w:r>
    </w:p>
    <w:p>
      <w:pPr>
        <w:pStyle w:val="ListBullet"/>
        <w:spacing w:after="30"/>
      </w:pPr>
      <w:r>
        <w:t>Verificare min_select/max_select per categoria e selection_mode.</w:t>
      </w:r>
    </w:p>
    <w:p>
      <w:pPr>
        <w:pStyle w:val="ListBullet"/>
        <w:spacing w:after="30"/>
      </w:pPr>
      <w:r>
        <w:t>Applicare ingredient_size_rules e incompatibilità.</w:t>
      </w:r>
    </w:p>
    <w:p>
      <w:pPr>
        <w:pStyle w:val="ListBullet"/>
        <w:spacing w:after="30"/>
      </w:pPr>
      <w:r>
        <w:t>Restituire warning separati dagli errori bloccanti.</w:t>
      </w:r>
    </w:p>
    <w:p>
      <w:pPr>
        <w:pStyle w:val="ListBullet"/>
        <w:spacing w:after="30"/>
      </w:pPr>
      <w:r>
        <w:t>Produrre un oggetto NormalizedConfiguration usato anche dal pricing.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Non è possibile selezionare un ingrediente di un altro prodotto.</w:t>
      </w:r>
    </w:p>
    <w:p>
      <w:pPr>
        <w:pStyle w:val="ListBullet"/>
        <w:spacing w:after="24"/>
        <w:ind w:left="360"/>
      </w:pPr>
      <w:r>
        <w:rPr>
          <w:sz w:val="18"/>
        </w:rPr>
        <w:t>Ingredienti inattivi o non disponibili vengono rifiutati con codice specifico.</w:t>
      </w:r>
    </w:p>
    <w:p>
      <w:pPr>
        <w:pStyle w:val="ListBullet"/>
        <w:spacing w:after="24"/>
        <w:ind w:left="360"/>
      </w:pPr>
      <w:r>
        <w:rPr>
          <w:sz w:val="18"/>
        </w:rPr>
        <w:t>I limiti sono applicati usando quantità normalizzate.</w:t>
      </w:r>
    </w:p>
    <w:p>
      <w:pPr>
        <w:pStyle w:val="ListBullet"/>
        <w:spacing w:after="24"/>
        <w:ind w:left="360"/>
      </w:pPr>
      <w:r>
        <w:rPr>
          <w:sz w:val="18"/>
        </w:rPr>
        <w:t>La funzione è deterministica e coperta da test di tabella.</w:t>
      </w:r>
    </w:p>
    <w:p>
      <w:pPr>
        <w:pStyle w:val="ListBullet"/>
        <w:spacing w:after="24"/>
        <w:ind w:left="360"/>
      </w:pPr>
      <w:r>
        <w:rPr>
          <w:sz w:val="18"/>
        </w:rPr>
        <w:t>Il risultato contiene dati sufficienti senza nuova query nel pricing.</w:t>
      </w:r>
    </w:p>
    <w:p>
      <w:pPr>
        <w:pStyle w:val="TaskTitle"/>
      </w:pPr>
      <w:r>
        <w:t>BE-011 — Servizio di calcolo prezzo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BE-010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Calcolare il totale in modo autorevole e spiegabile.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Partire da base_price_cents della size.</w:t>
      </w:r>
    </w:p>
    <w:p>
      <w:pPr>
        <w:pStyle w:val="ListBullet"/>
        <w:spacing w:after="30"/>
      </w:pPr>
      <w:r>
        <w:t>Sommarizzare price_delta_cents per ingrediente × quantità.</w:t>
      </w:r>
    </w:p>
    <w:p>
      <w:pPr>
        <w:pStyle w:val="ListBullet"/>
        <w:spacing w:after="30"/>
      </w:pPr>
      <w:r>
        <w:t>Applicare price_delta_override_cents per size quando presente.</w:t>
      </w:r>
    </w:p>
    <w:p>
      <w:pPr>
        <w:pStyle w:val="ListBullet"/>
        <w:spacing w:after="30"/>
      </w:pPr>
      <w:r>
        <w:t>Gestire ingredienti inclusi gratuitamente o soglie solo se richiesto, con regole esplicite.</w:t>
      </w:r>
    </w:p>
    <w:p>
      <w:pPr>
        <w:pStyle w:val="ListBullet"/>
        <w:spacing w:after="30"/>
      </w:pPr>
      <w:r>
        <w:t>Restituire breakdown base, supplementi per voce, subtotal e total.</w:t>
      </w:r>
    </w:p>
    <w:p>
      <w:pPr>
        <w:pStyle w:val="ListBullet"/>
        <w:spacing w:after="30"/>
      </w:pPr>
      <w:r>
        <w:t>Usare esclusivamente interi in cents.</w:t>
      </w:r>
    </w:p>
    <w:p>
      <w:pPr>
        <w:pStyle w:val="ListBullet"/>
        <w:spacing w:after="30"/>
      </w:pPr>
      <w:r>
        <w:t>Versionare o rendere tracciabile la logica prezzo nel log/ordine se necessario.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Nessun calcolo usa floating point.</w:t>
      </w:r>
    </w:p>
    <w:p>
      <w:pPr>
        <w:pStyle w:val="ListBullet"/>
        <w:spacing w:after="24"/>
        <w:ind w:left="360"/>
      </w:pPr>
      <w:r>
        <w:rPr>
          <w:sz w:val="18"/>
        </w:rPr>
        <w:t>La somma del breakdown coincide con il totale.</w:t>
      </w:r>
    </w:p>
    <w:p>
      <w:pPr>
        <w:pStyle w:val="ListBullet"/>
        <w:spacing w:after="24"/>
        <w:ind w:left="360"/>
      </w:pPr>
      <w:r>
        <w:rPr>
          <w:sz w:val="18"/>
        </w:rPr>
        <w:t>L’ordine degli elementi nel breakdown è deterministico.</w:t>
      </w:r>
    </w:p>
    <w:p>
      <w:pPr>
        <w:pStyle w:val="ListBullet"/>
        <w:spacing w:after="24"/>
        <w:ind w:left="360"/>
      </w:pPr>
      <w:r>
        <w:rPr>
          <w:sz w:val="18"/>
        </w:rPr>
        <w:t>Test di casi limite includono quantità, override e supplemento zero.</w:t>
      </w:r>
    </w:p>
    <w:p>
      <w:pPr>
        <w:pStyle w:val="ListBullet"/>
        <w:spacing w:after="24"/>
        <w:ind w:left="360"/>
      </w:pPr>
      <w:r>
        <w:rPr>
          <w:sz w:val="18"/>
        </w:rPr>
        <w:t>Il servizio non accetta prezzi forniti dal client.</w:t>
      </w:r>
    </w:p>
    <w:p>
      <w:pPr>
        <w:pStyle w:val="TaskTitle"/>
      </w:pPr>
      <w:r>
        <w:t>BE-012 — Endpoint anteprima prezzo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BE-009, BE-011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Esporre validazione e pricing al configuratore.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Implementare POST /api/v1/pricing/preview.</w:t>
      </w:r>
    </w:p>
    <w:p>
      <w:pPr>
        <w:pStyle w:val="ListBullet"/>
        <w:spacing w:after="30"/>
      </w:pPr>
      <w:r>
        <w:t>Applicare rate limit specifico e body limit.</w:t>
      </w:r>
    </w:p>
    <w:p>
      <w:pPr>
        <w:pStyle w:val="ListBullet"/>
        <w:spacing w:after="30"/>
      </w:pPr>
      <w:r>
        <w:t>Invocare validazione configurazione e servizio pricing.</w:t>
      </w:r>
    </w:p>
    <w:p>
      <w:pPr>
        <w:pStyle w:val="ListBullet"/>
        <w:spacing w:after="30"/>
      </w:pPr>
      <w:r>
        <w:t>Restituire configurazione normalizzata, breakdown, total, currency e warnings.</w:t>
      </w:r>
    </w:p>
    <w:p>
      <w:pPr>
        <w:pStyle w:val="ListBullet"/>
        <w:spacing w:after="30"/>
      </w:pPr>
      <w:r>
        <w:t>Usare 422 per configurazione semanticamente non valida secondo convenzione.</w:t>
      </w:r>
    </w:p>
    <w:p>
      <w:pPr>
        <w:pStyle w:val="ListBullet"/>
        <w:spacing w:after="30"/>
      </w:pPr>
      <w:r>
        <w:t>Aggiungere log di durata senza registrare dati cliente.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Una configurazione valida restituisce sempre breakdown coerente.</w:t>
      </w:r>
    </w:p>
    <w:p>
      <w:pPr>
        <w:pStyle w:val="ListBullet"/>
        <w:spacing w:after="24"/>
        <w:ind w:left="360"/>
      </w:pPr>
      <w:r>
        <w:rPr>
          <w:sz w:val="18"/>
        </w:rPr>
        <w:t>Una configurazione non valida restituisce errori azionabili dal frontend.</w:t>
      </w:r>
    </w:p>
    <w:p>
      <w:pPr>
        <w:pStyle w:val="ListBullet"/>
        <w:spacing w:after="24"/>
        <w:ind w:left="360"/>
      </w:pPr>
      <w:r>
        <w:rPr>
          <w:sz w:val="18"/>
        </w:rPr>
        <w:t>L’endpoint non scrive sul database.</w:t>
      </w:r>
    </w:p>
    <w:p>
      <w:pPr>
        <w:pStyle w:val="ListBullet"/>
        <w:spacing w:after="24"/>
        <w:ind w:left="360"/>
      </w:pPr>
      <w:r>
        <w:rPr>
          <w:sz w:val="18"/>
        </w:rPr>
        <w:t>Il tempo di risposta è monitorato e non usa query N+1.</w:t>
      </w:r>
    </w:p>
    <w:p>
      <w:pPr>
        <w:pStyle w:val="TaskTitle"/>
      </w:pPr>
      <w:r>
        <w:t>BE-013 — Autenticazione Supabase opzionale e contesto utente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BE-002, BE-003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Supportare utenti autenticati senza rendere obbligatorio il login MVP.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Creare middleware che estrae Bearer token e verifica il JWT Supabase.</w:t>
      </w:r>
    </w:p>
    <w:p>
      <w:pPr>
        <w:pStyle w:val="ListBullet"/>
        <w:spacing w:after="30"/>
      </w:pPr>
      <w:r>
        <w:t>Esporre req.user con id e claim minimi.</w:t>
      </w:r>
    </w:p>
    <w:p>
      <w:pPr>
        <w:pStyle w:val="ListBullet"/>
        <w:spacing w:after="30"/>
      </w:pPr>
      <w:r>
        <w:t>Distinguere middleware requiredAuth e optionalAuth.</w:t>
      </w:r>
    </w:p>
    <w:p>
      <w:pPr>
        <w:pStyle w:val="ListBullet"/>
        <w:spacing w:after="30"/>
      </w:pPr>
      <w:r>
        <w:t>Non fidarsi di user_id inviato nel body.</w:t>
      </w:r>
    </w:p>
    <w:p>
      <w:pPr>
        <w:pStyle w:val="ListBullet"/>
        <w:spacing w:after="30"/>
      </w:pPr>
      <w:r>
        <w:t>Gestire token scaduto, non valido e assente con codici coerenti.</w:t>
      </w:r>
    </w:p>
    <w:p>
      <w:pPr>
        <w:pStyle w:val="ListBullet"/>
        <w:spacing w:after="30"/>
      </w:pPr>
      <w:r>
        <w:t>Aggiungere test con token/claim mock o ambiente Supabase test.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Un utente autenticato viene associato all’ordine tramite token verificato.</w:t>
      </w:r>
    </w:p>
    <w:p>
      <w:pPr>
        <w:pStyle w:val="ListBullet"/>
        <w:spacing w:after="24"/>
        <w:ind w:left="360"/>
      </w:pPr>
      <w:r>
        <w:rPr>
          <w:sz w:val="18"/>
        </w:rPr>
        <w:t>Un guest non può impersonare un user_id.</w:t>
      </w:r>
    </w:p>
    <w:p>
      <w:pPr>
        <w:pStyle w:val="ListBullet"/>
        <w:spacing w:after="24"/>
        <w:ind w:left="360"/>
      </w:pPr>
      <w:r>
        <w:rPr>
          <w:sz w:val="18"/>
        </w:rPr>
        <w:t>I claim non necessari non vengono propagati o loggati.</w:t>
      </w:r>
    </w:p>
    <w:p>
      <w:pPr>
        <w:pStyle w:val="ListBullet"/>
        <w:spacing w:after="24"/>
        <w:ind w:left="360"/>
      </w:pPr>
      <w:r>
        <w:rPr>
          <w:sz w:val="18"/>
        </w:rPr>
        <w:t>Gli endpoint pubblici restano accessibili senza token.</w:t>
      </w:r>
    </w:p>
    <w:p>
      <w:pPr>
        <w:pStyle w:val="TaskTitle"/>
      </w:pPr>
      <w:r>
        <w:t>BE-014 — Creazione ordine transazionale e idempotente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XL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BE-005, BE-011, BE-013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Validare nuovamente, calcolare e salvare un ordine senza duplicati.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Validare customer data e lista item con limiti server-side.</w:t>
      </w:r>
    </w:p>
    <w:p>
      <w:pPr>
        <w:pStyle w:val="ListBullet"/>
        <w:spacing w:after="30"/>
      </w:pPr>
      <w:r>
        <w:t>Per ogni item, eseguire validazione configurazione e pricing sul catalogo corrente.</w:t>
      </w:r>
    </w:p>
    <w:p>
      <w:pPr>
        <w:pStyle w:val="ListBullet"/>
        <w:spacing w:after="30"/>
      </w:pPr>
      <w:r>
        <w:t>Calcolare subtotal e total dell’ordine solo lato server.</w:t>
      </w:r>
    </w:p>
    <w:p>
      <w:pPr>
        <w:pStyle w:val="ListBullet"/>
        <w:spacing w:after="30"/>
      </w:pPr>
      <w:r>
        <w:t>Confrontare eventuale expectedTotal client solo per rilevare variazione e restituire 409 se necessario.</w:t>
      </w:r>
    </w:p>
    <w:p>
      <w:pPr>
        <w:pStyle w:val="ListBullet"/>
        <w:spacing w:after="30"/>
      </w:pPr>
      <w:r>
        <w:t>Usare idempotency key obbligatoria; confrontare request hash in caso di riuso.</w:t>
      </w:r>
    </w:p>
    <w:p>
      <w:pPr>
        <w:pStyle w:val="ListBullet"/>
        <w:spacing w:after="30"/>
      </w:pPr>
      <w:r>
        <w:t>Inserire orders, order_items e snapshot ingredienti in una transazione DB/RPC.</w:t>
      </w:r>
    </w:p>
    <w:p>
      <w:pPr>
        <w:pStyle w:val="ListBullet"/>
        <w:spacing w:after="30"/>
      </w:pPr>
      <w:r>
        <w:t>Salvare recipe_id come riferimento informativo quando presente.</w:t>
      </w:r>
    </w:p>
    <w:p>
      <w:pPr>
        <w:pStyle w:val="ListBullet"/>
        <w:spacing w:after="30"/>
      </w:pPr>
      <w:r>
        <w:t>Restituire la stessa risposta per retry identico della medesima chiave.</w:t>
      </w:r>
    </w:p>
    <w:p>
      <w:pPr>
        <w:pStyle w:val="ListBullet"/>
        <w:spacing w:after="30"/>
      </w:pPr>
      <w:r>
        <w:t>Non svuotare o modificare dati client: il backend restituisce solo esito.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Un errore a metà inserimento non lascia ordine parziale.</w:t>
      </w:r>
    </w:p>
    <w:p>
      <w:pPr>
        <w:pStyle w:val="ListBullet"/>
        <w:spacing w:after="24"/>
        <w:ind w:left="360"/>
      </w:pPr>
      <w:r>
        <w:rPr>
          <w:sz w:val="18"/>
        </w:rPr>
        <w:t>Retry con stessa chiave e stesso payload restituisce lo stesso orderId.</w:t>
      </w:r>
    </w:p>
    <w:p>
      <w:pPr>
        <w:pStyle w:val="ListBullet"/>
        <w:spacing w:after="24"/>
        <w:ind w:left="360"/>
      </w:pPr>
      <w:r>
        <w:rPr>
          <w:sz w:val="18"/>
        </w:rPr>
        <w:t>Stessa chiave con payload diverso restituisce conflict.</w:t>
      </w:r>
    </w:p>
    <w:p>
      <w:pPr>
        <w:pStyle w:val="ListBullet"/>
        <w:spacing w:after="24"/>
        <w:ind w:left="360"/>
      </w:pPr>
      <w:r>
        <w:rPr>
          <w:sz w:val="18"/>
        </w:rPr>
        <w:t>Prezzi e nomi salvati sono snapshot dei dati correnti.</w:t>
      </w:r>
    </w:p>
    <w:p>
      <w:pPr>
        <w:pStyle w:val="ListBullet"/>
        <w:spacing w:after="24"/>
        <w:ind w:left="360"/>
      </w:pPr>
      <w:r>
        <w:rPr>
          <w:sz w:val="18"/>
        </w:rPr>
        <w:t>Un ingrediente divenuto indisponibile blocca l’ordine con dettaglio item.</w:t>
      </w:r>
    </w:p>
    <w:p>
      <w:pPr>
        <w:pStyle w:val="ListBullet"/>
        <w:spacing w:after="24"/>
        <w:ind w:left="360"/>
      </w:pPr>
      <w:r>
        <w:rPr>
          <w:sz w:val="18"/>
        </w:rPr>
        <w:t>Il totale ordine coincide con la somma degli item × quantità.</w:t>
      </w:r>
    </w:p>
    <w:p>
      <w:pPr>
        <w:pStyle w:val="SmallNote"/>
      </w:pPr>
      <w:r>
        <w:rPr>
          <w:b/>
        </w:rPr>
        <w:t xml:space="preserve">Note: </w:t>
      </w:r>
      <w:r>
        <w:t>Per atomicità affidabile con Supabase, valutare una funzione PostgreSQL RPC dedicata alla creazione dell’ordine.</w:t>
      </w:r>
    </w:p>
    <w:p>
      <w:pPr>
        <w:pStyle w:val="TaskTitle"/>
      </w:pPr>
      <w:r>
        <w:t>BE-015 — Lettura ordine e token guest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BE-014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Consentire pagina conferma senza esporre ordini altrui.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Implementare GET /api/v1/orders/:id.</w:t>
      </w:r>
    </w:p>
    <w:p>
      <w:pPr>
        <w:pStyle w:val="ListBullet"/>
        <w:spacing w:after="30"/>
      </w:pPr>
      <w:r>
        <w:t>Per utenti autenticati, verificare orders.user_id = req.user.id.</w:t>
      </w:r>
    </w:p>
    <w:p>
      <w:pPr>
        <w:pStyle w:val="ListBullet"/>
        <w:spacing w:after="30"/>
      </w:pPr>
      <w:r>
        <w:t>Per guest, emettere al create un token firmato a breve/lunga durata definita e verificarlo in lettura.</w:t>
      </w:r>
    </w:p>
    <w:p>
      <w:pPr>
        <w:pStyle w:val="ListBullet"/>
        <w:spacing w:after="30"/>
      </w:pPr>
      <w:r>
        <w:t>Limitare i campi restituiti e mascherare dati personali non necessari.</w:t>
      </w:r>
    </w:p>
    <w:p>
      <w:pPr>
        <w:pStyle w:val="ListBullet"/>
        <w:spacing w:after="30"/>
      </w:pPr>
      <w:r>
        <w:t>Restituire item e snapshot ingredienti ordinati.</w:t>
      </w:r>
    </w:p>
    <w:p>
      <w:pPr>
        <w:pStyle w:val="ListBullet"/>
        <w:spacing w:after="30"/>
      </w:pPr>
      <w:r>
        <w:t>Gestire ordine non trovato e non autorizzato senza leakage informativo.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Un utente non può leggere ordini di altri.</w:t>
      </w:r>
    </w:p>
    <w:p>
      <w:pPr>
        <w:pStyle w:val="ListBullet"/>
        <w:spacing w:after="24"/>
        <w:ind w:left="360"/>
      </w:pPr>
      <w:r>
        <w:rPr>
          <w:sz w:val="18"/>
        </w:rPr>
        <w:t>Il token guest non contiene segreti e ha scadenza.</w:t>
      </w:r>
    </w:p>
    <w:p>
      <w:pPr>
        <w:pStyle w:val="ListBullet"/>
        <w:spacing w:after="24"/>
        <w:ind w:left="360"/>
      </w:pPr>
      <w:r>
        <w:rPr>
          <w:sz w:val="18"/>
        </w:rPr>
        <w:t>La risposta è sufficiente per la pagina conferma.</w:t>
      </w:r>
    </w:p>
    <w:p>
      <w:pPr>
        <w:pStyle w:val="ListBullet"/>
        <w:spacing w:after="24"/>
        <w:ind w:left="360"/>
      </w:pPr>
      <w:r>
        <w:rPr>
          <w:sz w:val="18"/>
        </w:rPr>
        <w:t>I tempi di risposta non dipendono in modo evidente dall’esistenza di ordini non autorizzati.</w:t>
      </w:r>
    </w:p>
    <w:p>
      <w:pPr>
        <w:pStyle w:val="TaskTitle"/>
      </w:pPr>
      <w:r>
        <w:t>BE-016 — Gestione centralizzata degli errori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BE-002, BE-009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Produrre errori coerenti e sicuri.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Definire classi/codici per validation, not found, conflict, unavailable e internal.</w:t>
      </w:r>
    </w:p>
    <w:p>
      <w:pPr>
        <w:pStyle w:val="ListBullet"/>
        <w:spacing w:after="30"/>
      </w:pPr>
      <w:r>
        <w:t>Creare middleware finale che mappa errori in status e formato standard.</w:t>
      </w:r>
    </w:p>
    <w:p>
      <w:pPr>
        <w:pStyle w:val="ListBullet"/>
        <w:spacing w:after="30"/>
      </w:pPr>
      <w:r>
        <w:t>Includere requestId in ogni errore.</w:t>
      </w:r>
    </w:p>
    <w:p>
      <w:pPr>
        <w:pStyle w:val="ListBullet"/>
        <w:spacing w:after="30"/>
      </w:pPr>
      <w:r>
        <w:t>Loggare stack e causa solo server-side.</w:t>
      </w:r>
    </w:p>
    <w:p>
      <w:pPr>
        <w:pStyle w:val="ListBullet"/>
        <w:spacing w:after="30"/>
      </w:pPr>
      <w:r>
        <w:t>Mappare errori Supabase/Postgres noti senza esporre dettagli SQL.</w:t>
      </w:r>
    </w:p>
    <w:p>
      <w:pPr>
        <w:pStyle w:val="ListBullet"/>
        <w:spacing w:after="30"/>
      </w:pPr>
      <w:r>
        <w:t>Gestire 404 route e metodo non supportato secondo convenzione.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Tutti gli endpoint usano lo stesso envelope errore.</w:t>
      </w:r>
    </w:p>
    <w:p>
      <w:pPr>
        <w:pStyle w:val="ListBullet"/>
        <w:spacing w:after="24"/>
        <w:ind w:left="360"/>
      </w:pPr>
      <w:r>
        <w:rPr>
          <w:sz w:val="18"/>
        </w:rPr>
        <w:t>In produzione non compare stack trace nella risposta.</w:t>
      </w:r>
    </w:p>
    <w:p>
      <w:pPr>
        <w:pStyle w:val="ListBullet"/>
        <w:spacing w:after="24"/>
        <w:ind w:left="360"/>
      </w:pPr>
      <w:r>
        <w:rPr>
          <w:sz w:val="18"/>
        </w:rPr>
        <w:t>Gli errori attesi non vengono loggati come fatal.</w:t>
      </w:r>
    </w:p>
    <w:p>
      <w:pPr>
        <w:pStyle w:val="ListBullet"/>
        <w:spacing w:after="24"/>
        <w:ind w:left="360"/>
      </w:pPr>
      <w:r>
        <w:rPr>
          <w:sz w:val="18"/>
        </w:rPr>
        <w:t>Il frontend può distinguere errori di prezzo, disponibilità e validazione.</w:t>
      </w:r>
    </w:p>
    <w:p>
      <w:pPr>
        <w:pStyle w:val="TaskTitle"/>
      </w:pPr>
      <w:r>
        <w:t>BE-017 — Policy RLS e privilegi Supabase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BE-004, BE-005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Ridurre l’impatto di accessi diretti o credenziali errate.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Abilitare RLS sulle tabelle esposte tramite API Supabase.</w:t>
      </w:r>
    </w:p>
    <w:p>
      <w:pPr>
        <w:pStyle w:val="ListBullet"/>
        <w:spacing w:after="30"/>
      </w:pPr>
      <w:r>
        <w:t>Definire policy SELECT pubblica solo per catalogo attivo se si prevede accesso diretto anon; altrimenti nessuna policy anon e accesso solo Express.</w:t>
      </w:r>
    </w:p>
    <w:p>
      <w:pPr>
        <w:pStyle w:val="ListBullet"/>
        <w:spacing w:after="30"/>
      </w:pPr>
      <w:r>
        <w:t>Consentire lettura ordini all’utente solo sui propri record se è previsto accesso diretto autenticato.</w:t>
      </w:r>
    </w:p>
    <w:p>
      <w:pPr>
        <w:pStyle w:val="ListBullet"/>
        <w:spacing w:after="30"/>
      </w:pPr>
      <w:r>
        <w:t>Negare INSERT/UPDATE ordini dal client anon; le scritture passano dal backend/service role.</w:t>
      </w:r>
    </w:p>
    <w:p>
      <w:pPr>
        <w:pStyle w:val="ListBullet"/>
        <w:spacing w:after="30"/>
      </w:pPr>
      <w:r>
        <w:t>Separare eventuali ruoli admin e non usare claim modificabili dall’utente.</w:t>
      </w:r>
    </w:p>
    <w:p>
      <w:pPr>
        <w:pStyle w:val="ListBullet"/>
        <w:spacing w:after="30"/>
      </w:pPr>
      <w:r>
        <w:t>Testare policy con anon key, user token e service role.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Anon non può creare o modificare ordini direttamente.</w:t>
      </w:r>
    </w:p>
    <w:p>
      <w:pPr>
        <w:pStyle w:val="ListBullet"/>
        <w:spacing w:after="24"/>
        <w:ind w:left="360"/>
      </w:pPr>
      <w:r>
        <w:rPr>
          <w:sz w:val="18"/>
        </w:rPr>
        <w:t>Un utente non può leggere righe di altri utenti.</w:t>
      </w:r>
    </w:p>
    <w:p>
      <w:pPr>
        <w:pStyle w:val="ListBullet"/>
        <w:spacing w:after="24"/>
        <w:ind w:left="360"/>
      </w:pPr>
      <w:r>
        <w:rPr>
          <w:sz w:val="18"/>
        </w:rPr>
        <w:t>Il backend service role esegue le operazioni necessarie.</w:t>
      </w:r>
    </w:p>
    <w:p>
      <w:pPr>
        <w:pStyle w:val="ListBullet"/>
        <w:spacing w:after="24"/>
        <w:ind w:left="360"/>
      </w:pPr>
      <w:r>
        <w:rPr>
          <w:sz w:val="18"/>
        </w:rPr>
        <w:t>Le policy sono versionate in migrazione e testate.</w:t>
      </w:r>
    </w:p>
    <w:p>
      <w:pPr>
        <w:pStyle w:val="TaskTitle"/>
      </w:pPr>
      <w:r>
        <w:t>BE-018 — Logging strutturato e metriche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BE-002, BE-016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Rendere il servizio diagnosticabile senza esporre dati sensibili.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Usare logger JSON con level, timestamp, requestId, route, status e duration.</w:t>
      </w:r>
    </w:p>
    <w:p>
      <w:pPr>
        <w:pStyle w:val="ListBullet"/>
        <w:spacing w:after="30"/>
      </w:pPr>
      <w:r>
        <w:t>Redigere authorization, cookie, service keys, email e telefono.</w:t>
      </w:r>
    </w:p>
    <w:p>
      <w:pPr>
        <w:pStyle w:val="ListBullet"/>
        <w:spacing w:after="30"/>
      </w:pPr>
      <w:r>
        <w:t>Loggare eventi business essenziali: preview invalid, order created, order conflict.</w:t>
      </w:r>
    </w:p>
    <w:p>
      <w:pPr>
        <w:pStyle w:val="ListBullet"/>
        <w:spacing w:after="30"/>
      </w:pPr>
      <w:r>
        <w:t>Aggiungere metriche o log aggregabili per latency, error rate e DB errors.</w:t>
      </w:r>
    </w:p>
    <w:p>
      <w:pPr>
        <w:pStyle w:val="ListBullet"/>
        <w:spacing w:after="30"/>
      </w:pPr>
      <w:r>
        <w:t>Correlare errori backend con requestId restituito al client.</w:t>
      </w:r>
    </w:p>
    <w:p>
      <w:pPr>
        <w:pStyle w:val="ListBullet"/>
        <w:spacing w:after="30"/>
      </w:pPr>
      <w:r>
        <w:t>Definire retention e accesso ai log.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Nessun segreto o PII completa appare nei log di test.</w:t>
      </w:r>
    </w:p>
    <w:p>
      <w:pPr>
        <w:pStyle w:val="ListBullet"/>
        <w:spacing w:after="24"/>
        <w:ind w:left="360"/>
      </w:pPr>
      <w:r>
        <w:rPr>
          <w:sz w:val="18"/>
        </w:rPr>
        <w:t>È possibile seguire una richiesta dal gateway al service tramite requestId.</w:t>
      </w:r>
    </w:p>
    <w:p>
      <w:pPr>
        <w:pStyle w:val="ListBullet"/>
        <w:spacing w:after="24"/>
        <w:ind w:left="360"/>
      </w:pPr>
      <w:r>
        <w:rPr>
          <w:sz w:val="18"/>
        </w:rPr>
        <w:t>Le metriche distinguono endpoint e classe di status.</w:t>
      </w:r>
    </w:p>
    <w:p>
      <w:pPr>
        <w:pStyle w:val="ListBullet"/>
        <w:spacing w:after="24"/>
        <w:ind w:left="360"/>
      </w:pPr>
      <w:r>
        <w:rPr>
          <w:sz w:val="18"/>
        </w:rPr>
        <w:t>Gli errori di database sono diagnosticabili senza mostrare SQL al client.</w:t>
      </w:r>
    </w:p>
    <w:p>
      <w:pPr>
        <w:pStyle w:val="TaskTitle"/>
      </w:pPr>
      <w:r>
        <w:t>BE-019 — Health, readiness e shutdown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S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BE-003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Supportare deploy e orchestrazione affidabili.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Implementare liveness senza dipendenze lente.</w:t>
      </w:r>
    </w:p>
    <w:p>
      <w:pPr>
        <w:pStyle w:val="ListBullet"/>
        <w:spacing w:after="30"/>
      </w:pPr>
      <w:r>
        <w:t>Implementare readiness che verifica configurazione e una query DB leggera.</w:t>
      </w:r>
    </w:p>
    <w:p>
      <w:pPr>
        <w:pStyle w:val="ListBullet"/>
        <w:spacing w:after="30"/>
      </w:pPr>
      <w:r>
        <w:t>Non esporre versioni o segreti nei dettagli health pubblici.</w:t>
      </w:r>
    </w:p>
    <w:p>
      <w:pPr>
        <w:pStyle w:val="ListBullet"/>
        <w:spacing w:after="30"/>
      </w:pPr>
      <w:r>
        <w:t>Gestire timeout della readiness.</w:t>
      </w:r>
    </w:p>
    <w:p>
      <w:pPr>
        <w:pStyle w:val="ListBullet"/>
        <w:spacing w:after="30"/>
      </w:pPr>
      <w:r>
        <w:t>Integrare graceful shutdown e stop readiness durante terminazione.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Liveness resta disponibile se il DB è momentaneamente lento.</w:t>
      </w:r>
    </w:p>
    <w:p>
      <w:pPr>
        <w:pStyle w:val="ListBullet"/>
        <w:spacing w:after="24"/>
        <w:ind w:left="360"/>
      </w:pPr>
      <w:r>
        <w:rPr>
          <w:sz w:val="18"/>
        </w:rPr>
        <w:t>Readiness fallisce quando il servizio non può servire richieste reali.</w:t>
      </w:r>
    </w:p>
    <w:p>
      <w:pPr>
        <w:pStyle w:val="ListBullet"/>
        <w:spacing w:after="24"/>
        <w:ind w:left="360"/>
      </w:pPr>
      <w:r>
        <w:rPr>
          <w:sz w:val="18"/>
        </w:rPr>
        <w:t>Il deploy può rimuovere l’istanza dal traffico prima dello shutdown.</w:t>
      </w:r>
    </w:p>
    <w:p>
      <w:pPr>
        <w:pStyle w:val="ListBullet"/>
        <w:spacing w:after="24"/>
        <w:ind w:left="360"/>
      </w:pPr>
      <w:r>
        <w:rPr>
          <w:sz w:val="18"/>
        </w:rPr>
        <w:t>Le risposte health sono rapide e stabili.</w:t>
      </w:r>
    </w:p>
    <w:p>
      <w:pPr>
        <w:pStyle w:val="TaskTitle"/>
      </w:pPr>
      <w:r>
        <w:t>BE-020 — Test unitari del dominio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BE-010, BE-011, BE-016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Coprire le regole ad alto rischio senza database reale.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Creare fixture per Poke e Panino con categorie e prezzi.</w:t>
      </w:r>
    </w:p>
    <w:p>
      <w:pPr>
        <w:pStyle w:val="ListBullet"/>
        <w:spacing w:after="30"/>
      </w:pPr>
      <w:r>
        <w:t>Testare min/max, selezione singola, ingredienti duplicati e quantità.</w:t>
      </w:r>
    </w:p>
    <w:p>
      <w:pPr>
        <w:pStyle w:val="ListBullet"/>
        <w:spacing w:after="30"/>
      </w:pPr>
      <w:r>
        <w:t>Testare disponibilità, size rules e incompatibilità.</w:t>
      </w:r>
    </w:p>
    <w:p>
      <w:pPr>
        <w:pStyle w:val="ListBullet"/>
        <w:spacing w:after="30"/>
      </w:pPr>
      <w:r>
        <w:t>Testare pricing base, supplementi, override e totale.</w:t>
      </w:r>
    </w:p>
    <w:p>
      <w:pPr>
        <w:pStyle w:val="ListBullet"/>
        <w:spacing w:after="30"/>
      </w:pPr>
      <w:r>
        <w:t>Testare error mapping e request schema.</w:t>
      </w:r>
    </w:p>
    <w:p>
      <w:pPr>
        <w:pStyle w:val="ListBullet"/>
        <w:spacing w:after="30"/>
      </w:pPr>
      <w:r>
        <w:t>Usare test parametrizzati per molte combinazioni.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La logica di dominio è testata in modo deterministico.</w:t>
      </w:r>
    </w:p>
    <w:p>
      <w:pPr>
        <w:pStyle w:val="ListBullet"/>
        <w:spacing w:after="24"/>
        <w:ind w:left="360"/>
      </w:pPr>
      <w:r>
        <w:rPr>
          <w:sz w:val="18"/>
        </w:rPr>
        <w:t>Ogni codice errore business ha almeno un caso di test.</w:t>
      </w:r>
    </w:p>
    <w:p>
      <w:pPr>
        <w:pStyle w:val="ListBullet"/>
        <w:spacing w:after="24"/>
        <w:ind w:left="360"/>
      </w:pPr>
      <w:r>
        <w:rPr>
          <w:sz w:val="18"/>
        </w:rPr>
        <w:t>I test non richiedono rete o Supabase.</w:t>
      </w:r>
    </w:p>
    <w:p>
      <w:pPr>
        <w:pStyle w:val="ListBullet"/>
        <w:spacing w:after="24"/>
        <w:ind w:left="360"/>
      </w:pPr>
      <w:r>
        <w:rPr>
          <w:sz w:val="18"/>
        </w:rPr>
        <w:t>Regressioni su arrotondamenti sono impossibili perché si usano interi.</w:t>
      </w:r>
    </w:p>
    <w:p>
      <w:pPr>
        <w:pStyle w:val="TaskTitle"/>
      </w:pPr>
      <w:r>
        <w:t>BE-021 — Test integrazione API e database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XL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BE-014, BE-017, BE-020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Validare Express, migrazioni, query e transazioni insieme.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Avviare database/Supabase test con schema migrato e seed dedicato.</w:t>
      </w:r>
    </w:p>
    <w:p>
      <w:pPr>
        <w:pStyle w:val="ListBullet"/>
        <w:spacing w:after="30"/>
      </w:pPr>
      <w:r>
        <w:t>Testare GET catalogo e ricette con ordinamento e filtri.</w:t>
      </w:r>
    </w:p>
    <w:p>
      <w:pPr>
        <w:pStyle w:val="ListBullet"/>
        <w:spacing w:after="30"/>
      </w:pPr>
      <w:r>
        <w:t>Testare price preview valido e casi 422.</w:t>
      </w:r>
    </w:p>
    <w:p>
      <w:pPr>
        <w:pStyle w:val="ListBullet"/>
        <w:spacing w:after="30"/>
      </w:pPr>
      <w:r>
        <w:t>Testare order creation, snapshot e rollback su errore.</w:t>
      </w:r>
    </w:p>
    <w:p>
      <w:pPr>
        <w:pStyle w:val="ListBullet"/>
        <w:spacing w:after="30"/>
      </w:pPr>
      <w:r>
        <w:t>Testare idempotenza stessa chiave/stesso payload e conflitto payload diverso.</w:t>
      </w:r>
    </w:p>
    <w:p>
      <w:pPr>
        <w:pStyle w:val="ListBullet"/>
        <w:spacing w:after="30"/>
      </w:pPr>
      <w:r>
        <w:t>Testare auth/ownership e RLS con ruoli diversi.</w:t>
      </w:r>
    </w:p>
    <w:p>
      <w:pPr>
        <w:pStyle w:val="ListBullet"/>
        <w:spacing w:after="30"/>
      </w:pPr>
      <w:r>
        <w:t>Pulire o isolare dati tra test tramite transazioni/schema dedicato.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La suite parte da ambiente pulito e ripetibile.</w:t>
      </w:r>
    </w:p>
    <w:p>
      <w:pPr>
        <w:pStyle w:val="ListBullet"/>
        <w:spacing w:after="24"/>
        <w:ind w:left="360"/>
      </w:pPr>
      <w:r>
        <w:rPr>
          <w:sz w:val="18"/>
        </w:rPr>
        <w:t>Gli endpoint principali sono testati tramite HTTP, non chiamando direttamente i controller.</w:t>
      </w:r>
    </w:p>
    <w:p>
      <w:pPr>
        <w:pStyle w:val="ListBullet"/>
        <w:spacing w:after="24"/>
        <w:ind w:left="360"/>
      </w:pPr>
      <w:r>
        <w:rPr>
          <w:sz w:val="18"/>
        </w:rPr>
        <w:t>L’atomicità ordine è verificata interrogando le tabelle.</w:t>
      </w:r>
    </w:p>
    <w:p>
      <w:pPr>
        <w:pStyle w:val="ListBullet"/>
        <w:spacing w:after="24"/>
        <w:ind w:left="360"/>
      </w:pPr>
      <w:r>
        <w:rPr>
          <w:sz w:val="18"/>
        </w:rPr>
        <w:t>Le policy RLS falliscono correttamente per ruoli non autorizzati.</w:t>
      </w:r>
    </w:p>
    <w:p>
      <w:pPr>
        <w:pStyle w:val="TaskTitle"/>
      </w:pPr>
      <w:r>
        <w:t>BE-022 — Documentazione OpenAPI e collezione di test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M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BE-007–BE-016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Rendere il contratto integrabile e verificabile.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Descrivere endpoint, parametri, body, response e codici errore in OpenAPI.</w:t>
      </w:r>
    </w:p>
    <w:p>
      <w:pPr>
        <w:pStyle w:val="ListBullet"/>
        <w:spacing w:after="30"/>
      </w:pPr>
      <w:r>
        <w:t>Aggiungere esempi per Poke, Panino e ordine.</w:t>
      </w:r>
    </w:p>
    <w:p>
      <w:pPr>
        <w:pStyle w:val="ListBullet"/>
        <w:spacing w:after="30"/>
      </w:pPr>
      <w:r>
        <w:t>Documentare idempotency header e autenticazione.</w:t>
      </w:r>
    </w:p>
    <w:p>
      <w:pPr>
        <w:pStyle w:val="ListBullet"/>
        <w:spacing w:after="30"/>
      </w:pPr>
      <w:r>
        <w:t>Generare o mantenere una collezione HTTP/Postman/Bruno coerente.</w:t>
      </w:r>
    </w:p>
    <w:p>
      <w:pPr>
        <w:pStyle w:val="ListBullet"/>
        <w:spacing w:after="30"/>
      </w:pPr>
      <w:r>
        <w:t>Validare che gli esempi passino contro staging.</w:t>
      </w:r>
    </w:p>
    <w:p>
      <w:pPr>
        <w:pStyle w:val="ListBullet"/>
        <w:spacing w:after="30"/>
      </w:pPr>
      <w:r>
        <w:t>Versionare breaking changes tramite /api/v2 o strategia dichiarata.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Il frontend può implementare senza leggere il codice backend.</w:t>
      </w:r>
    </w:p>
    <w:p>
      <w:pPr>
        <w:pStyle w:val="ListBullet"/>
        <w:spacing w:after="24"/>
        <w:ind w:left="360"/>
      </w:pPr>
      <w:r>
        <w:rPr>
          <w:sz w:val="18"/>
        </w:rPr>
        <w:t>Ogni endpoint MVP ha almeno una response di successo e una di errore documentate.</w:t>
      </w:r>
    </w:p>
    <w:p>
      <w:pPr>
        <w:pStyle w:val="ListBullet"/>
        <w:spacing w:after="24"/>
        <w:ind w:left="360"/>
      </w:pPr>
      <w:r>
        <w:rPr>
          <w:sz w:val="18"/>
        </w:rPr>
        <w:t>Gli esempi non contengono segreti reali.</w:t>
      </w:r>
    </w:p>
    <w:p>
      <w:pPr>
        <w:pStyle w:val="ListBullet"/>
        <w:spacing w:after="24"/>
        <w:ind w:left="360"/>
      </w:pPr>
      <w:r>
        <w:rPr>
          <w:sz w:val="18"/>
        </w:rPr>
        <w:t>La documentazione viene aggiornata nella stessa PR del contratto.</w:t>
      </w:r>
    </w:p>
    <w:p>
      <w:pPr>
        <w:pStyle w:val="TaskTitle"/>
      </w:pPr>
      <w:r>
        <w:t>BE-023 — CI/CD, migrazioni e deploy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440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Taglia</w:t>
            </w:r>
          </w:p>
        </w:tc>
        <w:tc>
          <w:tcPr>
            <w:tcW w:type="dxa" w:w="1656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Dipendenze</w:t>
            </w:r>
          </w:p>
        </w:tc>
        <w:tc>
          <w:tcPr>
            <w:tcW w:type="dxa" w:w="5688"/>
            <w:shd w:fill="225E4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Obiettivo</w:t>
            </w:r>
          </w:p>
        </w:tc>
      </w:tr>
      <w:tr>
        <w:trPr>
          <w:cantSplit w:val="true"/>
        </w:trPr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L</w:t>
            </w:r>
          </w:p>
        </w:tc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BE-020, BE-021</w:t>
            </w:r>
          </w:p>
        </w:tc>
        <w:tc>
          <w:tcPr>
            <w:tcW w:type="dxa" w:w="5688"/>
            <w:shd w:fill="F2F4F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Automatizzare rilascio sicuro e ripetibile.</w:t>
            </w:r>
          </w:p>
        </w:tc>
      </w:tr>
    </w:tbl>
    <w:p>
      <w:r>
        <w:rPr>
          <w:b/>
          <w:color w:val="22282D"/>
        </w:rPr>
        <w:t>Sotto-task</w:t>
      </w:r>
    </w:p>
    <w:p>
      <w:pPr>
        <w:pStyle w:val="ListBullet"/>
        <w:spacing w:after="30"/>
      </w:pPr>
      <w:r>
        <w:t>Pipeline con install pulita, lint, unit, integration e build.</w:t>
      </w:r>
    </w:p>
    <w:p>
      <w:pPr>
        <w:pStyle w:val="ListBullet"/>
        <w:spacing w:after="30"/>
      </w:pPr>
      <w:r>
        <w:t>Eseguire scansione dipendenze e secret scanning.</w:t>
      </w:r>
    </w:p>
    <w:p>
      <w:pPr>
        <w:pStyle w:val="ListBullet"/>
        <w:spacing w:after="30"/>
      </w:pPr>
      <w:r>
        <w:t>Applicare migrazioni con step controllato prima o durante deploy.</w:t>
      </w:r>
    </w:p>
    <w:p>
      <w:pPr>
        <w:pStyle w:val="ListBullet"/>
        <w:spacing w:after="30"/>
      </w:pPr>
      <w:r>
        <w:t>Separare env staging/production e limitare accesso ai segreti.</w:t>
      </w:r>
    </w:p>
    <w:p>
      <w:pPr>
        <w:pStyle w:val="ListBullet"/>
        <w:spacing w:after="30"/>
      </w:pPr>
      <w:r>
        <w:t>Configurare runtime Node supportato e health check.</w:t>
      </w:r>
    </w:p>
    <w:p>
      <w:pPr>
        <w:pStyle w:val="ListBullet"/>
        <w:spacing w:after="30"/>
      </w:pPr>
      <w:r>
        <w:t>Definire rollback applicazione e strategia forward-only per migrazioni distruttive.</w:t>
      </w:r>
    </w:p>
    <w:p>
      <w:pPr>
        <w:pStyle w:val="ListBullet"/>
        <w:spacing w:after="30"/>
      </w:pPr>
      <w:r>
        <w:t>Eseguire smoke test post-deploy su health, catalogo e preview.</w:t>
      </w:r>
    </w:p>
    <w:p>
      <w:r>
        <w:rPr>
          <w:b/>
          <w:color w:val="22282D"/>
        </w:rPr>
        <w:t>Criteri di accettazione</w:t>
      </w:r>
    </w:p>
    <w:p>
      <w:pPr>
        <w:pStyle w:val="ListBullet"/>
        <w:spacing w:after="24"/>
        <w:ind w:left="360"/>
      </w:pPr>
      <w:r>
        <w:rPr>
          <w:sz w:val="18"/>
        </w:rPr>
        <w:t>Nessun deploy produzione avviene con test P0 falliti.</w:t>
      </w:r>
    </w:p>
    <w:p>
      <w:pPr>
        <w:pStyle w:val="ListBullet"/>
        <w:spacing w:after="24"/>
        <w:ind w:left="360"/>
      </w:pPr>
      <w:r>
        <w:rPr>
          <w:sz w:val="18"/>
        </w:rPr>
        <w:t>Le migrazioni sono tracciate e non applicate manualmente senza audit.</w:t>
      </w:r>
    </w:p>
    <w:p>
      <w:pPr>
        <w:pStyle w:val="ListBullet"/>
        <w:spacing w:after="24"/>
        <w:ind w:left="360"/>
      </w:pPr>
      <w:r>
        <w:rPr>
          <w:sz w:val="18"/>
        </w:rPr>
        <w:t>I segreti non sono presenti in repository o log CI.</w:t>
      </w:r>
    </w:p>
    <w:p>
      <w:pPr>
        <w:pStyle w:val="ListBullet"/>
        <w:spacing w:after="24"/>
        <w:ind w:left="360"/>
      </w:pPr>
      <w:r>
        <w:rPr>
          <w:sz w:val="18"/>
        </w:rPr>
        <w:t>È documentata una procedura di rollback applicativo.</w:t>
      </w:r>
    </w:p>
    <w:p>
      <w:pPr>
        <w:pStyle w:val="ListBullet"/>
        <w:spacing w:after="24"/>
        <w:ind w:left="360"/>
      </w:pPr>
      <w:r>
        <w:rPr>
          <w:sz w:val="18"/>
        </w:rPr>
        <w:t>Lo smoke test verifica almeno un percorso Poke e Panino.</w:t>
      </w:r>
    </w:p>
    <w:p>
      <w:pPr>
        <w:pStyle w:val="Heading1"/>
      </w:pPr>
      <w:r>
        <w:t>6. Sicurezza e RLS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Rischio</w:t>
            </w:r>
          </w:p>
        </w:tc>
        <w:tc>
          <w:tcPr>
            <w:tcW w:type="dxa" w:w="7200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Contromisura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Manipolazione prezzi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Ignorare prezzi client; ricalcolo server da catalogo corrente.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Ordini duplicati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Idempotency key, request hash e transazione.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Accesso ordini altrui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Ownership da JWT verificato o token guest firmato; RLS coerente.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Abuso endpoint pricing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Rate limit, body limit, timeout e query batch.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Leak service key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Solo env server-side, redaction log, secret scanning e rotazione.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SQL injection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Query parametrizzate tramite client Supabase/RPC; nessuna concatenazione SQL.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Mass assignment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Schema di validazione strict e mapping esplicito dei campi salvati.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PII nei log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Redazione, minimizzazione e retention limitata.</w:t>
            </w:r>
          </w:p>
        </w:tc>
      </w:tr>
    </w:tbl>
    <w:p>
      <w:pPr>
        <w:pStyle w:val="Heading1"/>
      </w:pPr>
      <w:r>
        <w:t>7. Test e osservabilità</w:t>
      </w:r>
    </w:p>
    <w:p>
      <w:pPr>
        <w:pStyle w:val="ListBullet"/>
        <w:spacing w:after="30"/>
      </w:pPr>
      <w:r>
        <w:t>Unit: servizi di validazione e pricing, error mapper, normalizzazione payload.</w:t>
      </w:r>
    </w:p>
    <w:p>
      <w:pPr>
        <w:pStyle w:val="ListBullet"/>
        <w:spacing w:after="30"/>
      </w:pPr>
      <w:r>
        <w:t>Integration: repository Supabase, endpoint HTTP, transazioni e idempotenza.</w:t>
      </w:r>
    </w:p>
    <w:p>
      <w:pPr>
        <w:pStyle w:val="ListBullet"/>
        <w:spacing w:after="30"/>
      </w:pPr>
      <w:r>
        <w:t>Security: RLS, auth ownership, rate limit, body limit e redazione log.</w:t>
      </w:r>
    </w:p>
    <w:p>
      <w:pPr>
        <w:pStyle w:val="ListBullet"/>
        <w:spacing w:after="30"/>
      </w:pPr>
      <w:r>
        <w:t>Contract: esempi OpenAPI e fixture condivise con frontend.</w:t>
      </w:r>
    </w:p>
    <w:p>
      <w:pPr>
        <w:pStyle w:val="ListBullet"/>
        <w:spacing w:after="30"/>
      </w:pPr>
      <w:r>
        <w:t>Load smoke: pricing preview e catalogo con concorrenza moderata per individuare N+1 e timeout.</w:t>
      </w:r>
    </w:p>
    <w:p>
      <w:pPr>
        <w:pStyle w:val="ListBullet"/>
        <w:spacing w:after="30"/>
      </w:pPr>
      <w:r>
        <w:t>Operational: health/readiness, graceful shutdown, log correlati e alert su error rate.</w:t>
      </w:r>
    </w:p>
    <w:p>
      <w:pPr>
        <w:pStyle w:val="Heading1"/>
      </w:pPr>
      <w:r>
        <w:t>8. Milestone e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304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880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4608"/>
            <w:shd w:fill="225E4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</w:rPr>
              <w:t>Uscita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M1 — Fondazioni DB/API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BE-001…BE-006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Schema, seed e servizio base pronti.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M2 — Catalogo e pricing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BE-007…BE-012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Frontend può costruire e prezzare configurazioni.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M3 — Ordini sicuri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BE-013…BE-017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shd w:fill="F8FAF9"/>
          </w:tcPr>
          <w:p>
            <w:r>
              <w:t>Creazione/lettura ordine, auth e RLS.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M4 — Hardening e rilascio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BE-018…BE-023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Test, osservabilità, docs e deploy.</w:t>
            </w:r>
          </w:p>
        </w:tc>
      </w:tr>
    </w:tbl>
    <w:p>
      <w:pPr>
        <w:pStyle w:val="Heading2"/>
      </w:pPr>
      <w:r>
        <w:t>Definition of Done comune</w:t>
      </w:r>
    </w:p>
    <w:p>
      <w:pPr>
        <w:pStyle w:val="ListBullet"/>
        <w:spacing w:after="30"/>
      </w:pPr>
      <w:r>
        <w:t>Endpoint e service rispettano schema, error format e autorizzazione definiti.</w:t>
      </w:r>
    </w:p>
    <w:p>
      <w:pPr>
        <w:pStyle w:val="ListBullet"/>
        <w:spacing w:after="30"/>
      </w:pPr>
      <w:r>
        <w:t>Migrazioni e seed sono versionati e ripetibili.</w:t>
      </w:r>
    </w:p>
    <w:p>
      <w:pPr>
        <w:pStyle w:val="ListBullet"/>
        <w:spacing w:after="30"/>
      </w:pPr>
      <w:r>
        <w:t>Test unitari/integration pertinenti passano in CI.</w:t>
      </w:r>
    </w:p>
    <w:p>
      <w:pPr>
        <w:pStyle w:val="ListBullet"/>
        <w:spacing w:after="30"/>
      </w:pPr>
      <w:r>
        <w:t>Nessun prezzo o dato di catalogo viene accettato come autorevole dal client.</w:t>
      </w:r>
    </w:p>
    <w:p>
      <w:pPr>
        <w:pStyle w:val="ListBullet"/>
        <w:spacing w:after="30"/>
      </w:pPr>
      <w:r>
        <w:t>Log e response non contengono segreti o dati personali non necessari.</w:t>
      </w:r>
    </w:p>
    <w:p>
      <w:pPr>
        <w:pStyle w:val="ListBullet"/>
        <w:spacing w:after="30"/>
      </w:pPr>
      <w:r>
        <w:t>OpenAPI e .env.example sono aggiornati.</w:t>
      </w:r>
    </w:p>
    <w:p>
      <w:pPr>
        <w:pStyle w:val="ListBullet"/>
        <w:spacing w:after="30"/>
      </w:pPr>
      <w:r>
        <w:t>Query principali sono controllate per N+1 e indici.</w:t>
      </w:r>
    </w:p>
    <w:p>
      <w:pPr>
        <w:pStyle w:val="ListBullet"/>
        <w:spacing w:after="30"/>
      </w:pPr>
      <w:r>
        <w:t>Il task include criteri di rollback o forward-fix quando modifica lo schema.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2228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25E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228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DD753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25E4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Title">
    <w:name w:val="Task Title"/>
    <w:pPr>
      <w:keepNext/>
      <w:spacing w:before="160" w:after="40"/>
    </w:pPr>
    <w:rPr>
      <w:rFonts w:ascii="Aptos" w:hAnsi="Aptos"/>
      <w:b/>
      <w:color w:val="225E46"/>
      <w:sz w:val="22"/>
    </w:rPr>
  </w:style>
  <w:style w:type="paragraph" w:customStyle="1" w:styleId="SmallNote">
    <w:name w:val="Small Note"/>
    <w:pPr>
      <w:spacing w:after="40"/>
    </w:pPr>
    <w:rPr>
      <w:rFonts w:ascii="Aptos" w:hAnsi="Aptos"/>
      <w:color w:val="5F69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