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E4438B">
      <w:pPr>
        <w:pStyle w:val="36"/>
        <w:pageBreakBefore/>
        <w:widowControl/>
        <w:rPr>
          <w:rFonts w:hint="eastAsia" w:ascii="华文楷体" w:hAnsi="华文楷体" w:eastAsia="华文楷体" w:cs="华文楷体"/>
        </w:rPr>
      </w:pPr>
      <w:r>
        <w:rPr>
          <w:rFonts w:hint="eastAsia" w:ascii="华文楷体" w:hAnsi="华文楷体" w:eastAsia="华文楷体" w:cs="华文楷体"/>
        </w:rPr>
        <w:t>基于大语言模型的文档理解与多源数据融合系统</w:t>
      </w:r>
    </w:p>
    <w:p w14:paraId="215CC8AC">
      <w:pPr>
        <w:spacing w:before="240"/>
        <w:jc w:val="center"/>
        <w:rPr>
          <w:rFonts w:hint="eastAsia" w:ascii="华文楷体" w:hAnsi="华文楷体" w:eastAsia="华文楷体" w:cs="华文楷体"/>
        </w:rPr>
      </w:pPr>
      <w:r>
        <w:rPr>
          <w:rFonts w:hint="eastAsia" w:ascii="华文楷体" w:hAnsi="华文楷体" w:eastAsia="华文楷体" w:cs="华文楷体"/>
          <w:b w:val="0"/>
          <w:i w:val="0"/>
          <w:color w:val="4A90D9"/>
          <w:sz w:val="30"/>
        </w:rPr>
        <w:t>DocFusion Copilot — 文档智融助手</w:t>
      </w:r>
    </w:p>
    <w:p w14:paraId="7AA588B2">
      <w:pPr>
        <w:rPr>
          <w:rFonts w:hint="eastAsia" w:ascii="华文楷体" w:hAnsi="华文楷体" w:eastAsia="华文楷体" w:cs="华文楷体"/>
        </w:rPr>
      </w:pPr>
    </w:p>
    <w:p w14:paraId="1C5A9632">
      <w:pPr>
        <w:rPr>
          <w:rFonts w:hint="eastAsia" w:ascii="华文楷体" w:hAnsi="华文楷体" w:eastAsia="华文楷体" w:cs="华文楷体"/>
        </w:rPr>
      </w:pPr>
    </w:p>
    <w:p w14:paraId="1040ADCC">
      <w:pPr>
        <w:rPr>
          <w:rFonts w:hint="eastAsia" w:ascii="华文楷体" w:hAnsi="华文楷体" w:eastAsia="华文楷体" w:cs="华文楷体"/>
        </w:rPr>
      </w:pPr>
    </w:p>
    <w:p w14:paraId="40789761">
      <w:pPr>
        <w:rPr>
          <w:rFonts w:hint="eastAsia" w:ascii="华文楷体" w:hAnsi="华文楷体" w:eastAsia="华文楷体" w:cs="华文楷体"/>
        </w:rPr>
      </w:pPr>
    </w:p>
    <w:p w14:paraId="5725EC60">
      <w:pPr>
        <w:pStyle w:val="19"/>
        <w:widowControl/>
        <w:rPr>
          <w:rFonts w:hint="eastAsia" w:ascii="华文楷体" w:hAnsi="华文楷体" w:eastAsia="华文楷体" w:cs="华文楷体"/>
          <w:sz w:val="23"/>
        </w:rPr>
      </w:pPr>
      <w:r>
        <w:rPr>
          <w:rFonts w:hint="eastAsia" w:ascii="华文楷体" w:hAnsi="华文楷体" w:eastAsia="华文楷体" w:cs="华文楷体"/>
          <w:b w:val="0"/>
          <w:i w:val="0"/>
          <w:sz w:val="23"/>
        </w:rPr>
        <w:t>赛题：【A23】基于大语言模型的文档理解与多源数据融合系统</w:t>
      </w:r>
    </w:p>
    <w:p w14:paraId="15060310">
      <w:pPr>
        <w:jc w:val="center"/>
        <w:rPr>
          <w:rFonts w:hint="eastAsia" w:ascii="华文楷体" w:hAnsi="华文楷体" w:eastAsia="华文楷体" w:cs="华文楷体"/>
        </w:rPr>
      </w:pPr>
      <w:r>
        <w:rPr>
          <w:rFonts w:hint="eastAsia" w:ascii="华文楷体" w:hAnsi="华文楷体" w:eastAsia="华文楷体" w:cs="华文楷体"/>
          <w:b w:val="0"/>
          <w:i w:val="0"/>
          <w:sz w:val="24"/>
        </w:rPr>
        <w:t>第十七届中国大学生服务外包创新创业大赛</w:t>
      </w:r>
    </w:p>
    <w:p w14:paraId="2FF88E62">
      <w:pPr>
        <w:pStyle w:val="170"/>
        <w:pageBreakBefore/>
        <w:widowControl/>
        <w:ind w:left="0" w:leftChars="0" w:firstLine="0" w:firstLineChars="0"/>
        <w:rPr>
          <w:rFonts w:hint="eastAsia" w:ascii="华文楷体" w:hAnsi="华文楷体" w:eastAsia="华文楷体" w:cs="华文楷体"/>
        </w:rPr>
        <w:sectPr>
          <w:headerReference r:id="rId5" w:type="default"/>
          <w:footerReference r:id="rId6" w:type="default"/>
          <w:pgSz w:w="11906" w:h="16838"/>
          <w:pgMar w:top="1134" w:right="1134" w:bottom="1134" w:left="1701" w:header="720" w:footer="720" w:gutter="0"/>
          <w:pgNumType w:fmt="decimal"/>
          <w:cols w:space="720" w:num="1"/>
          <w:docGrid w:linePitch="360" w:charSpace="0"/>
        </w:sectPr>
      </w:pPr>
    </w:p>
    <w:p w14:paraId="7248C948">
      <w:pPr>
        <w:pStyle w:val="170"/>
        <w:keepNext w:val="0"/>
        <w:keepLines w:val="0"/>
        <w:pageBreakBefore/>
        <w:widowControl/>
        <w:kinsoku w:val="0"/>
        <w:wordWrap/>
        <w:overflowPunct/>
        <w:topLinePunct w:val="0"/>
        <w:autoSpaceDE w:val="0"/>
        <w:autoSpaceDN w:val="0"/>
        <w:bidi w:val="0"/>
        <w:adjustRightInd w:val="0"/>
        <w:snapToGrid/>
        <w:spacing w:line="240" w:lineRule="auto"/>
        <w:ind w:left="91" w:hanging="91"/>
        <w:textAlignment w:val="baseline"/>
        <w:rPr>
          <w:rFonts w:hint="eastAsia" w:ascii="华文楷体" w:hAnsi="华文楷体" w:eastAsia="华文楷体" w:cs="华文楷体"/>
        </w:rPr>
      </w:pPr>
      <w:r>
        <w:rPr>
          <w:rFonts w:hint="eastAsia" w:ascii="华文楷体" w:hAnsi="华文楷体" w:eastAsia="华文楷体" w:cs="华文楷体"/>
          <w:sz w:val="28"/>
          <w:szCs w:val="28"/>
        </w:rPr>
        <w:t>目录</w:t>
      </w:r>
    </w:p>
    <w:p w14:paraId="51C6F4FA">
      <w:pPr>
        <w:pStyle w:val="27"/>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TOC \o "1-3" \h \u </w:instrText>
      </w:r>
      <w:r>
        <w:rPr>
          <w:rFonts w:hint="eastAsia" w:ascii="华文楷体" w:hAnsi="华文楷体" w:eastAsia="华文楷体" w:cs="华文楷体"/>
        </w:rPr>
        <w:fldChar w:fldCharType="separate"/>
      </w: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_Toc11335 </w:instrText>
      </w:r>
      <w:r>
        <w:rPr>
          <w:rFonts w:hint="eastAsia" w:ascii="华文楷体" w:hAnsi="华文楷体" w:eastAsia="华文楷体" w:cs="华文楷体"/>
        </w:rPr>
        <w:fldChar w:fldCharType="separate"/>
      </w:r>
      <w:r>
        <w:rPr>
          <w:rFonts w:hint="eastAsia" w:ascii="华文楷体" w:hAnsi="华文楷体" w:eastAsia="华文楷体" w:cs="华文楷体"/>
          <w:spacing w:val="-12"/>
          <w:kern w:val="0"/>
          <w:szCs w:val="32"/>
          <w:lang w:bidi="ar-SA"/>
        </w:rPr>
        <w:t>第一章 绪论</w:t>
      </w:r>
      <w:r>
        <w:tab/>
      </w:r>
      <w:r>
        <w:fldChar w:fldCharType="begin"/>
      </w:r>
      <w:r>
        <w:instrText xml:space="preserve"> PAGEREF _Toc11335 \h </w:instrText>
      </w:r>
      <w:r>
        <w:fldChar w:fldCharType="separate"/>
      </w:r>
      <w:r>
        <w:t>4</w:t>
      </w:r>
      <w:r>
        <w:fldChar w:fldCharType="end"/>
      </w:r>
      <w:r>
        <w:rPr>
          <w:rFonts w:hint="eastAsia" w:ascii="华文楷体" w:hAnsi="华文楷体" w:eastAsia="华文楷体" w:cs="华文楷体"/>
        </w:rPr>
        <w:fldChar w:fldCharType="end"/>
      </w:r>
    </w:p>
    <w:p w14:paraId="30F2DDEB">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_Toc17866 </w:instrText>
      </w:r>
      <w:r>
        <w:rPr>
          <w:rFonts w:hint="eastAsia" w:ascii="华文楷体" w:hAnsi="华文楷体" w:eastAsia="华文楷体" w:cs="华文楷体"/>
        </w:rPr>
        <w:fldChar w:fldCharType="separate"/>
      </w:r>
      <w:r>
        <w:rPr>
          <w:rFonts w:hint="eastAsia" w:ascii="华文楷体" w:hAnsi="华文楷体" w:eastAsia="华文楷体" w:cs="华文楷体"/>
          <w:bCs/>
          <w:spacing w:val="-1"/>
          <w:kern w:val="0"/>
          <w:szCs w:val="28"/>
          <w:lang w:bidi="ar-SA"/>
        </w:rPr>
        <w:t>1.1. 项目背景</w:t>
      </w:r>
      <w:r>
        <w:tab/>
      </w:r>
      <w:r>
        <w:fldChar w:fldCharType="begin"/>
      </w:r>
      <w:r>
        <w:instrText xml:space="preserve"> PAGEREF _Toc17866 \h </w:instrText>
      </w:r>
      <w:r>
        <w:fldChar w:fldCharType="separate"/>
      </w:r>
      <w:r>
        <w:t>4</w:t>
      </w:r>
      <w:r>
        <w:fldChar w:fldCharType="end"/>
      </w:r>
      <w:r>
        <w:rPr>
          <w:rFonts w:hint="eastAsia" w:ascii="华文楷体" w:hAnsi="华文楷体" w:eastAsia="华文楷体" w:cs="华文楷体"/>
        </w:rPr>
        <w:fldChar w:fldCharType="end"/>
      </w:r>
    </w:p>
    <w:p w14:paraId="39517C28">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_Toc19293 </w:instrText>
      </w:r>
      <w:r>
        <w:rPr>
          <w:rFonts w:hint="eastAsia" w:ascii="华文楷体" w:hAnsi="华文楷体" w:eastAsia="华文楷体" w:cs="华文楷体"/>
        </w:rPr>
        <w:fldChar w:fldCharType="separate"/>
      </w:r>
      <w:r>
        <w:rPr>
          <w:rFonts w:hint="eastAsia" w:ascii="华文楷体" w:hAnsi="华文楷体" w:eastAsia="华文楷体" w:cs="华文楷体"/>
          <w:bCs/>
          <w:spacing w:val="-1"/>
          <w:kern w:val="0"/>
          <w:szCs w:val="28"/>
          <w:lang w:bidi="ar-SA"/>
        </w:rPr>
        <w:t xml:space="preserve">1.2. </w:t>
      </w:r>
      <w:r>
        <w:rPr>
          <w:rFonts w:hint="eastAsia" w:ascii="华文楷体" w:hAnsi="华文楷体" w:eastAsia="华文楷体" w:cs="华文楷体"/>
          <w:bCs/>
          <w:spacing w:val="-1"/>
          <w:kern w:val="0"/>
          <w:szCs w:val="28"/>
          <w:lang w:val="en-US" w:eastAsia="zh-CN" w:bidi="ar-SA"/>
        </w:rPr>
        <w:t>国内外</w:t>
      </w:r>
      <w:r>
        <w:rPr>
          <w:rFonts w:hint="eastAsia" w:ascii="华文楷体" w:hAnsi="华文楷体" w:eastAsia="华文楷体" w:cs="华文楷体"/>
          <w:bCs/>
          <w:spacing w:val="-1"/>
          <w:kern w:val="0"/>
          <w:szCs w:val="28"/>
          <w:lang w:bidi="ar-SA"/>
        </w:rPr>
        <w:t>研究现状</w:t>
      </w:r>
      <w:r>
        <w:tab/>
      </w:r>
      <w:r>
        <w:fldChar w:fldCharType="begin"/>
      </w:r>
      <w:r>
        <w:instrText xml:space="preserve"> PAGEREF _Toc19293 \h </w:instrText>
      </w:r>
      <w:r>
        <w:fldChar w:fldCharType="separate"/>
      </w:r>
      <w:r>
        <w:t>5</w:t>
      </w:r>
      <w:r>
        <w:fldChar w:fldCharType="end"/>
      </w:r>
      <w:r>
        <w:rPr>
          <w:rFonts w:hint="eastAsia" w:ascii="华文楷体" w:hAnsi="华文楷体" w:eastAsia="华文楷体" w:cs="华文楷体"/>
        </w:rPr>
        <w:fldChar w:fldCharType="end"/>
      </w:r>
    </w:p>
    <w:p w14:paraId="5A31D574">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_Toc30783 </w:instrText>
      </w:r>
      <w:r>
        <w:rPr>
          <w:rFonts w:hint="eastAsia" w:ascii="华文楷体" w:hAnsi="华文楷体" w:eastAsia="华文楷体" w:cs="华文楷体"/>
        </w:rPr>
        <w:fldChar w:fldCharType="separate"/>
      </w:r>
      <w:r>
        <w:rPr>
          <w:rFonts w:hint="eastAsia" w:ascii="华文楷体" w:hAnsi="华文楷体" w:eastAsia="华文楷体" w:cs="华文楷体"/>
          <w:bCs/>
          <w:spacing w:val="-1"/>
          <w:kern w:val="0"/>
          <w:szCs w:val="28"/>
          <w:lang w:bidi="ar-SA"/>
        </w:rPr>
        <w:t xml:space="preserve">1.3. </w:t>
      </w:r>
      <w:r>
        <w:rPr>
          <w:rFonts w:hint="eastAsia" w:ascii="华文楷体" w:hAnsi="华文楷体" w:eastAsia="华文楷体" w:cs="华文楷体"/>
          <w:bCs/>
          <w:spacing w:val="-1"/>
          <w:kern w:val="0"/>
          <w:szCs w:val="28"/>
          <w:lang w:val="en-US" w:eastAsia="zh-CN" w:bidi="ar-SA"/>
        </w:rPr>
        <w:t>目前</w:t>
      </w:r>
      <w:r>
        <w:rPr>
          <w:rFonts w:hint="eastAsia" w:ascii="华文楷体" w:hAnsi="华文楷体" w:eastAsia="华文楷体" w:cs="华文楷体"/>
          <w:bCs/>
          <w:spacing w:val="-1"/>
          <w:kern w:val="0"/>
          <w:szCs w:val="28"/>
          <w:lang w:bidi="ar-SA"/>
        </w:rPr>
        <w:t>存在的问题</w:t>
      </w:r>
      <w:r>
        <w:tab/>
      </w:r>
      <w:r>
        <w:fldChar w:fldCharType="begin"/>
      </w:r>
      <w:r>
        <w:instrText xml:space="preserve"> PAGEREF _Toc30783 \h </w:instrText>
      </w:r>
      <w:r>
        <w:fldChar w:fldCharType="separate"/>
      </w:r>
      <w:r>
        <w:t>8</w:t>
      </w:r>
      <w:r>
        <w:fldChar w:fldCharType="end"/>
      </w:r>
      <w:r>
        <w:rPr>
          <w:rFonts w:hint="eastAsia" w:ascii="华文楷体" w:hAnsi="华文楷体" w:eastAsia="华文楷体" w:cs="华文楷体"/>
        </w:rPr>
        <w:fldChar w:fldCharType="end"/>
      </w:r>
    </w:p>
    <w:p w14:paraId="3BFBEA63">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_Toc23800 </w:instrText>
      </w:r>
      <w:r>
        <w:rPr>
          <w:rFonts w:hint="eastAsia" w:ascii="华文楷体" w:hAnsi="华文楷体" w:eastAsia="华文楷体" w:cs="华文楷体"/>
        </w:rPr>
        <w:fldChar w:fldCharType="separate"/>
      </w:r>
      <w:r>
        <w:rPr>
          <w:rFonts w:hint="eastAsia" w:ascii="华文楷体" w:hAnsi="华文楷体" w:eastAsia="华文楷体" w:cs="华文楷体"/>
          <w:bCs/>
          <w:spacing w:val="-1"/>
          <w:kern w:val="0"/>
          <w:szCs w:val="28"/>
          <w:lang w:eastAsia="zh-CN" w:bidi="ar-SA"/>
        </w:rPr>
        <w:t>1.4. 主要研究内容</w:t>
      </w:r>
      <w:r>
        <w:tab/>
      </w:r>
      <w:r>
        <w:fldChar w:fldCharType="begin"/>
      </w:r>
      <w:r>
        <w:instrText xml:space="preserve"> PAGEREF _Toc23800 \h </w:instrText>
      </w:r>
      <w:r>
        <w:fldChar w:fldCharType="separate"/>
      </w:r>
      <w:r>
        <w:t>10</w:t>
      </w:r>
      <w:r>
        <w:fldChar w:fldCharType="end"/>
      </w:r>
      <w:r>
        <w:rPr>
          <w:rFonts w:hint="eastAsia" w:ascii="华文楷体" w:hAnsi="华文楷体" w:eastAsia="华文楷体" w:cs="华文楷体"/>
        </w:rPr>
        <w:fldChar w:fldCharType="end"/>
      </w:r>
    </w:p>
    <w:p w14:paraId="57064742">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_Toc27444 </w:instrText>
      </w:r>
      <w:r>
        <w:rPr>
          <w:rFonts w:hint="eastAsia" w:ascii="华文楷体" w:hAnsi="华文楷体" w:eastAsia="华文楷体" w:cs="华文楷体"/>
        </w:rPr>
        <w:fldChar w:fldCharType="separate"/>
      </w:r>
      <w:r>
        <w:rPr>
          <w:rFonts w:hint="eastAsia" w:ascii="华文楷体" w:hAnsi="华文楷体" w:eastAsia="华文楷体" w:cs="华文楷体"/>
          <w:bCs/>
          <w:spacing w:val="-1"/>
          <w:kern w:val="0"/>
          <w:szCs w:val="28"/>
          <w:lang w:eastAsia="zh-CN" w:bidi="ar-SA"/>
        </w:rPr>
        <w:t>1.5. 特色综述</w:t>
      </w:r>
      <w:r>
        <w:tab/>
      </w:r>
      <w:r>
        <w:fldChar w:fldCharType="begin"/>
      </w:r>
      <w:r>
        <w:instrText xml:space="preserve"> PAGEREF _Toc27444 \h </w:instrText>
      </w:r>
      <w:r>
        <w:fldChar w:fldCharType="separate"/>
      </w:r>
      <w:r>
        <w:t>10</w:t>
      </w:r>
      <w:r>
        <w:fldChar w:fldCharType="end"/>
      </w:r>
      <w:r>
        <w:rPr>
          <w:rFonts w:hint="eastAsia" w:ascii="华文楷体" w:hAnsi="华文楷体" w:eastAsia="华文楷体" w:cs="华文楷体"/>
        </w:rPr>
        <w:fldChar w:fldCharType="end"/>
      </w:r>
    </w:p>
    <w:p w14:paraId="5B6414EB">
      <w:pPr>
        <w:pStyle w:val="27"/>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_Toc15458 </w:instrText>
      </w:r>
      <w:r>
        <w:rPr>
          <w:rFonts w:hint="eastAsia" w:ascii="华文楷体" w:hAnsi="华文楷体" w:eastAsia="华文楷体" w:cs="华文楷体"/>
        </w:rPr>
        <w:fldChar w:fldCharType="separate"/>
      </w:r>
      <w:r>
        <w:rPr>
          <w:rFonts w:hint="eastAsia" w:ascii="华文楷体" w:hAnsi="华文楷体" w:eastAsia="华文楷体" w:cs="华文楷体"/>
          <w:spacing w:val="-12"/>
          <w:kern w:val="0"/>
          <w:szCs w:val="32"/>
          <w:lang w:bidi="ar-SA"/>
        </w:rPr>
        <w:t>第二章 解决方案与核心技术</w:t>
      </w:r>
      <w:r>
        <w:tab/>
      </w:r>
      <w:r>
        <w:fldChar w:fldCharType="begin"/>
      </w:r>
      <w:r>
        <w:instrText xml:space="preserve"> PAGEREF _Toc15458 \h </w:instrText>
      </w:r>
      <w:r>
        <w:fldChar w:fldCharType="separate"/>
      </w:r>
      <w:r>
        <w:t>12</w:t>
      </w:r>
      <w:r>
        <w:fldChar w:fldCharType="end"/>
      </w:r>
      <w:r>
        <w:rPr>
          <w:rFonts w:hint="eastAsia" w:ascii="华文楷体" w:hAnsi="华文楷体" w:eastAsia="华文楷体" w:cs="华文楷体"/>
        </w:rPr>
        <w:fldChar w:fldCharType="end"/>
      </w:r>
    </w:p>
    <w:p w14:paraId="39C669CF">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_Toc5109 </w:instrText>
      </w:r>
      <w:r>
        <w:rPr>
          <w:rFonts w:hint="eastAsia" w:ascii="华文楷体" w:hAnsi="华文楷体" w:eastAsia="华文楷体" w:cs="华文楷体"/>
        </w:rPr>
        <w:fldChar w:fldCharType="separate"/>
      </w:r>
      <w:r>
        <w:rPr>
          <w:rFonts w:hint="eastAsia"/>
          <w:bCs/>
          <w:szCs w:val="28"/>
          <w:lang w:val="en-US" w:eastAsia="en-US"/>
        </w:rPr>
        <w:t xml:space="preserve">2.1. </w:t>
      </w:r>
      <w:r>
        <w:rPr>
          <w:rFonts w:hint="eastAsia"/>
          <w:lang w:val="en-US" w:eastAsia="en-US"/>
        </w:rPr>
        <w:t>解决方案与技术路线</w:t>
      </w:r>
      <w:r>
        <w:tab/>
      </w:r>
      <w:r>
        <w:fldChar w:fldCharType="begin"/>
      </w:r>
      <w:r>
        <w:instrText xml:space="preserve"> PAGEREF _Toc5109 \h </w:instrText>
      </w:r>
      <w:r>
        <w:fldChar w:fldCharType="separate"/>
      </w:r>
      <w:r>
        <w:t>12</w:t>
      </w:r>
      <w:r>
        <w:fldChar w:fldCharType="end"/>
      </w:r>
      <w:r>
        <w:rPr>
          <w:rFonts w:hint="eastAsia" w:ascii="华文楷体" w:hAnsi="华文楷体" w:eastAsia="华文楷体" w:cs="华文楷体"/>
        </w:rPr>
        <w:fldChar w:fldCharType="end"/>
      </w:r>
    </w:p>
    <w:p w14:paraId="7A0A8E5B">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_Toc17876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2.1.1. </w:t>
      </w:r>
      <w:r>
        <w:rPr>
          <w:rFonts w:hint="eastAsia" w:ascii="华文楷体" w:hAnsi="华文楷体" w:eastAsia="华文楷体" w:cs="华文楷体"/>
          <w:i w:val="0"/>
          <w:spacing w:val="5"/>
          <w:kern w:val="0"/>
          <w:szCs w:val="22"/>
          <w:lang w:val="en-US" w:eastAsia="zh-CN" w:bidi="ar-SA"/>
        </w:rPr>
        <w:t>整体方案概述</w:t>
      </w:r>
      <w:r>
        <w:tab/>
      </w:r>
      <w:r>
        <w:fldChar w:fldCharType="begin"/>
      </w:r>
      <w:r>
        <w:instrText xml:space="preserve"> PAGEREF _Toc17876 \h </w:instrText>
      </w:r>
      <w:r>
        <w:fldChar w:fldCharType="separate"/>
      </w:r>
      <w:r>
        <w:t>12</w:t>
      </w:r>
      <w:r>
        <w:fldChar w:fldCharType="end"/>
      </w:r>
      <w:r>
        <w:rPr>
          <w:rFonts w:hint="eastAsia" w:ascii="华文楷体" w:hAnsi="华文楷体" w:eastAsia="华文楷体" w:cs="华文楷体"/>
        </w:rPr>
        <w:fldChar w:fldCharType="end"/>
      </w:r>
    </w:p>
    <w:p w14:paraId="12F80EF2">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_Toc30884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2.1.2. </w:t>
      </w:r>
      <w:r>
        <w:rPr>
          <w:rFonts w:hint="eastAsia" w:ascii="华文楷体" w:hAnsi="华文楷体" w:eastAsia="华文楷体" w:cs="华文楷体"/>
          <w:snapToGrid w:val="0"/>
          <w:spacing w:val="2"/>
          <w:kern w:val="0"/>
          <w:szCs w:val="23"/>
          <w:lang w:val="en-US" w:eastAsia="zh-CN" w:bidi="ar-SA"/>
        </w:rPr>
        <w:t>系统技术架构</w:t>
      </w:r>
      <w:r>
        <w:tab/>
      </w:r>
      <w:r>
        <w:fldChar w:fldCharType="begin"/>
      </w:r>
      <w:r>
        <w:instrText xml:space="preserve"> PAGEREF _Toc30884 \h </w:instrText>
      </w:r>
      <w:r>
        <w:fldChar w:fldCharType="separate"/>
      </w:r>
      <w:r>
        <w:t>13</w:t>
      </w:r>
      <w:r>
        <w:fldChar w:fldCharType="end"/>
      </w:r>
      <w:r>
        <w:rPr>
          <w:rFonts w:hint="eastAsia" w:ascii="华文楷体" w:hAnsi="华文楷体" w:eastAsia="华文楷体" w:cs="华文楷体"/>
        </w:rPr>
        <w:fldChar w:fldCharType="end"/>
      </w:r>
    </w:p>
    <w:p w14:paraId="266D983C">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_Toc28769 </w:instrText>
      </w:r>
      <w:r>
        <w:rPr>
          <w:rFonts w:hint="eastAsia" w:ascii="华文楷体" w:hAnsi="华文楷体" w:eastAsia="华文楷体" w:cs="华文楷体"/>
        </w:rPr>
        <w:fldChar w:fldCharType="separate"/>
      </w:r>
      <w:r>
        <w:rPr>
          <w:rFonts w:hint="default" w:ascii="华文楷体" w:hAnsi="华文楷体" w:eastAsia="华文楷体" w:cs="华文楷体"/>
          <w:bCs/>
          <w:snapToGrid w:val="0"/>
          <w:spacing w:val="2"/>
          <w:kern w:val="0"/>
          <w:szCs w:val="23"/>
          <w:lang w:val="en-US" w:eastAsia="zh-CN" w:bidi="ar-SA"/>
        </w:rPr>
        <w:t xml:space="preserve">2.1.3. </w:t>
      </w:r>
      <w:r>
        <w:rPr>
          <w:rFonts w:hint="eastAsia" w:ascii="华文楷体" w:hAnsi="华文楷体" w:eastAsia="华文楷体" w:cs="华文楷体"/>
          <w:snapToGrid w:val="0"/>
          <w:spacing w:val="2"/>
          <w:kern w:val="0"/>
          <w:szCs w:val="23"/>
          <w:lang w:val="en-US" w:eastAsia="zh-CN" w:bidi="ar-SA"/>
        </w:rPr>
        <w:t>技术路线图</w:t>
      </w:r>
      <w:r>
        <w:tab/>
      </w:r>
      <w:r>
        <w:fldChar w:fldCharType="begin"/>
      </w:r>
      <w:r>
        <w:instrText xml:space="preserve"> PAGEREF _Toc28769 \h </w:instrText>
      </w:r>
      <w:r>
        <w:fldChar w:fldCharType="separate"/>
      </w:r>
      <w:r>
        <w:t>14</w:t>
      </w:r>
      <w:r>
        <w:fldChar w:fldCharType="end"/>
      </w:r>
      <w:r>
        <w:rPr>
          <w:rFonts w:hint="eastAsia" w:ascii="华文楷体" w:hAnsi="华文楷体" w:eastAsia="华文楷体" w:cs="华文楷体"/>
        </w:rPr>
        <w:fldChar w:fldCharType="end"/>
      </w:r>
    </w:p>
    <w:p w14:paraId="28676263">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_Toc23633 </w:instrText>
      </w:r>
      <w:r>
        <w:rPr>
          <w:rFonts w:hint="eastAsia" w:ascii="华文楷体" w:hAnsi="华文楷体" w:eastAsia="华文楷体" w:cs="华文楷体"/>
        </w:rPr>
        <w:fldChar w:fldCharType="separate"/>
      </w:r>
      <w:r>
        <w:rPr>
          <w:rFonts w:hint="eastAsia"/>
          <w:bCs/>
          <w:szCs w:val="28"/>
          <w:lang w:val="en-US" w:eastAsia="zh-CN"/>
        </w:rPr>
        <w:t xml:space="preserve">2.2. </w:t>
      </w:r>
      <w:r>
        <w:rPr>
          <w:rFonts w:hint="eastAsia"/>
          <w:lang w:val="en-US" w:eastAsia="zh-CN"/>
        </w:rPr>
        <w:t>文档智能解析与结构化处理</w:t>
      </w:r>
      <w:r>
        <w:tab/>
      </w:r>
      <w:r>
        <w:fldChar w:fldCharType="begin"/>
      </w:r>
      <w:r>
        <w:instrText xml:space="preserve"> PAGEREF _Toc23633 \h </w:instrText>
      </w:r>
      <w:r>
        <w:fldChar w:fldCharType="separate"/>
      </w:r>
      <w:r>
        <w:t>14</w:t>
      </w:r>
      <w:r>
        <w:fldChar w:fldCharType="end"/>
      </w:r>
      <w:r>
        <w:rPr>
          <w:rFonts w:hint="eastAsia" w:ascii="华文楷体" w:hAnsi="华文楷体" w:eastAsia="华文楷体" w:cs="华文楷体"/>
        </w:rPr>
        <w:fldChar w:fldCharType="end"/>
      </w:r>
    </w:p>
    <w:p w14:paraId="31842783">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_Toc21495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2.2.1. </w:t>
      </w:r>
      <w:r>
        <w:rPr>
          <w:rFonts w:hint="eastAsia" w:ascii="华文楷体" w:hAnsi="华文楷体" w:eastAsia="华文楷体" w:cs="华文楷体"/>
          <w:i w:val="0"/>
          <w:spacing w:val="5"/>
          <w:kern w:val="0"/>
          <w:szCs w:val="22"/>
          <w:lang w:val="en-US" w:eastAsia="zh-CN" w:bidi="ar-SA"/>
        </w:rPr>
        <w:t>统一中间表示：DocumentBlock模型</w:t>
      </w:r>
      <w:r>
        <w:tab/>
      </w:r>
      <w:r>
        <w:fldChar w:fldCharType="begin"/>
      </w:r>
      <w:r>
        <w:instrText xml:space="preserve"> PAGEREF _Toc21495 \h </w:instrText>
      </w:r>
      <w:r>
        <w:fldChar w:fldCharType="separate"/>
      </w:r>
      <w:r>
        <w:t>14</w:t>
      </w:r>
      <w:r>
        <w:fldChar w:fldCharType="end"/>
      </w:r>
      <w:r>
        <w:rPr>
          <w:rFonts w:hint="eastAsia" w:ascii="华文楷体" w:hAnsi="华文楷体" w:eastAsia="华文楷体" w:cs="华文楷体"/>
        </w:rPr>
        <w:fldChar w:fldCharType="end"/>
      </w:r>
    </w:p>
    <w:p w14:paraId="1911F130">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_Toc23507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2.2.2. </w:t>
      </w:r>
      <w:r>
        <w:rPr>
          <w:rFonts w:hint="eastAsia" w:ascii="华文楷体" w:hAnsi="华文楷体" w:eastAsia="华文楷体" w:cs="华文楷体"/>
          <w:i w:val="0"/>
          <w:spacing w:val="5"/>
          <w:szCs w:val="22"/>
          <w:lang w:val="en-US" w:eastAsia="zh-CN" w:bidi="ar-SA"/>
        </w:rPr>
        <w:t>多</w:t>
      </w:r>
      <w:r>
        <w:rPr>
          <w:rFonts w:hint="eastAsia" w:ascii="华文楷体" w:hAnsi="华文楷体" w:eastAsia="华文楷体" w:cs="华文楷体"/>
          <w:i w:val="0"/>
          <w:spacing w:val="5"/>
          <w:kern w:val="0"/>
          <w:szCs w:val="22"/>
          <w:lang w:val="en-US" w:eastAsia="zh-CN" w:bidi="ar-SA"/>
        </w:rPr>
        <w:t>格式</w:t>
      </w:r>
      <w:r>
        <w:rPr>
          <w:rFonts w:hint="eastAsia" w:ascii="华文楷体" w:hAnsi="华文楷体" w:eastAsia="华文楷体" w:cs="华文楷体"/>
          <w:i w:val="0"/>
          <w:spacing w:val="5"/>
          <w:szCs w:val="22"/>
          <w:lang w:val="en-US" w:eastAsia="zh-CN" w:bidi="ar-SA"/>
        </w:rPr>
        <w:t>文档解析引擎：ParserRegistry</w:t>
      </w:r>
      <w:r>
        <w:tab/>
      </w:r>
      <w:r>
        <w:fldChar w:fldCharType="begin"/>
      </w:r>
      <w:r>
        <w:instrText xml:space="preserve"> PAGEREF _Toc23507 \h </w:instrText>
      </w:r>
      <w:r>
        <w:fldChar w:fldCharType="separate"/>
      </w:r>
      <w:r>
        <w:t>14</w:t>
      </w:r>
      <w:r>
        <w:fldChar w:fldCharType="end"/>
      </w:r>
      <w:r>
        <w:rPr>
          <w:rFonts w:hint="eastAsia" w:ascii="华文楷体" w:hAnsi="华文楷体" w:eastAsia="华文楷体" w:cs="华文楷体"/>
        </w:rPr>
        <w:fldChar w:fldCharType="end"/>
      </w:r>
    </w:p>
    <w:p w14:paraId="20E71616">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_Toc21576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2.2.3. </w:t>
      </w:r>
      <w:r>
        <w:rPr>
          <w:rFonts w:hint="eastAsia" w:ascii="华文楷体" w:hAnsi="华文楷体" w:eastAsia="华文楷体" w:cs="华文楷体"/>
          <w:i w:val="0"/>
          <w:spacing w:val="5"/>
          <w:szCs w:val="22"/>
          <w:lang w:val="en-US" w:eastAsia="zh-CN" w:bidi="ar-SA"/>
        </w:rPr>
        <w:t>信息抽取与事实归一化</w:t>
      </w:r>
      <w:r>
        <w:tab/>
      </w:r>
      <w:r>
        <w:fldChar w:fldCharType="begin"/>
      </w:r>
      <w:r>
        <w:instrText xml:space="preserve"> PAGEREF _Toc21576 \h </w:instrText>
      </w:r>
      <w:r>
        <w:fldChar w:fldCharType="separate"/>
      </w:r>
      <w:r>
        <w:t>16</w:t>
      </w:r>
      <w:r>
        <w:fldChar w:fldCharType="end"/>
      </w:r>
      <w:r>
        <w:rPr>
          <w:rFonts w:hint="eastAsia" w:ascii="华文楷体" w:hAnsi="华文楷体" w:eastAsia="华文楷体" w:cs="华文楷体"/>
        </w:rPr>
        <w:fldChar w:fldCharType="end"/>
      </w:r>
    </w:p>
    <w:p w14:paraId="05E7D2CE">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_Toc25978 </w:instrText>
      </w:r>
      <w:r>
        <w:rPr>
          <w:rFonts w:hint="eastAsia" w:ascii="华文楷体" w:hAnsi="华文楷体" w:eastAsia="华文楷体" w:cs="华文楷体"/>
        </w:rPr>
        <w:fldChar w:fldCharType="separate"/>
      </w:r>
      <w:r>
        <w:rPr>
          <w:rFonts w:hint="eastAsia"/>
          <w:bCs/>
          <w:szCs w:val="28"/>
          <w:lang w:val="en-US" w:eastAsia="zh-CN"/>
        </w:rPr>
        <w:t xml:space="preserve">2.3. </w:t>
      </w:r>
      <w:r>
        <w:rPr>
          <w:rFonts w:hint="eastAsia"/>
          <w:lang w:val="en-US" w:eastAsia="zh-CN"/>
        </w:rPr>
        <w:t>多源数据融合与知识库构建</w:t>
      </w:r>
      <w:r>
        <w:tab/>
      </w:r>
      <w:r>
        <w:fldChar w:fldCharType="begin"/>
      </w:r>
      <w:r>
        <w:instrText xml:space="preserve"> PAGEREF _Toc25978 \h </w:instrText>
      </w:r>
      <w:r>
        <w:fldChar w:fldCharType="separate"/>
      </w:r>
      <w:r>
        <w:t>17</w:t>
      </w:r>
      <w:r>
        <w:fldChar w:fldCharType="end"/>
      </w:r>
      <w:r>
        <w:rPr>
          <w:rFonts w:hint="eastAsia" w:ascii="华文楷体" w:hAnsi="华文楷体" w:eastAsia="华文楷体" w:cs="华文楷体"/>
        </w:rPr>
        <w:fldChar w:fldCharType="end"/>
      </w:r>
    </w:p>
    <w:p w14:paraId="5AC651D0">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_Toc551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2.3.1. </w:t>
      </w:r>
      <w:r>
        <w:rPr>
          <w:rFonts w:hint="eastAsia" w:ascii="华文楷体" w:hAnsi="华文楷体" w:eastAsia="华文楷体" w:cs="华文楷体"/>
          <w:i w:val="0"/>
          <w:lang w:val="en-US" w:eastAsia="zh-CN"/>
        </w:rPr>
        <w:t>实体对齐与字段标准化</w:t>
      </w:r>
      <w:r>
        <w:tab/>
      </w:r>
      <w:r>
        <w:fldChar w:fldCharType="begin"/>
      </w:r>
      <w:r>
        <w:instrText xml:space="preserve"> PAGEREF _Toc551 \h </w:instrText>
      </w:r>
      <w:r>
        <w:fldChar w:fldCharType="separate"/>
      </w:r>
      <w:r>
        <w:t>17</w:t>
      </w:r>
      <w:r>
        <w:fldChar w:fldCharType="end"/>
      </w:r>
      <w:r>
        <w:rPr>
          <w:rFonts w:hint="eastAsia" w:ascii="华文楷体" w:hAnsi="华文楷体" w:eastAsia="华文楷体" w:cs="华文楷体"/>
        </w:rPr>
        <w:fldChar w:fldCharType="end"/>
      </w:r>
    </w:p>
    <w:p w14:paraId="398C6BC9">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_Toc15240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2.3.2. </w:t>
      </w:r>
      <w:r>
        <w:rPr>
          <w:rFonts w:hint="eastAsia" w:ascii="华文楷体" w:hAnsi="华文楷体" w:eastAsia="华文楷体" w:cs="华文楷体"/>
          <w:i w:val="0"/>
          <w:lang w:val="en-US" w:eastAsia="zh-CN"/>
        </w:rPr>
        <w:t>冲突消解与标准值选举</w:t>
      </w:r>
      <w:r>
        <w:tab/>
      </w:r>
      <w:r>
        <w:fldChar w:fldCharType="begin"/>
      </w:r>
      <w:r>
        <w:instrText xml:space="preserve"> PAGEREF _Toc15240 \h </w:instrText>
      </w:r>
      <w:r>
        <w:fldChar w:fldCharType="separate"/>
      </w:r>
      <w:r>
        <w:t>17</w:t>
      </w:r>
      <w:r>
        <w:fldChar w:fldCharType="end"/>
      </w:r>
      <w:r>
        <w:rPr>
          <w:rFonts w:hint="eastAsia" w:ascii="华文楷体" w:hAnsi="华文楷体" w:eastAsia="华文楷体" w:cs="华文楷体"/>
        </w:rPr>
        <w:fldChar w:fldCharType="end"/>
      </w:r>
    </w:p>
    <w:p w14:paraId="361AD1E3">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_Toc8344 </w:instrText>
      </w:r>
      <w:r>
        <w:rPr>
          <w:rFonts w:hint="eastAsia" w:ascii="华文楷体" w:hAnsi="华文楷体" w:eastAsia="华文楷体" w:cs="华文楷体"/>
        </w:rPr>
        <w:fldChar w:fldCharType="separate"/>
      </w:r>
      <w:r>
        <w:rPr>
          <w:rFonts w:hint="eastAsia"/>
          <w:bCs/>
          <w:szCs w:val="28"/>
          <w:lang w:val="en-US" w:eastAsia="zh-CN"/>
        </w:rPr>
        <w:t xml:space="preserve">2.4. </w:t>
      </w:r>
      <w:r>
        <w:rPr>
          <w:rFonts w:hint="eastAsia"/>
          <w:lang w:val="en-US" w:eastAsia="zh-CN"/>
        </w:rPr>
        <w:t>智能模板回填与追溯机制</w:t>
      </w:r>
      <w:r>
        <w:tab/>
      </w:r>
      <w:r>
        <w:fldChar w:fldCharType="begin"/>
      </w:r>
      <w:r>
        <w:instrText xml:space="preserve"> PAGEREF _Toc8344 \h </w:instrText>
      </w:r>
      <w:r>
        <w:fldChar w:fldCharType="separate"/>
      </w:r>
      <w:r>
        <w:t>18</w:t>
      </w:r>
      <w:r>
        <w:fldChar w:fldCharType="end"/>
      </w:r>
      <w:r>
        <w:rPr>
          <w:rFonts w:hint="eastAsia" w:ascii="华文楷体" w:hAnsi="华文楷体" w:eastAsia="华文楷体" w:cs="华文楷体"/>
        </w:rPr>
        <w:fldChar w:fldCharType="end"/>
      </w:r>
    </w:p>
    <w:p w14:paraId="4DD76FC4">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_Toc16250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2.4.1. </w:t>
      </w:r>
      <w:r>
        <w:rPr>
          <w:rFonts w:hint="eastAsia" w:ascii="华文楷体" w:hAnsi="华文楷体" w:eastAsia="华文楷体" w:cs="华文楷体"/>
          <w:i w:val="0"/>
          <w:lang w:val="en-US" w:eastAsia="zh-CN"/>
        </w:rPr>
        <w:t>Step 1：规则预处理与Schema描述</w:t>
      </w:r>
      <w:r>
        <w:tab/>
      </w:r>
      <w:r>
        <w:fldChar w:fldCharType="begin"/>
      </w:r>
      <w:r>
        <w:instrText xml:space="preserve"> PAGEREF _Toc16250 \h </w:instrText>
      </w:r>
      <w:r>
        <w:fldChar w:fldCharType="separate"/>
      </w:r>
      <w:r>
        <w:t>18</w:t>
      </w:r>
      <w:r>
        <w:fldChar w:fldCharType="end"/>
      </w:r>
      <w:r>
        <w:rPr>
          <w:rFonts w:hint="eastAsia" w:ascii="华文楷体" w:hAnsi="华文楷体" w:eastAsia="华文楷体" w:cs="华文楷体"/>
        </w:rPr>
        <w:fldChar w:fldCharType="end"/>
      </w:r>
    </w:p>
    <w:p w14:paraId="71B33323">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_Toc13199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2.4.2. </w:t>
      </w:r>
      <w:r>
        <w:rPr>
          <w:rFonts w:hint="eastAsia" w:ascii="华文楷体" w:hAnsi="华文楷体" w:eastAsia="华文楷体" w:cs="华文楷体"/>
          <w:i w:val="0"/>
          <w:lang w:val="en-US" w:eastAsia="zh-CN"/>
        </w:rPr>
        <w:t>Step 2：LLM一次性代码生成</w:t>
      </w:r>
      <w:r>
        <w:tab/>
      </w:r>
      <w:r>
        <w:fldChar w:fldCharType="begin"/>
      </w:r>
      <w:r>
        <w:instrText xml:space="preserve"> PAGEREF _Toc13199 \h </w:instrText>
      </w:r>
      <w:r>
        <w:fldChar w:fldCharType="separate"/>
      </w:r>
      <w:r>
        <w:t>19</w:t>
      </w:r>
      <w:r>
        <w:fldChar w:fldCharType="end"/>
      </w:r>
      <w:r>
        <w:rPr>
          <w:rFonts w:hint="eastAsia" w:ascii="华文楷体" w:hAnsi="华文楷体" w:eastAsia="华文楷体" w:cs="华文楷体"/>
        </w:rPr>
        <w:fldChar w:fldCharType="end"/>
      </w:r>
    </w:p>
    <w:p w14:paraId="1E5E3113">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_Toc29780 </w:instrText>
      </w:r>
      <w:r>
        <w:rPr>
          <w:rFonts w:hint="eastAsia" w:ascii="华文楷体" w:hAnsi="华文楷体" w:eastAsia="华文楷体" w:cs="华文楷体"/>
        </w:rPr>
        <w:fldChar w:fldCharType="separate"/>
      </w:r>
      <w:r>
        <w:rPr>
          <w:rFonts w:hint="default" w:ascii="Times New Roman" w:hAnsi="Times New Roman" w:eastAsia="Times New Roman" w:cs="Times New Roman"/>
          <w:bCs/>
          <w:snapToGrid w:val="0"/>
          <w:spacing w:val="2"/>
          <w:kern w:val="0"/>
          <w:szCs w:val="23"/>
          <w:lang w:val="en-US" w:eastAsia="zh-CN" w:bidi="ar-SA"/>
        </w:rPr>
        <w:t xml:space="preserve">2.4.3. </w:t>
      </w:r>
      <w:r>
        <w:rPr>
          <w:rFonts w:hint="eastAsia" w:ascii="华文楷体" w:hAnsi="华文楷体" w:eastAsia="华文楷体" w:cs="华文楷体"/>
          <w:i w:val="0"/>
          <w:lang w:val="en-US" w:eastAsia="zh-CN"/>
        </w:rPr>
        <w:t>Step 3：安全执行与文件写入</w:t>
      </w:r>
      <w:r>
        <w:tab/>
      </w:r>
      <w:r>
        <w:fldChar w:fldCharType="begin"/>
      </w:r>
      <w:r>
        <w:instrText xml:space="preserve"> PAGEREF _Toc29780 \h </w:instrText>
      </w:r>
      <w:r>
        <w:fldChar w:fldCharType="separate"/>
      </w:r>
      <w:r>
        <w:t>20</w:t>
      </w:r>
      <w:r>
        <w:fldChar w:fldCharType="end"/>
      </w:r>
      <w:r>
        <w:rPr>
          <w:rFonts w:hint="eastAsia" w:ascii="华文楷体" w:hAnsi="华文楷体" w:eastAsia="华文楷体" w:cs="华文楷体"/>
        </w:rPr>
        <w:fldChar w:fldCharType="end"/>
      </w:r>
    </w:p>
    <w:p w14:paraId="2770BFFC">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_Toc28015 </w:instrText>
      </w:r>
      <w:r>
        <w:rPr>
          <w:rFonts w:hint="eastAsia" w:ascii="华文楷体" w:hAnsi="华文楷体" w:eastAsia="华文楷体" w:cs="华文楷体"/>
        </w:rPr>
        <w:fldChar w:fldCharType="separate"/>
      </w:r>
      <w:r>
        <w:rPr>
          <w:rFonts w:hint="eastAsia"/>
          <w:bCs/>
          <w:szCs w:val="28"/>
          <w:lang w:val="en-US" w:eastAsia="zh-CN"/>
        </w:rPr>
        <w:t xml:space="preserve">2.5. </w:t>
      </w:r>
      <w:r>
        <w:rPr>
          <w:rFonts w:hint="eastAsia"/>
          <w:lang w:val="en-US" w:eastAsia="zh-CN"/>
        </w:rPr>
        <w:t>项目应用：DocFusion 文档智融助手系统</w:t>
      </w:r>
      <w:r>
        <w:tab/>
      </w:r>
      <w:r>
        <w:fldChar w:fldCharType="begin"/>
      </w:r>
      <w:r>
        <w:instrText xml:space="preserve"> PAGEREF _Toc28015 \h </w:instrText>
      </w:r>
      <w:r>
        <w:fldChar w:fldCharType="separate"/>
      </w:r>
      <w:r>
        <w:t>21</w:t>
      </w:r>
      <w:r>
        <w:fldChar w:fldCharType="end"/>
      </w:r>
      <w:r>
        <w:rPr>
          <w:rFonts w:hint="eastAsia" w:ascii="华文楷体" w:hAnsi="华文楷体" w:eastAsia="华文楷体" w:cs="华文楷体"/>
        </w:rPr>
        <w:fldChar w:fldCharType="end"/>
      </w:r>
    </w:p>
    <w:p w14:paraId="7CA51C64">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_Toc22670 </w:instrText>
      </w:r>
      <w:r>
        <w:rPr>
          <w:rFonts w:hint="eastAsia" w:ascii="华文楷体" w:hAnsi="华文楷体" w:eastAsia="华文楷体" w:cs="华文楷体"/>
        </w:rPr>
        <w:fldChar w:fldCharType="separate"/>
      </w:r>
      <w:r>
        <w:rPr>
          <w:rFonts w:hint="default" w:ascii="华文楷体" w:hAnsi="华文楷体" w:eastAsia="华文楷体" w:cs="华文楷体"/>
          <w:bCs/>
          <w:i w:val="0"/>
          <w:lang w:val="en-US" w:eastAsia="zh-CN"/>
        </w:rPr>
        <w:t xml:space="preserve">2.5.1. </w:t>
      </w:r>
      <w:r>
        <w:rPr>
          <w:rFonts w:hint="eastAsia" w:ascii="华文楷体" w:hAnsi="华文楷体" w:eastAsia="华文楷体" w:cs="华文楷体"/>
          <w:i w:val="0"/>
          <w:lang w:val="en-US" w:eastAsia="zh-CN"/>
        </w:rPr>
        <w:t>文档管理工作台（WorkspacePage）</w:t>
      </w:r>
      <w:r>
        <w:tab/>
      </w:r>
      <w:r>
        <w:fldChar w:fldCharType="begin"/>
      </w:r>
      <w:r>
        <w:instrText xml:space="preserve"> PAGEREF _Toc22670 \h </w:instrText>
      </w:r>
      <w:r>
        <w:fldChar w:fldCharType="separate"/>
      </w:r>
      <w:r>
        <w:t>21</w:t>
      </w:r>
      <w:r>
        <w:fldChar w:fldCharType="end"/>
      </w:r>
      <w:r>
        <w:rPr>
          <w:rFonts w:hint="eastAsia" w:ascii="华文楷体" w:hAnsi="华文楷体" w:eastAsia="华文楷体" w:cs="华文楷体"/>
        </w:rPr>
        <w:fldChar w:fldCharType="end"/>
      </w:r>
    </w:p>
    <w:p w14:paraId="63D92FA9">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_Toc14797 </w:instrText>
      </w:r>
      <w:r>
        <w:rPr>
          <w:rFonts w:hint="eastAsia" w:ascii="华文楷体" w:hAnsi="华文楷体" w:eastAsia="华文楷体" w:cs="华文楷体"/>
        </w:rPr>
        <w:fldChar w:fldCharType="separate"/>
      </w:r>
      <w:r>
        <w:rPr>
          <w:rFonts w:hint="default" w:ascii="华文楷体" w:hAnsi="华文楷体" w:eastAsia="华文楷体" w:cs="华文楷体"/>
          <w:bCs/>
        </w:rPr>
        <w:t xml:space="preserve">2.5.2. </w:t>
      </w:r>
      <w:r>
        <w:rPr>
          <w:rFonts w:hint="eastAsia" w:ascii="华文楷体" w:hAnsi="华文楷体" w:eastAsia="华文楷体" w:cs="华文楷体"/>
        </w:rPr>
        <w:t>Agent</w:t>
      </w:r>
      <w:r>
        <w:rPr>
          <w:rFonts w:hint="eastAsia" w:ascii="华文楷体" w:hAnsi="华文楷体" w:eastAsia="华文楷体" w:cs="华文楷体"/>
          <w:i w:val="0"/>
          <w:lang w:val="en-US" w:eastAsia="zh-CN"/>
        </w:rPr>
        <w:t>智能</w:t>
      </w:r>
      <w:r>
        <w:rPr>
          <w:rFonts w:hint="eastAsia" w:ascii="华文楷体" w:hAnsi="华文楷体" w:eastAsia="华文楷体" w:cs="华文楷体"/>
        </w:rPr>
        <w:t>助手（AgentPage）</w:t>
      </w:r>
      <w:r>
        <w:tab/>
      </w:r>
      <w:r>
        <w:fldChar w:fldCharType="begin"/>
      </w:r>
      <w:r>
        <w:instrText xml:space="preserve"> PAGEREF _Toc14797 \h </w:instrText>
      </w:r>
      <w:r>
        <w:fldChar w:fldCharType="separate"/>
      </w:r>
      <w:r>
        <w:t>22</w:t>
      </w:r>
      <w:r>
        <w:fldChar w:fldCharType="end"/>
      </w:r>
      <w:r>
        <w:rPr>
          <w:rFonts w:hint="eastAsia" w:ascii="华文楷体" w:hAnsi="华文楷体" w:eastAsia="华文楷体" w:cs="华文楷体"/>
        </w:rPr>
        <w:fldChar w:fldCharType="end"/>
      </w:r>
    </w:p>
    <w:p w14:paraId="652CDE00">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_Toc31847 </w:instrText>
      </w:r>
      <w:r>
        <w:rPr>
          <w:rFonts w:hint="eastAsia" w:ascii="华文楷体" w:hAnsi="华文楷体" w:eastAsia="华文楷体" w:cs="华文楷体"/>
        </w:rPr>
        <w:fldChar w:fldCharType="separate"/>
      </w:r>
      <w:r>
        <w:rPr>
          <w:rFonts w:hint="eastAsia"/>
          <w:bCs/>
          <w:szCs w:val="28"/>
          <w:lang w:val="en-US" w:eastAsia="zh-CN"/>
        </w:rPr>
        <w:t xml:space="preserve">2.6. </w:t>
      </w:r>
      <w:r>
        <w:rPr>
          <w:rFonts w:hint="eastAsia"/>
          <w:lang w:val="en-US" w:eastAsia="zh-CN"/>
        </w:rPr>
        <w:t>实验结果分析</w:t>
      </w:r>
      <w:r>
        <w:tab/>
      </w:r>
      <w:r>
        <w:fldChar w:fldCharType="begin"/>
      </w:r>
      <w:r>
        <w:instrText xml:space="preserve"> PAGEREF _Toc31847 \h </w:instrText>
      </w:r>
      <w:r>
        <w:fldChar w:fldCharType="separate"/>
      </w:r>
      <w:r>
        <w:t>23</w:t>
      </w:r>
      <w:r>
        <w:fldChar w:fldCharType="end"/>
      </w:r>
      <w:r>
        <w:rPr>
          <w:rFonts w:hint="eastAsia" w:ascii="华文楷体" w:hAnsi="华文楷体" w:eastAsia="华文楷体" w:cs="华文楷体"/>
        </w:rPr>
        <w:fldChar w:fldCharType="end"/>
      </w:r>
    </w:p>
    <w:p w14:paraId="10373A17">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_Toc22279 </w:instrText>
      </w:r>
      <w:r>
        <w:rPr>
          <w:rFonts w:hint="eastAsia" w:ascii="华文楷体" w:hAnsi="华文楷体" w:eastAsia="华文楷体" w:cs="华文楷体"/>
        </w:rPr>
        <w:fldChar w:fldCharType="separate"/>
      </w:r>
      <w:r>
        <w:rPr>
          <w:rFonts w:hint="default" w:ascii="华文楷体" w:hAnsi="华文楷体" w:eastAsia="华文楷体" w:cs="华文楷体"/>
          <w:bCs/>
          <w:i w:val="0"/>
          <w:lang w:val="en-US" w:eastAsia="zh-CN"/>
        </w:rPr>
        <w:t xml:space="preserve">2.6.1. </w:t>
      </w:r>
      <w:r>
        <w:rPr>
          <w:rFonts w:hint="eastAsia" w:ascii="华文楷体" w:hAnsi="华文楷体" w:eastAsia="华文楷体" w:cs="华文楷体"/>
          <w:i w:val="0"/>
          <w:lang w:val="en-US" w:eastAsia="zh-CN"/>
        </w:rPr>
        <w:t>三个模板场景实验设计</w:t>
      </w:r>
      <w:r>
        <w:tab/>
      </w:r>
      <w:r>
        <w:fldChar w:fldCharType="begin"/>
      </w:r>
      <w:r>
        <w:instrText xml:space="preserve"> PAGEREF _Toc22279 \h </w:instrText>
      </w:r>
      <w:r>
        <w:fldChar w:fldCharType="separate"/>
      </w:r>
      <w:r>
        <w:t>23</w:t>
      </w:r>
      <w:r>
        <w:fldChar w:fldCharType="end"/>
      </w:r>
      <w:r>
        <w:rPr>
          <w:rFonts w:hint="eastAsia" w:ascii="华文楷体" w:hAnsi="华文楷体" w:eastAsia="华文楷体" w:cs="华文楷体"/>
        </w:rPr>
        <w:fldChar w:fldCharType="end"/>
      </w:r>
    </w:p>
    <w:p w14:paraId="3A4BBE9A">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_Toc8083 </w:instrText>
      </w:r>
      <w:r>
        <w:rPr>
          <w:rFonts w:hint="eastAsia" w:ascii="华文楷体" w:hAnsi="华文楷体" w:eastAsia="华文楷体" w:cs="华文楷体"/>
        </w:rPr>
        <w:fldChar w:fldCharType="separate"/>
      </w:r>
      <w:r>
        <w:rPr>
          <w:rFonts w:hint="default" w:ascii="华文楷体" w:hAnsi="华文楷体" w:eastAsia="华文楷体" w:cs="华文楷体"/>
          <w:bCs/>
          <w:i w:val="0"/>
          <w:lang w:val="en-US" w:eastAsia="zh-CN"/>
        </w:rPr>
        <w:t xml:space="preserve">2.6.2. </w:t>
      </w:r>
      <w:r>
        <w:rPr>
          <w:rFonts w:hint="eastAsia" w:ascii="华文楷体" w:hAnsi="华文楷体" w:eastAsia="华文楷体" w:cs="华文楷体"/>
          <w:i w:val="0"/>
          <w:lang w:val="en-US" w:eastAsia="zh-CN"/>
        </w:rPr>
        <w:t>评价指标</w:t>
      </w:r>
      <w:r>
        <w:tab/>
      </w:r>
      <w:r>
        <w:fldChar w:fldCharType="begin"/>
      </w:r>
      <w:r>
        <w:instrText xml:space="preserve"> PAGEREF _Toc8083 \h </w:instrText>
      </w:r>
      <w:r>
        <w:fldChar w:fldCharType="separate"/>
      </w:r>
      <w:r>
        <w:t>24</w:t>
      </w:r>
      <w:r>
        <w:fldChar w:fldCharType="end"/>
      </w:r>
      <w:r>
        <w:rPr>
          <w:rFonts w:hint="eastAsia" w:ascii="华文楷体" w:hAnsi="华文楷体" w:eastAsia="华文楷体" w:cs="华文楷体"/>
        </w:rPr>
        <w:fldChar w:fldCharType="end"/>
      </w:r>
    </w:p>
    <w:p w14:paraId="418D9A9B">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_Toc15772 </w:instrText>
      </w:r>
      <w:r>
        <w:rPr>
          <w:rFonts w:hint="eastAsia" w:ascii="华文楷体" w:hAnsi="华文楷体" w:eastAsia="华文楷体" w:cs="华文楷体"/>
        </w:rPr>
        <w:fldChar w:fldCharType="separate"/>
      </w:r>
      <w:r>
        <w:rPr>
          <w:rFonts w:hint="default" w:ascii="华文楷体" w:hAnsi="华文楷体" w:eastAsia="华文楷体" w:cs="华文楷体"/>
          <w:bCs/>
          <w:i w:val="0"/>
          <w:lang w:val="en-US" w:eastAsia="zh-CN"/>
        </w:rPr>
        <w:t xml:space="preserve">2.6.3. </w:t>
      </w:r>
      <w:r>
        <w:rPr>
          <w:rFonts w:hint="eastAsia" w:ascii="华文楷体" w:hAnsi="华文楷体" w:eastAsia="华文楷体" w:cs="华文楷体"/>
          <w:i w:val="0"/>
          <w:lang w:val="en-US" w:eastAsia="zh-CN"/>
        </w:rPr>
        <w:t>对比实验</w:t>
      </w:r>
      <w:r>
        <w:tab/>
      </w:r>
      <w:r>
        <w:fldChar w:fldCharType="begin"/>
      </w:r>
      <w:r>
        <w:instrText xml:space="preserve"> PAGEREF _Toc15772 \h </w:instrText>
      </w:r>
      <w:r>
        <w:fldChar w:fldCharType="separate"/>
      </w:r>
      <w:r>
        <w:t>24</w:t>
      </w:r>
      <w:r>
        <w:fldChar w:fldCharType="end"/>
      </w:r>
      <w:r>
        <w:rPr>
          <w:rFonts w:hint="eastAsia" w:ascii="华文楷体" w:hAnsi="华文楷体" w:eastAsia="华文楷体" w:cs="华文楷体"/>
        </w:rPr>
        <w:fldChar w:fldCharType="end"/>
      </w:r>
    </w:p>
    <w:p w14:paraId="4D9D4AB0">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_Toc14759 </w:instrText>
      </w:r>
      <w:r>
        <w:rPr>
          <w:rFonts w:hint="eastAsia" w:ascii="华文楷体" w:hAnsi="华文楷体" w:eastAsia="华文楷体" w:cs="华文楷体"/>
        </w:rPr>
        <w:fldChar w:fldCharType="separate"/>
      </w:r>
      <w:r>
        <w:rPr>
          <w:rFonts w:hint="default" w:ascii="华文楷体" w:hAnsi="华文楷体" w:eastAsia="华文楷体" w:cs="华文楷体"/>
          <w:bCs/>
          <w:i w:val="0"/>
          <w:lang w:val="en-US" w:eastAsia="zh-CN"/>
        </w:rPr>
        <w:t xml:space="preserve">2.6.4. </w:t>
      </w:r>
      <w:r>
        <w:rPr>
          <w:rFonts w:hint="eastAsia" w:ascii="华文楷体" w:hAnsi="华文楷体" w:eastAsia="华文楷体" w:cs="华文楷体"/>
          <w:i w:val="0"/>
          <w:lang w:val="en-US" w:eastAsia="zh-CN"/>
        </w:rPr>
        <w:t>结果分析</w:t>
      </w:r>
      <w:r>
        <w:tab/>
      </w:r>
      <w:r>
        <w:fldChar w:fldCharType="begin"/>
      </w:r>
      <w:r>
        <w:instrText xml:space="preserve"> PAGEREF _Toc14759 \h </w:instrText>
      </w:r>
      <w:r>
        <w:fldChar w:fldCharType="separate"/>
      </w:r>
      <w:r>
        <w:t>25</w:t>
      </w:r>
      <w:r>
        <w:fldChar w:fldCharType="end"/>
      </w:r>
      <w:r>
        <w:rPr>
          <w:rFonts w:hint="eastAsia" w:ascii="华文楷体" w:hAnsi="华文楷体" w:eastAsia="华文楷体" w:cs="华文楷体"/>
        </w:rPr>
        <w:fldChar w:fldCharType="end"/>
      </w:r>
    </w:p>
    <w:p w14:paraId="3EE3C465">
      <w:pPr>
        <w:pStyle w:val="27"/>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_Toc19327 </w:instrText>
      </w:r>
      <w:r>
        <w:rPr>
          <w:rFonts w:hint="eastAsia" w:ascii="华文楷体" w:hAnsi="华文楷体" w:eastAsia="华文楷体" w:cs="华文楷体"/>
        </w:rPr>
        <w:fldChar w:fldCharType="separate"/>
      </w:r>
      <w:r>
        <w:rPr>
          <w:rFonts w:hint="eastAsia" w:ascii="华文楷体" w:hAnsi="华文楷体" w:eastAsia="华文楷体" w:cs="华文楷体"/>
          <w:spacing w:val="-12"/>
          <w:kern w:val="0"/>
          <w:szCs w:val="32"/>
          <w:lang w:bidi="ar-SA"/>
        </w:rPr>
        <w:t>第三章 项目管理与人员架构</w:t>
      </w:r>
      <w:r>
        <w:tab/>
      </w:r>
      <w:r>
        <w:fldChar w:fldCharType="begin"/>
      </w:r>
      <w:r>
        <w:instrText xml:space="preserve"> PAGEREF _Toc19327 \h </w:instrText>
      </w:r>
      <w:r>
        <w:fldChar w:fldCharType="separate"/>
      </w:r>
      <w:r>
        <w:t>26</w:t>
      </w:r>
      <w:r>
        <w:fldChar w:fldCharType="end"/>
      </w:r>
      <w:r>
        <w:rPr>
          <w:rFonts w:hint="eastAsia" w:ascii="华文楷体" w:hAnsi="华文楷体" w:eastAsia="华文楷体" w:cs="华文楷体"/>
        </w:rPr>
        <w:fldChar w:fldCharType="end"/>
      </w:r>
    </w:p>
    <w:p w14:paraId="62257266">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_Toc10939 </w:instrText>
      </w:r>
      <w:r>
        <w:rPr>
          <w:rFonts w:hint="eastAsia" w:ascii="华文楷体" w:hAnsi="华文楷体" w:eastAsia="华文楷体" w:cs="华文楷体"/>
        </w:rPr>
        <w:fldChar w:fldCharType="separate"/>
      </w:r>
      <w:r>
        <w:rPr>
          <w:rFonts w:hint="eastAsia"/>
          <w:bCs/>
          <w:szCs w:val="28"/>
          <w:lang w:val="en-US" w:eastAsia="zh-CN"/>
        </w:rPr>
        <w:t xml:space="preserve">3.1. </w:t>
      </w:r>
      <w:r>
        <w:rPr>
          <w:rFonts w:hint="eastAsia"/>
          <w:lang w:val="en-US" w:eastAsia="zh-CN"/>
        </w:rPr>
        <w:t>人员架构</w:t>
      </w:r>
      <w:r>
        <w:tab/>
      </w:r>
      <w:r>
        <w:fldChar w:fldCharType="begin"/>
      </w:r>
      <w:r>
        <w:instrText xml:space="preserve"> PAGEREF _Toc10939 \h </w:instrText>
      </w:r>
      <w:r>
        <w:fldChar w:fldCharType="separate"/>
      </w:r>
      <w:r>
        <w:t>26</w:t>
      </w:r>
      <w:r>
        <w:fldChar w:fldCharType="end"/>
      </w:r>
      <w:r>
        <w:rPr>
          <w:rFonts w:hint="eastAsia" w:ascii="华文楷体" w:hAnsi="华文楷体" w:eastAsia="华文楷体" w:cs="华文楷体"/>
        </w:rPr>
        <w:fldChar w:fldCharType="end"/>
      </w:r>
    </w:p>
    <w:p w14:paraId="73DD33BB">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_Toc6832 </w:instrText>
      </w:r>
      <w:r>
        <w:rPr>
          <w:rFonts w:hint="eastAsia" w:ascii="华文楷体" w:hAnsi="华文楷体" w:eastAsia="华文楷体" w:cs="华文楷体"/>
        </w:rPr>
        <w:fldChar w:fldCharType="separate"/>
      </w:r>
      <w:r>
        <w:rPr>
          <w:rFonts w:hint="eastAsia"/>
          <w:bCs/>
          <w:szCs w:val="28"/>
          <w:lang w:val="en-US" w:eastAsia="zh-CN"/>
        </w:rPr>
        <w:t xml:space="preserve">3.2. </w:t>
      </w:r>
      <w:r>
        <w:rPr>
          <w:rFonts w:hint="eastAsia"/>
          <w:lang w:val="en-US" w:eastAsia="zh-CN"/>
        </w:rPr>
        <w:t>任务分配与进度安排</w:t>
      </w:r>
      <w:r>
        <w:tab/>
      </w:r>
      <w:r>
        <w:fldChar w:fldCharType="begin"/>
      </w:r>
      <w:r>
        <w:instrText xml:space="preserve"> PAGEREF _Toc6832 \h </w:instrText>
      </w:r>
      <w:r>
        <w:fldChar w:fldCharType="separate"/>
      </w:r>
      <w:r>
        <w:t>26</w:t>
      </w:r>
      <w:r>
        <w:fldChar w:fldCharType="end"/>
      </w:r>
      <w:r>
        <w:rPr>
          <w:rFonts w:hint="eastAsia" w:ascii="华文楷体" w:hAnsi="华文楷体" w:eastAsia="华文楷体" w:cs="华文楷体"/>
        </w:rPr>
        <w:fldChar w:fldCharType="end"/>
      </w:r>
    </w:p>
    <w:p w14:paraId="2DA9D915">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_Toc32260 </w:instrText>
      </w:r>
      <w:r>
        <w:rPr>
          <w:rFonts w:hint="eastAsia" w:ascii="华文楷体" w:hAnsi="华文楷体" w:eastAsia="华文楷体" w:cs="华文楷体"/>
        </w:rPr>
        <w:fldChar w:fldCharType="separate"/>
      </w:r>
      <w:r>
        <w:rPr>
          <w:rFonts w:hint="default" w:ascii="华文楷体" w:hAnsi="华文楷体" w:eastAsia="华文楷体" w:cs="华文楷体"/>
          <w:bCs/>
        </w:rPr>
        <w:t xml:space="preserve">3.2.1. </w:t>
      </w:r>
      <w:r>
        <w:rPr>
          <w:rFonts w:hint="eastAsia" w:ascii="华文楷体" w:hAnsi="华文楷体" w:eastAsia="华文楷体" w:cs="华文楷体"/>
        </w:rPr>
        <w:t>项目生命周期与组织</w:t>
      </w:r>
      <w:r>
        <w:tab/>
      </w:r>
      <w:r>
        <w:fldChar w:fldCharType="begin"/>
      </w:r>
      <w:r>
        <w:instrText xml:space="preserve"> PAGEREF _Toc32260 \h </w:instrText>
      </w:r>
      <w:r>
        <w:fldChar w:fldCharType="separate"/>
      </w:r>
      <w:r>
        <w:t>26</w:t>
      </w:r>
      <w:r>
        <w:fldChar w:fldCharType="end"/>
      </w:r>
      <w:r>
        <w:rPr>
          <w:rFonts w:hint="eastAsia" w:ascii="华文楷体" w:hAnsi="华文楷体" w:eastAsia="华文楷体" w:cs="华文楷体"/>
        </w:rPr>
        <w:fldChar w:fldCharType="end"/>
      </w:r>
    </w:p>
    <w:p w14:paraId="0323CBBE">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_Toc26078 </w:instrText>
      </w:r>
      <w:r>
        <w:rPr>
          <w:rFonts w:hint="eastAsia" w:ascii="华文楷体" w:hAnsi="华文楷体" w:eastAsia="华文楷体" w:cs="华文楷体"/>
        </w:rPr>
        <w:fldChar w:fldCharType="separate"/>
      </w:r>
      <w:r>
        <w:rPr>
          <w:rFonts w:hint="default" w:ascii="华文楷体" w:hAnsi="华文楷体" w:eastAsia="华文楷体" w:cs="华文楷体"/>
          <w:bCs/>
        </w:rPr>
        <w:t xml:space="preserve">3.2.2. </w:t>
      </w:r>
      <w:r>
        <w:rPr>
          <w:rFonts w:hint="eastAsia" w:ascii="华文楷体" w:hAnsi="华文楷体" w:eastAsia="华文楷体" w:cs="华文楷体"/>
        </w:rPr>
        <w:t>项目过程管理与质量评估</w:t>
      </w:r>
      <w:r>
        <w:tab/>
      </w:r>
      <w:r>
        <w:fldChar w:fldCharType="begin"/>
      </w:r>
      <w:r>
        <w:instrText xml:space="preserve"> PAGEREF _Toc26078 \h </w:instrText>
      </w:r>
      <w:r>
        <w:fldChar w:fldCharType="separate"/>
      </w:r>
      <w:r>
        <w:t>27</w:t>
      </w:r>
      <w:r>
        <w:fldChar w:fldCharType="end"/>
      </w:r>
      <w:r>
        <w:rPr>
          <w:rFonts w:hint="eastAsia" w:ascii="华文楷体" w:hAnsi="华文楷体" w:eastAsia="华文楷体" w:cs="华文楷体"/>
        </w:rPr>
        <w:fldChar w:fldCharType="end"/>
      </w:r>
    </w:p>
    <w:p w14:paraId="2EF57121">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_Toc13956 </w:instrText>
      </w:r>
      <w:r>
        <w:rPr>
          <w:rFonts w:hint="eastAsia" w:ascii="华文楷体" w:hAnsi="华文楷体" w:eastAsia="华文楷体" w:cs="华文楷体"/>
        </w:rPr>
        <w:fldChar w:fldCharType="separate"/>
      </w:r>
      <w:r>
        <w:rPr>
          <w:rFonts w:hint="default" w:ascii="华文楷体" w:hAnsi="华文楷体" w:eastAsia="华文楷体" w:cs="华文楷体"/>
          <w:bCs/>
        </w:rPr>
        <w:t xml:space="preserve">3.2.3. </w:t>
      </w:r>
      <w:r>
        <w:rPr>
          <w:rFonts w:hint="eastAsia" w:ascii="华文楷体" w:hAnsi="华文楷体" w:eastAsia="华文楷体" w:cs="华文楷体"/>
        </w:rPr>
        <w:t>项目风险分析</w:t>
      </w:r>
      <w:r>
        <w:tab/>
      </w:r>
      <w:r>
        <w:fldChar w:fldCharType="begin"/>
      </w:r>
      <w:r>
        <w:instrText xml:space="preserve"> PAGEREF _Toc13956 \h </w:instrText>
      </w:r>
      <w:r>
        <w:fldChar w:fldCharType="separate"/>
      </w:r>
      <w:r>
        <w:t>27</w:t>
      </w:r>
      <w:r>
        <w:fldChar w:fldCharType="end"/>
      </w:r>
      <w:r>
        <w:rPr>
          <w:rFonts w:hint="eastAsia" w:ascii="华文楷体" w:hAnsi="华文楷体" w:eastAsia="华文楷体" w:cs="华文楷体"/>
        </w:rPr>
        <w:fldChar w:fldCharType="end"/>
      </w:r>
    </w:p>
    <w:p w14:paraId="742CEEDB">
      <w:pPr>
        <w:pStyle w:val="24"/>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_Toc13026 </w:instrText>
      </w:r>
      <w:r>
        <w:rPr>
          <w:rFonts w:hint="eastAsia" w:ascii="华文楷体" w:hAnsi="华文楷体" w:eastAsia="华文楷体" w:cs="华文楷体"/>
        </w:rPr>
        <w:fldChar w:fldCharType="separate"/>
      </w:r>
      <w:r>
        <w:rPr>
          <w:rFonts w:hint="default" w:ascii="华文楷体" w:hAnsi="华文楷体" w:eastAsia="华文楷体" w:cs="华文楷体"/>
          <w:bCs/>
        </w:rPr>
        <w:t xml:space="preserve">3.2.4. </w:t>
      </w:r>
      <w:r>
        <w:rPr>
          <w:rFonts w:hint="eastAsia" w:ascii="华文楷体" w:hAnsi="华文楷体" w:eastAsia="华文楷体" w:cs="华文楷体"/>
        </w:rPr>
        <w:t>项目评审</w:t>
      </w:r>
      <w:r>
        <w:tab/>
      </w:r>
      <w:r>
        <w:fldChar w:fldCharType="begin"/>
      </w:r>
      <w:r>
        <w:instrText xml:space="preserve"> PAGEREF _Toc13026 \h </w:instrText>
      </w:r>
      <w:r>
        <w:fldChar w:fldCharType="separate"/>
      </w:r>
      <w:r>
        <w:t>28</w:t>
      </w:r>
      <w:r>
        <w:fldChar w:fldCharType="end"/>
      </w:r>
      <w:r>
        <w:rPr>
          <w:rFonts w:hint="eastAsia" w:ascii="华文楷体" w:hAnsi="华文楷体" w:eastAsia="华文楷体" w:cs="华文楷体"/>
        </w:rPr>
        <w:fldChar w:fldCharType="end"/>
      </w:r>
    </w:p>
    <w:p w14:paraId="79BAB845">
      <w:pPr>
        <w:pStyle w:val="27"/>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_Toc7685 </w:instrText>
      </w:r>
      <w:r>
        <w:rPr>
          <w:rFonts w:hint="eastAsia" w:ascii="华文楷体" w:hAnsi="华文楷体" w:eastAsia="华文楷体" w:cs="华文楷体"/>
        </w:rPr>
        <w:fldChar w:fldCharType="separate"/>
      </w:r>
      <w:r>
        <w:rPr>
          <w:rFonts w:hint="eastAsia" w:ascii="华文楷体" w:hAnsi="华文楷体" w:eastAsia="华文楷体" w:cs="华文楷体"/>
          <w:spacing w:val="-12"/>
          <w:kern w:val="0"/>
          <w:szCs w:val="32"/>
          <w:lang w:bidi="ar-SA"/>
        </w:rPr>
        <w:t>第四章 可行性分析</w:t>
      </w:r>
      <w:r>
        <w:tab/>
      </w:r>
      <w:r>
        <w:fldChar w:fldCharType="begin"/>
      </w:r>
      <w:r>
        <w:instrText xml:space="preserve"> PAGEREF _Toc7685 \h </w:instrText>
      </w:r>
      <w:r>
        <w:fldChar w:fldCharType="separate"/>
      </w:r>
      <w:r>
        <w:t>29</w:t>
      </w:r>
      <w:r>
        <w:fldChar w:fldCharType="end"/>
      </w:r>
      <w:r>
        <w:rPr>
          <w:rFonts w:hint="eastAsia" w:ascii="华文楷体" w:hAnsi="华文楷体" w:eastAsia="华文楷体" w:cs="华文楷体"/>
        </w:rPr>
        <w:fldChar w:fldCharType="end"/>
      </w:r>
    </w:p>
    <w:p w14:paraId="7A92AE3E">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_Toc31317 </w:instrText>
      </w:r>
      <w:r>
        <w:rPr>
          <w:rFonts w:hint="eastAsia" w:ascii="华文楷体" w:hAnsi="华文楷体" w:eastAsia="华文楷体" w:cs="华文楷体"/>
        </w:rPr>
        <w:fldChar w:fldCharType="separate"/>
      </w:r>
      <w:r>
        <w:rPr>
          <w:rFonts w:hint="eastAsia"/>
          <w:bCs/>
          <w:szCs w:val="28"/>
          <w:lang w:val="en-US" w:eastAsia="zh-CN"/>
        </w:rPr>
        <w:t xml:space="preserve">4.1. </w:t>
      </w:r>
      <w:r>
        <w:rPr>
          <w:rFonts w:hint="eastAsia"/>
          <w:lang w:val="en-US" w:eastAsia="zh-CN"/>
        </w:rPr>
        <w:t>经济可行性</w:t>
      </w:r>
      <w:r>
        <w:tab/>
      </w:r>
      <w:r>
        <w:fldChar w:fldCharType="begin"/>
      </w:r>
      <w:r>
        <w:instrText xml:space="preserve"> PAGEREF _Toc31317 \h </w:instrText>
      </w:r>
      <w:r>
        <w:fldChar w:fldCharType="separate"/>
      </w:r>
      <w:r>
        <w:t>29</w:t>
      </w:r>
      <w:r>
        <w:fldChar w:fldCharType="end"/>
      </w:r>
      <w:r>
        <w:rPr>
          <w:rFonts w:hint="eastAsia" w:ascii="华文楷体" w:hAnsi="华文楷体" w:eastAsia="华文楷体" w:cs="华文楷体"/>
        </w:rPr>
        <w:fldChar w:fldCharType="end"/>
      </w:r>
    </w:p>
    <w:p w14:paraId="21244F32">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_Toc4331 </w:instrText>
      </w:r>
      <w:r>
        <w:rPr>
          <w:rFonts w:hint="eastAsia" w:ascii="华文楷体" w:hAnsi="华文楷体" w:eastAsia="华文楷体" w:cs="华文楷体"/>
        </w:rPr>
        <w:fldChar w:fldCharType="separate"/>
      </w:r>
      <w:r>
        <w:rPr>
          <w:rFonts w:hint="eastAsia"/>
          <w:bCs/>
          <w:szCs w:val="28"/>
          <w:lang w:val="en-US" w:eastAsia="zh-CN"/>
        </w:rPr>
        <w:t xml:space="preserve">4.2. </w:t>
      </w:r>
      <w:r>
        <w:rPr>
          <w:rFonts w:hint="eastAsia"/>
          <w:lang w:val="en-US" w:eastAsia="zh-CN"/>
        </w:rPr>
        <w:t>社会可行性</w:t>
      </w:r>
      <w:r>
        <w:tab/>
      </w:r>
      <w:r>
        <w:fldChar w:fldCharType="begin"/>
      </w:r>
      <w:r>
        <w:instrText xml:space="preserve"> PAGEREF _Toc4331 \h </w:instrText>
      </w:r>
      <w:r>
        <w:fldChar w:fldCharType="separate"/>
      </w:r>
      <w:r>
        <w:t>29</w:t>
      </w:r>
      <w:r>
        <w:fldChar w:fldCharType="end"/>
      </w:r>
      <w:r>
        <w:rPr>
          <w:rFonts w:hint="eastAsia" w:ascii="华文楷体" w:hAnsi="华文楷体" w:eastAsia="华文楷体" w:cs="华文楷体"/>
        </w:rPr>
        <w:fldChar w:fldCharType="end"/>
      </w:r>
    </w:p>
    <w:p w14:paraId="54D2E8D6">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_Toc31885 </w:instrText>
      </w:r>
      <w:r>
        <w:rPr>
          <w:rFonts w:hint="eastAsia" w:ascii="华文楷体" w:hAnsi="华文楷体" w:eastAsia="华文楷体" w:cs="华文楷体"/>
        </w:rPr>
        <w:fldChar w:fldCharType="separate"/>
      </w:r>
      <w:r>
        <w:rPr>
          <w:rFonts w:hint="eastAsia"/>
          <w:bCs/>
          <w:szCs w:val="28"/>
          <w:lang w:val="en-US" w:eastAsia="zh-CN"/>
        </w:rPr>
        <w:t xml:space="preserve">4.3. </w:t>
      </w:r>
      <w:r>
        <w:rPr>
          <w:rFonts w:hint="eastAsia"/>
          <w:lang w:val="en-US" w:eastAsia="zh-CN"/>
        </w:rPr>
        <w:t>政策可行性</w:t>
      </w:r>
      <w:r>
        <w:tab/>
      </w:r>
      <w:r>
        <w:fldChar w:fldCharType="begin"/>
      </w:r>
      <w:r>
        <w:instrText xml:space="preserve"> PAGEREF _Toc31885 \h </w:instrText>
      </w:r>
      <w:r>
        <w:fldChar w:fldCharType="separate"/>
      </w:r>
      <w:r>
        <w:t>29</w:t>
      </w:r>
      <w:r>
        <w:fldChar w:fldCharType="end"/>
      </w:r>
      <w:r>
        <w:rPr>
          <w:rFonts w:hint="eastAsia" w:ascii="华文楷体" w:hAnsi="华文楷体" w:eastAsia="华文楷体" w:cs="华文楷体"/>
        </w:rPr>
        <w:fldChar w:fldCharType="end"/>
      </w:r>
    </w:p>
    <w:p w14:paraId="5DCC9E17">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_Toc21927 </w:instrText>
      </w:r>
      <w:r>
        <w:rPr>
          <w:rFonts w:hint="eastAsia" w:ascii="华文楷体" w:hAnsi="华文楷体" w:eastAsia="华文楷体" w:cs="华文楷体"/>
        </w:rPr>
        <w:fldChar w:fldCharType="separate"/>
      </w:r>
      <w:r>
        <w:rPr>
          <w:rFonts w:hint="eastAsia"/>
          <w:bCs/>
          <w:szCs w:val="28"/>
          <w:lang w:val="en-US" w:eastAsia="zh-CN"/>
        </w:rPr>
        <w:t xml:space="preserve">4.4. </w:t>
      </w:r>
      <w:r>
        <w:rPr>
          <w:rFonts w:hint="eastAsia"/>
          <w:lang w:val="en-US" w:eastAsia="zh-CN"/>
        </w:rPr>
        <w:t>人员可行性</w:t>
      </w:r>
      <w:r>
        <w:tab/>
      </w:r>
      <w:r>
        <w:fldChar w:fldCharType="begin"/>
      </w:r>
      <w:r>
        <w:instrText xml:space="preserve"> PAGEREF _Toc21927 \h </w:instrText>
      </w:r>
      <w:r>
        <w:fldChar w:fldCharType="separate"/>
      </w:r>
      <w:r>
        <w:t>30</w:t>
      </w:r>
      <w:r>
        <w:fldChar w:fldCharType="end"/>
      </w:r>
      <w:r>
        <w:rPr>
          <w:rFonts w:hint="eastAsia" w:ascii="华文楷体" w:hAnsi="华文楷体" w:eastAsia="华文楷体" w:cs="华文楷体"/>
        </w:rPr>
        <w:fldChar w:fldCharType="end"/>
      </w:r>
    </w:p>
    <w:p w14:paraId="4239F711">
      <w:pPr>
        <w:pStyle w:val="31"/>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_Toc14276 </w:instrText>
      </w:r>
      <w:r>
        <w:rPr>
          <w:rFonts w:hint="eastAsia" w:ascii="华文楷体" w:hAnsi="华文楷体" w:eastAsia="华文楷体" w:cs="华文楷体"/>
        </w:rPr>
        <w:fldChar w:fldCharType="separate"/>
      </w:r>
      <w:r>
        <w:rPr>
          <w:rFonts w:hint="eastAsia"/>
          <w:bCs/>
          <w:szCs w:val="28"/>
          <w:lang w:val="en-US" w:eastAsia="zh-CN"/>
        </w:rPr>
        <w:t xml:space="preserve">4.5. </w:t>
      </w:r>
      <w:r>
        <w:rPr>
          <w:rFonts w:hint="eastAsia"/>
          <w:lang w:val="en-US" w:eastAsia="zh-CN"/>
        </w:rPr>
        <w:t>法律可行性</w:t>
      </w:r>
      <w:r>
        <w:tab/>
      </w:r>
      <w:r>
        <w:fldChar w:fldCharType="begin"/>
      </w:r>
      <w:r>
        <w:instrText xml:space="preserve"> PAGEREF _Toc14276 \h </w:instrText>
      </w:r>
      <w:r>
        <w:fldChar w:fldCharType="separate"/>
      </w:r>
      <w:r>
        <w:t>30</w:t>
      </w:r>
      <w:r>
        <w:fldChar w:fldCharType="end"/>
      </w:r>
      <w:r>
        <w:rPr>
          <w:rFonts w:hint="eastAsia" w:ascii="华文楷体" w:hAnsi="华文楷体" w:eastAsia="华文楷体" w:cs="华文楷体"/>
        </w:rPr>
        <w:fldChar w:fldCharType="end"/>
      </w:r>
    </w:p>
    <w:p w14:paraId="07AAAEBD">
      <w:pPr>
        <w:pStyle w:val="27"/>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_Toc17628 </w:instrText>
      </w:r>
      <w:r>
        <w:rPr>
          <w:rFonts w:hint="eastAsia" w:ascii="华文楷体" w:hAnsi="华文楷体" w:eastAsia="华文楷体" w:cs="华文楷体"/>
        </w:rPr>
        <w:fldChar w:fldCharType="separate"/>
      </w:r>
      <w:r>
        <w:rPr>
          <w:rFonts w:hint="eastAsia" w:ascii="华文楷体" w:hAnsi="华文楷体" w:eastAsia="华文楷体" w:cs="华文楷体"/>
          <w:spacing w:val="-12"/>
          <w:kern w:val="0"/>
          <w:szCs w:val="32"/>
          <w:lang w:bidi="ar-SA"/>
        </w:rPr>
        <w:t>第五章 结语</w:t>
      </w:r>
      <w:r>
        <w:tab/>
      </w:r>
      <w:r>
        <w:fldChar w:fldCharType="begin"/>
      </w:r>
      <w:r>
        <w:instrText xml:space="preserve"> PAGEREF _Toc17628 \h </w:instrText>
      </w:r>
      <w:r>
        <w:fldChar w:fldCharType="separate"/>
      </w:r>
      <w:r>
        <w:t>31</w:t>
      </w:r>
      <w:r>
        <w:fldChar w:fldCharType="end"/>
      </w:r>
      <w:r>
        <w:rPr>
          <w:rFonts w:hint="eastAsia" w:ascii="华文楷体" w:hAnsi="华文楷体" w:eastAsia="华文楷体" w:cs="华文楷体"/>
        </w:rPr>
        <w:fldChar w:fldCharType="end"/>
      </w:r>
    </w:p>
    <w:p w14:paraId="7672621C">
      <w:pPr>
        <w:pStyle w:val="27"/>
        <w:tabs>
          <w:tab w:val="right" w:leader="dot" w:pos="9071"/>
        </w:tabs>
      </w:pPr>
      <w:r>
        <w:rPr>
          <w:rFonts w:hint="eastAsia" w:ascii="华文楷体" w:hAnsi="华文楷体" w:eastAsia="华文楷体" w:cs="华文楷体"/>
        </w:rPr>
        <w:fldChar w:fldCharType="begin"/>
      </w:r>
      <w:r>
        <w:rPr>
          <w:rFonts w:hint="eastAsia" w:ascii="华文楷体" w:hAnsi="华文楷体" w:eastAsia="华文楷体" w:cs="华文楷体"/>
        </w:rPr>
        <w:instrText xml:space="preserve"> HYPERLINK \l _Toc20536 </w:instrText>
      </w:r>
      <w:r>
        <w:rPr>
          <w:rFonts w:hint="eastAsia" w:ascii="华文楷体" w:hAnsi="华文楷体" w:eastAsia="华文楷体" w:cs="华文楷体"/>
        </w:rPr>
        <w:fldChar w:fldCharType="separate"/>
      </w:r>
      <w:r>
        <w:rPr>
          <w:rFonts w:hint="eastAsia" w:ascii="华文楷体" w:hAnsi="华文楷体" w:eastAsia="华文楷体" w:cs="华文楷体"/>
        </w:rPr>
        <w:t>参考文献</w:t>
      </w:r>
      <w:r>
        <w:tab/>
      </w:r>
      <w:r>
        <w:fldChar w:fldCharType="begin"/>
      </w:r>
      <w:r>
        <w:instrText xml:space="preserve"> PAGEREF _Toc20536 \h </w:instrText>
      </w:r>
      <w:r>
        <w:fldChar w:fldCharType="separate"/>
      </w:r>
      <w:r>
        <w:t>32</w:t>
      </w:r>
      <w:r>
        <w:fldChar w:fldCharType="end"/>
      </w:r>
      <w:r>
        <w:rPr>
          <w:rFonts w:hint="eastAsia" w:ascii="华文楷体" w:hAnsi="华文楷体" w:eastAsia="华文楷体" w:cs="华文楷体"/>
        </w:rPr>
        <w:fldChar w:fldCharType="end"/>
      </w:r>
    </w:p>
    <w:p w14:paraId="5B9D6C72">
      <w:pPr>
        <w:rPr>
          <w:rFonts w:hint="eastAsia" w:ascii="华文楷体" w:hAnsi="华文楷体" w:eastAsia="华文楷体" w:cs="华文楷体"/>
        </w:rPr>
      </w:pPr>
      <w:r>
        <w:rPr>
          <w:rFonts w:hint="eastAsia" w:ascii="华文楷体" w:hAnsi="华文楷体" w:eastAsia="华文楷体" w:cs="华文楷体"/>
        </w:rPr>
        <w:fldChar w:fldCharType="end"/>
      </w:r>
    </w:p>
    <w:p w14:paraId="3314F7C9">
      <w:pPr>
        <w:rPr>
          <w:rFonts w:hint="eastAsia" w:ascii="华文楷体" w:hAnsi="华文楷体" w:eastAsia="华文楷体" w:cs="华文楷体"/>
        </w:rPr>
      </w:pPr>
      <w:r>
        <w:rPr>
          <w:rFonts w:hint="eastAsia" w:ascii="华文楷体" w:hAnsi="华文楷体" w:eastAsia="华文楷体" w:cs="华文楷体"/>
        </w:rPr>
        <w:br w:type="page"/>
      </w:r>
    </w:p>
    <w:p w14:paraId="0BB16CC6">
      <w:pPr>
        <w:pStyle w:val="3"/>
        <w:keepNext/>
        <w:pageBreakBefore/>
        <w:widowControl/>
        <w:numPr>
          <w:ilvl w:val="0"/>
          <w:numId w:val="7"/>
        </w:numPr>
        <w:spacing w:after="181" w:afterLines="50"/>
        <w:ind w:left="425" w:leftChars="0" w:hanging="425" w:firstLineChars="0"/>
        <w:rPr>
          <w:rFonts w:hint="eastAsia" w:ascii="华文楷体" w:hAnsi="华文楷体" w:eastAsia="华文楷体" w:cs="华文楷体"/>
          <w:color w:val="000000"/>
          <w:spacing w:val="-12"/>
          <w:kern w:val="0"/>
          <w:sz w:val="32"/>
          <w:szCs w:val="32"/>
          <w:lang w:bidi="ar-SA"/>
        </w:rPr>
      </w:pPr>
      <w:bookmarkStart w:id="0" w:name="_Toc11335"/>
      <w:bookmarkStart w:id="1" w:name="_Toc18912"/>
      <w:r>
        <w:rPr>
          <w:rFonts w:hint="eastAsia" w:ascii="华文楷体" w:hAnsi="华文楷体" w:eastAsia="华文楷体" w:cs="华文楷体"/>
          <w:color w:val="000000"/>
          <w:spacing w:val="-12"/>
          <w:kern w:val="0"/>
          <w:sz w:val="32"/>
          <w:szCs w:val="32"/>
          <w:lang w:bidi="ar-SA"/>
        </w:rPr>
        <w:t>绪论</w:t>
      </w:r>
      <w:bookmarkEnd w:id="0"/>
    </w:p>
    <w:p w14:paraId="190B007D">
      <w:pPr>
        <w:pStyle w:val="4"/>
        <w:keepNext/>
        <w:widowControl/>
        <w:numPr>
          <w:ilvl w:val="1"/>
          <w:numId w:val="7"/>
        </w:numPr>
        <w:spacing w:after="181" w:afterLines="50"/>
        <w:ind w:left="567" w:leftChars="0" w:hanging="567" w:firstLineChars="0"/>
        <w:rPr>
          <w:rFonts w:hint="eastAsia" w:ascii="华文楷体" w:hAnsi="华文楷体" w:eastAsia="华文楷体" w:cs="华文楷体"/>
          <w:b/>
          <w:bCs/>
          <w:color w:val="000000"/>
          <w:spacing w:val="-1"/>
          <w:kern w:val="0"/>
          <w:sz w:val="28"/>
          <w:szCs w:val="28"/>
          <w:lang w:bidi="ar-SA"/>
        </w:rPr>
      </w:pPr>
      <w:bookmarkStart w:id="2" w:name="_Toc17866"/>
      <w:r>
        <w:rPr>
          <w:rFonts w:hint="eastAsia" w:ascii="华文楷体" w:hAnsi="华文楷体" w:eastAsia="华文楷体" w:cs="华文楷体"/>
          <w:b/>
          <w:bCs/>
          <w:color w:val="000000"/>
          <w:spacing w:val="-1"/>
          <w:kern w:val="0"/>
          <w:sz w:val="28"/>
          <w:szCs w:val="28"/>
          <w:lang w:bidi="ar-SA"/>
        </w:rPr>
        <w:t>项目背景</w:t>
      </w:r>
      <w:bookmarkEnd w:id="2"/>
    </w:p>
    <w:bookmarkEnd w:id="1"/>
    <w:p w14:paraId="430CB35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sz w:val="23"/>
        </w:rPr>
      </w:pPr>
      <w:r>
        <w:rPr>
          <w:rFonts w:hint="eastAsia" w:ascii="华文楷体" w:hAnsi="华文楷体" w:eastAsia="华文楷体" w:cs="华文楷体"/>
          <w:b w:val="0"/>
          <w:i w:val="0"/>
          <w:sz w:val="23"/>
        </w:rPr>
        <w:t>当前，全球已全面进入以数据驱动为核心的数字经济时代，信息作为关键生产要素，其价值日益凸显。我国在《"十四五"数字经济发展规划》中明确提出，要充分发挥数据要素作用，推动产业数字化转型，提升数据资源的开发利用水平。特别是在服务业、制造业、政务服务等领域，政策鼓励利用智能技术实现信息处理的自动化、精准化与融合化，以提高运营效率、降低人力成本、增强决策科学性，进而推动经济高质量发展与产业体系现代化。</w:t>
      </w:r>
    </w:p>
    <w:p w14:paraId="2AA63F6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rPr>
      </w:pPr>
      <w:r>
        <w:rPr>
          <w:rFonts w:hint="eastAsia" w:ascii="华文楷体" w:hAnsi="华文楷体" w:eastAsia="华文楷体" w:cs="华文楷体"/>
          <w:b w:val="0"/>
          <w:i w:val="0"/>
          <w:sz w:val="23"/>
        </w:rPr>
        <w:t>在经济实践层面，各级政府机关、统计局、行业协会和企事业单位每年发布大量统计公报、行业报告和业务文档，这些数据沉睡在Word、Excel、PDF、Markdown、纯文本等五花八门的格式中，内容分散在数十甚至上百份独立文件里。据国际数据公司（IDC）预测，到2025年全球数据总量将达到175ZB，其中超过80%为非结构化数据。一个典型的工作场景是：基层统计人员需要从《国民经济和社会发展统计公报》《卫生健康事业发展统计公报》《药品流通行业运行统计分析报告》等数十份异构文档中，手动查找特定指标（如GDP、人口、医疗机构数等），完成一张百余个单元格的汇总Excel模板。这一过程通常需要耗费数小时甚至数天的反复翻阅、手动录入与逐一校对，效率极低、极易出错，且无法追溯数据来源——一旦发现填写错误，往往需要重新从头核查。</w:t>
      </w:r>
    </w:p>
    <w:p w14:paraId="4645123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这一痛点的核心难度在于：它不是简单的"复制粘贴"问题，而是一个涉及多格式解析、跨文档实体对齐、数值归一化、冲突消解与语义映射的复合型信息融合挑战。 具体而言，同一个指标"上海市GDP"可能在不同文档中以"地区生产总值""GDP总量""国内生产总值"等不同字段名出现，单位可能为"亿元""万亿元""百万元"，年份可能写在标题、表头、正文或脚注中，而合并单元格、多级表头、行列交叉维度等复杂表格结构更是让自动化处理雪上加霜。</w:t>
      </w:r>
    </w:p>
    <w:p w14:paraId="08327C6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在技术发展层面，以GPT-4、DeepSeek为代表的大语言模型（Large Language Model, LLM）在自然语言理解与生成方面取得了突破性进展，为文档智能处理提供了前所未有的能力。然而，将大语言模型直接应用于此类精确数值提取场景面临三大致命瓶颈：（1）幻觉问题——LLM可能生成看似合理但完全错误的数值（如将"12345.6亿元"幻觉为"1234.56亿元"），对于要求准确率≥80%的赛题指标而言风险极大；（2）格式盲区——纯文本LLM无法理解Excel合并单元格、Word表格跨行跨列、PDF排版坐标等结构信息；（3）不可追溯——LLM生成的答案无法提供"该值从哪份文档的哪个段落/单元格提取而来"的证据链，用户无从验证。</w:t>
      </w:r>
    </w:p>
    <w:p w14:paraId="52EFE4E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在此背景下，第十七届中国大学生服务外包创新创业大赛A23赛题要求参赛者构建一个"基于大语言模型的文档理解与多源数据融合系统"，旨在利用人工智能技术实现文档的深度语义理解、关键信息的自动提取与结构化存储，以及面向用户自定义模板的智能数据填写。本项目 DocFusion Copilot（文档智融助手）即为面向该赛题的完整技术方案与系统实现，采用"规则约束 + 大模型理解 + 可追溯结构化存储"的混合技术路线，创新性地提出"先建库、再秒填"的两阶段架构——阶段一将多源异构文档解析、抽取、归一化为结构化事实记录并入库，阶段二在用户上传模板后通过语义理解自动匹配、检索、回填，实现从"数小时人工翻阅"到"90秒自动完成"的效率跃迁，致力于为校园与企业办公场景打造"文档理解—知识入库—模板回填—自然语言交互"一体化智能系统。</w:t>
      </w:r>
    </w:p>
    <w:p w14:paraId="3440BAA0">
      <w:pPr>
        <w:pStyle w:val="4"/>
        <w:keepNext/>
        <w:widowControl/>
        <w:numPr>
          <w:ilvl w:val="1"/>
          <w:numId w:val="7"/>
        </w:numPr>
        <w:spacing w:after="181" w:afterLines="50"/>
        <w:ind w:left="567" w:leftChars="0" w:hanging="567" w:firstLineChars="0"/>
        <w:rPr>
          <w:rFonts w:hint="eastAsia" w:ascii="华文楷体" w:hAnsi="华文楷体" w:eastAsia="华文楷体" w:cs="华文楷体"/>
          <w:b/>
          <w:bCs/>
          <w:color w:val="000000"/>
          <w:spacing w:val="-1"/>
          <w:kern w:val="0"/>
          <w:sz w:val="28"/>
          <w:szCs w:val="28"/>
          <w:lang w:bidi="ar-SA"/>
        </w:rPr>
      </w:pPr>
      <w:bookmarkStart w:id="3" w:name="_Toc19293"/>
      <w:r>
        <w:rPr>
          <w:rFonts w:hint="eastAsia" w:ascii="华文楷体" w:hAnsi="华文楷体" w:eastAsia="华文楷体" w:cs="华文楷体"/>
          <w:b w:val="0"/>
          <w:i w:val="0"/>
          <w:sz w:val="23"/>
          <w:lang w:eastAsia="zh-CN"/>
        </w:rPr>
        <w:drawing>
          <wp:anchor distT="0" distB="0" distL="114300" distR="114300" simplePos="0" relativeHeight="251659264" behindDoc="1" locked="0" layoutInCell="1" allowOverlap="1">
            <wp:simplePos x="0" y="0"/>
            <wp:positionH relativeFrom="column">
              <wp:posOffset>-17780</wp:posOffset>
            </wp:positionH>
            <wp:positionV relativeFrom="page">
              <wp:posOffset>2048510</wp:posOffset>
            </wp:positionV>
            <wp:extent cx="5756275" cy="3489325"/>
            <wp:effectExtent l="0" t="0" r="4445" b="635"/>
            <wp:wrapTight wrapText="bothSides">
              <wp:wrapPolygon>
                <wp:start x="0" y="0"/>
                <wp:lineTo x="0" y="21321"/>
                <wp:lineTo x="57" y="21510"/>
                <wp:lineTo x="21502" y="21510"/>
                <wp:lineTo x="21559" y="21321"/>
                <wp:lineTo x="21559" y="0"/>
                <wp:lineTo x="0" y="0"/>
              </wp:wrapPolygon>
            </wp:wrapTight>
            <wp:docPr id="1" name="图片 1" descr="图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1新"/>
                    <pic:cNvPicPr>
                      <a:picLocks noChangeAspect="1"/>
                    </pic:cNvPicPr>
                  </pic:nvPicPr>
                  <pic:blipFill>
                    <a:blip r:embed="rId10"/>
                    <a:stretch>
                      <a:fillRect/>
                    </a:stretch>
                  </pic:blipFill>
                  <pic:spPr>
                    <a:xfrm>
                      <a:off x="0" y="0"/>
                      <a:ext cx="5756275" cy="3489325"/>
                    </a:xfrm>
                    <a:prstGeom prst="rect">
                      <a:avLst/>
                    </a:prstGeom>
                  </pic:spPr>
                </pic:pic>
              </a:graphicData>
            </a:graphic>
          </wp:anchor>
        </w:drawing>
      </w:r>
      <w:r>
        <w:rPr>
          <w:sz w:val="23"/>
        </w:rPr>
        <mc:AlternateContent>
          <mc:Choice Requires="wps">
            <w:drawing>
              <wp:anchor distT="0" distB="0" distL="114300" distR="114300" simplePos="0" relativeHeight="251663360" behindDoc="1" locked="0" layoutInCell="1" allowOverlap="1">
                <wp:simplePos x="0" y="0"/>
                <wp:positionH relativeFrom="column">
                  <wp:posOffset>-48260</wp:posOffset>
                </wp:positionH>
                <wp:positionV relativeFrom="page">
                  <wp:posOffset>5511165</wp:posOffset>
                </wp:positionV>
                <wp:extent cx="5756275" cy="215900"/>
                <wp:effectExtent l="0" t="0" r="4445" b="12700"/>
                <wp:wrapTight wrapText="bothSides">
                  <wp:wrapPolygon>
                    <wp:start x="0" y="0"/>
                    <wp:lineTo x="0" y="20926"/>
                    <wp:lineTo x="21559" y="20926"/>
                    <wp:lineTo x="21559" y="0"/>
                    <wp:lineTo x="0" y="0"/>
                  </wp:wrapPolygon>
                </wp:wrapTight>
                <wp:docPr id="7" name="文本框 7"/>
                <wp:cNvGraphicFramePr/>
                <a:graphic xmlns:a="http://schemas.openxmlformats.org/drawingml/2006/main">
                  <a:graphicData uri="http://schemas.microsoft.com/office/word/2010/wordprocessingShape">
                    <wps:wsp>
                      <wps:cNvSpPr txBox="1"/>
                      <wps:spPr>
                        <a:xfrm>
                          <a:off x="0" y="0"/>
                          <a:ext cx="5756275" cy="2159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E4B0708">
                            <w:pPr>
                              <w:pStyle w:val="15"/>
                              <w:jc w:val="center"/>
                            </w:pPr>
                            <w:r>
                              <w:rPr>
                                <w:color w:val="auto"/>
                              </w:rPr>
                              <w:t xml:space="preserve">图 </w:t>
                            </w:r>
                            <w:r>
                              <w:rPr>
                                <w:color w:val="auto"/>
                              </w:rPr>
                              <w:fldChar w:fldCharType="begin"/>
                            </w:r>
                            <w:r>
                              <w:rPr>
                                <w:color w:val="auto"/>
                              </w:rPr>
                              <w:instrText xml:space="preserve"> SEQ 图 \* ARABIC </w:instrText>
                            </w:r>
                            <w:r>
                              <w:rPr>
                                <w:color w:val="auto"/>
                              </w:rPr>
                              <w:fldChar w:fldCharType="separate"/>
                            </w:r>
                            <w:r>
                              <w:rPr>
                                <w:color w:val="auto"/>
                              </w:rPr>
                              <w:t>1</w:t>
                            </w:r>
                            <w:r>
                              <w:rPr>
                                <w:color w:val="auto"/>
                              </w:rPr>
                              <w:fldChar w:fldCharType="end"/>
                            </w:r>
                            <w:r>
                              <w:rPr>
                                <w:rFonts w:hint="eastAsia" w:ascii="华文楷体" w:hAnsi="华文楷体" w:eastAsia="华文楷体" w:cs="华文楷体"/>
                                <w:b w:val="0"/>
                                <w:i w:val="0"/>
                                <w:color w:val="auto"/>
                                <w:sz w:val="23"/>
                              </w:rPr>
                              <w:t>传统人工处理与 DocFusion 智能处理流程对比</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3.8pt;margin-top:433.95pt;height:17pt;width:453.25pt;mso-position-vertical-relative:page;mso-wrap-distance-left:9pt;mso-wrap-distance-right:9pt;z-index:-251653120;mso-width-relative:page;mso-height-relative:page;" fillcolor="#FFFFFF [3201]" filled="t" stroked="f" coordsize="21600,21600" wrapcoords="0 0 0 20926 21559 20926 21559 0 0 0" o:gfxdata="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JjdOJvaAAAACgEAAA8AAAAAAAAA&#10;AQAgAAAAIgAAAGRycy9kb3ducmV2LnhtbFBLAQIUABQAAAAIAIdO4kBFjFq9SAIAAH8EAAAOAAAA&#10;AAAAAAEAIAAAACkBAABkcnMvZTJvRG9jLnhtbFBLBQYAAAAABgAGAFkBAADjBQAAAAA=&#10;">
                <v:fill on="t" focussize="0,0"/>
                <v:stroke on="f" weight="0.5pt"/>
                <v:imagedata o:title=""/>
                <o:lock v:ext="edit" aspectratio="f"/>
                <v:textbox inset="0mm,0mm,0mm,0mm" style="mso-fit-shape-to-text:t;">
                  <w:txbxContent>
                    <w:p w14:paraId="1E4B0708">
                      <w:pPr>
                        <w:pStyle w:val="15"/>
                        <w:jc w:val="center"/>
                      </w:pPr>
                      <w:r>
                        <w:rPr>
                          <w:color w:val="auto"/>
                        </w:rPr>
                        <w:t xml:space="preserve">图 </w:t>
                      </w:r>
                      <w:r>
                        <w:rPr>
                          <w:color w:val="auto"/>
                        </w:rPr>
                        <w:fldChar w:fldCharType="begin"/>
                      </w:r>
                      <w:r>
                        <w:rPr>
                          <w:color w:val="auto"/>
                        </w:rPr>
                        <w:instrText xml:space="preserve"> SEQ 图 \* ARABIC </w:instrText>
                      </w:r>
                      <w:r>
                        <w:rPr>
                          <w:color w:val="auto"/>
                        </w:rPr>
                        <w:fldChar w:fldCharType="separate"/>
                      </w:r>
                      <w:r>
                        <w:rPr>
                          <w:color w:val="auto"/>
                        </w:rPr>
                        <w:t>1</w:t>
                      </w:r>
                      <w:r>
                        <w:rPr>
                          <w:color w:val="auto"/>
                        </w:rPr>
                        <w:fldChar w:fldCharType="end"/>
                      </w:r>
                      <w:r>
                        <w:rPr>
                          <w:rFonts w:hint="eastAsia" w:ascii="华文楷体" w:hAnsi="华文楷体" w:eastAsia="华文楷体" w:cs="华文楷体"/>
                          <w:b w:val="0"/>
                          <w:i w:val="0"/>
                          <w:color w:val="auto"/>
                          <w:sz w:val="23"/>
                        </w:rPr>
                        <w:t>传统人工处理与 DocFusion 智能处理流程对比</w:t>
                      </w:r>
                    </w:p>
                  </w:txbxContent>
                </v:textbox>
                <w10:wrap type="tight"/>
              </v:shape>
            </w:pict>
          </mc:Fallback>
        </mc:AlternateContent>
      </w:r>
      <w:r>
        <w:rPr>
          <w:rFonts w:hint="eastAsia" w:ascii="华文楷体" w:hAnsi="华文楷体" w:eastAsia="华文楷体" w:cs="华文楷体"/>
          <w:b/>
          <w:bCs/>
          <w:color w:val="000000"/>
          <w:spacing w:val="-1"/>
          <w:kern w:val="0"/>
          <w:sz w:val="28"/>
          <w:szCs w:val="28"/>
          <w:lang w:val="en-US" w:eastAsia="zh-CN" w:bidi="ar-SA"/>
        </w:rPr>
        <w:t>国内外</w:t>
      </w:r>
      <w:r>
        <w:rPr>
          <w:rFonts w:hint="eastAsia" w:ascii="华文楷体" w:hAnsi="华文楷体" w:eastAsia="华文楷体" w:cs="华文楷体"/>
          <w:b/>
          <w:bCs/>
          <w:color w:val="000000"/>
          <w:spacing w:val="-1"/>
          <w:kern w:val="0"/>
          <w:sz w:val="28"/>
          <w:szCs w:val="28"/>
          <w:lang w:bidi="ar-SA"/>
        </w:rPr>
        <w:t>研究现状</w:t>
      </w:r>
      <w:bookmarkEnd w:id="3"/>
    </w:p>
    <w:p w14:paraId="7125B9C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本项目涉及文档理解、信息抽取、检索增强生成、表格解析与大语言模型可信性等多个前沿研究方向。以下从六个维度综述国内外最新进展。</w:t>
      </w:r>
    </w:p>
    <w:p w14:paraId="5B603E1C">
      <w:pPr>
        <w:pStyle w:val="19"/>
        <w:keepNext w:val="0"/>
        <w:keepLines w:val="0"/>
        <w:pageBreakBefore w:val="0"/>
        <w:widowControl/>
        <w:numPr>
          <w:ilvl w:val="0"/>
          <w:numId w:val="0"/>
        </w:numPr>
        <w:kinsoku w:val="0"/>
        <w:wordWrap/>
        <w:overflowPunct/>
        <w:topLinePunct w:val="0"/>
        <w:autoSpaceDE w:val="0"/>
        <w:autoSpaceDN w:val="0"/>
        <w:bidi w:val="0"/>
        <w:adjustRightInd w:val="0"/>
        <w:snapToGrid w:val="0"/>
        <w:spacing w:before="181" w:beforeLines="50" w:after="181" w:afterLines="50" w:line="202" w:lineRule="auto"/>
        <w:ind w:leftChars="0" w:right="0" w:rightChars="0" w:firstLine="720" w:firstLineChars="0"/>
        <w:jc w:val="left"/>
        <w:textAlignment w:val="baseline"/>
        <w:outlineLvl w:val="9"/>
        <w:rPr>
          <w:rFonts w:hint="eastAsia" w:ascii="华文楷体" w:hAnsi="华文楷体" w:eastAsia="华文楷体" w:cs="华文楷体"/>
          <w:b w:val="0"/>
          <w:i w:val="0"/>
          <w:sz w:val="23"/>
          <w:lang w:val="en-US" w:eastAsia="zh-CN"/>
        </w:rPr>
      </w:pPr>
      <w:r>
        <w:rPr>
          <w:rFonts w:hint="eastAsia" w:ascii="Times New Roman" w:hAnsi="Times New Roman" w:eastAsia="宋体" w:cs="Times New Roman"/>
          <w:b/>
          <w:bCs/>
          <w:snapToGrid w:val="0"/>
          <w:color w:val="000000"/>
          <w:spacing w:val="5"/>
          <w:kern w:val="0"/>
          <w:szCs w:val="23"/>
          <w:lang w:val="en-US" w:eastAsia="zh-CN"/>
        </w:rPr>
        <w:t>1.</w:t>
      </w:r>
      <w:r>
        <w:rPr>
          <w:rFonts w:hint="eastAsia" w:ascii="Times New Roman" w:hAnsi="Times New Roman" w:eastAsia="Times New Roman" w:cs="Times New Roman"/>
          <w:b/>
          <w:bCs/>
          <w:snapToGrid w:val="0"/>
          <w:color w:val="000000"/>
          <w:spacing w:val="5"/>
          <w:kern w:val="0"/>
          <w:szCs w:val="23"/>
          <w:lang w:val="en-US" w:eastAsia="en-US"/>
        </w:rPr>
        <w:t xml:space="preserve"> </w:t>
      </w:r>
      <w:r>
        <w:rPr>
          <w:rFonts w:hint="eastAsia" w:ascii="Times New Roman" w:hAnsi="Times New Roman" w:eastAsia="宋体" w:cs="Times New Roman"/>
          <w:b/>
          <w:bCs/>
          <w:snapToGrid w:val="0"/>
          <w:color w:val="000000"/>
          <w:spacing w:val="5"/>
          <w:kern w:val="0"/>
          <w:szCs w:val="23"/>
          <w:lang w:val="en-US" w:eastAsia="zh-CN"/>
        </w:rPr>
        <w:t xml:space="preserve"> </w:t>
      </w:r>
      <w:r>
        <w:rPr>
          <w:rFonts w:hint="eastAsia" w:ascii="华文楷体" w:hAnsi="华文楷体" w:eastAsia="华文楷体" w:cs="华文楷体"/>
          <w:b w:val="0"/>
          <w:i w:val="0"/>
          <w:sz w:val="23"/>
          <w:lang w:val="en-US" w:eastAsia="en-US"/>
        </w:rPr>
        <w:t>文档版面理解与多模态文档分析</w:t>
      </w:r>
    </w:p>
    <w:p w14:paraId="2B0767C7">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文档理解旨在从格式多样的文档（PDF、Word、图片等）中解析出结构化语义信息。早期方法依赖于OCR（光学字符识别）提取文字后再进行语义分析，但这种管道式方法无法充分利用文档的版面布局信息。Xu等人提出的LayoutLM系列模型开创性地将文本、版面坐标与视觉特征进行联合预训练，使模型能够理解文档的空间结构关系</w:t>
      </w:r>
      <w:r>
        <w:rPr>
          <w:rStyle w:val="140"/>
          <w:rFonts w:hint="eastAsia" w:ascii="华文楷体" w:hAnsi="华文楷体" w:eastAsia="华文楷体" w:cs="华文楷体"/>
          <w:b w:val="0"/>
          <w:i w:val="0"/>
          <w:sz w:val="23"/>
          <w:lang w:val="en-US" w:eastAsia="en-US"/>
        </w:rPr>
        <w:footnoteReference w:id="0"/>
      </w:r>
      <w:r>
        <w:rPr>
          <w:rFonts w:hint="eastAsia" w:ascii="华文楷体" w:hAnsi="华文楷体" w:eastAsia="华文楷体" w:cs="华文楷体"/>
          <w:b w:val="0"/>
          <w:i w:val="0"/>
          <w:sz w:val="23"/>
          <w:lang w:val="en-US" w:eastAsia="en-US"/>
        </w:rPr>
        <w:t>。该系列模型在表单理解、文档分类等任务上取得了显著突破。进一步地，Huang等人提出的LayoutLMv3采用统一的文本-图像多模态架构，通过掩码图像建模和词-块对齐两个预训练目标，在无需区域级视觉标注的情况下实现了更强的文档理解能力</w:t>
      </w:r>
      <w:r>
        <w:rPr>
          <w:rStyle w:val="140"/>
          <w:rFonts w:hint="eastAsia" w:ascii="华文楷体" w:hAnsi="华文楷体" w:eastAsia="华文楷体" w:cs="华文楷体"/>
          <w:b w:val="0"/>
          <w:i w:val="0"/>
          <w:sz w:val="23"/>
          <w:lang w:val="en-US" w:eastAsia="en-US"/>
        </w:rPr>
        <w:footnoteReference w:id="1"/>
      </w:r>
      <w:r>
        <w:rPr>
          <w:rFonts w:hint="eastAsia" w:ascii="华文楷体" w:hAnsi="华文楷体" w:eastAsia="华文楷体" w:cs="华文楷体"/>
          <w:b w:val="0"/>
          <w:i w:val="0"/>
          <w:sz w:val="23"/>
          <w:lang w:val="en-US" w:eastAsia="en-US"/>
        </w:rPr>
        <w:t>。</w:t>
      </w:r>
    </w:p>
    <w:p w14:paraId="6DB0286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rPr>
      </w:pPr>
      <w:r>
        <w:rPr>
          <w:rFonts w:hint="eastAsia" w:ascii="华文楷体" w:hAnsi="华文楷体" w:eastAsia="华文楷体" w:cs="华文楷体"/>
          <w:b w:val="0"/>
          <w:i w:val="0"/>
          <w:sz w:val="23"/>
          <w:lang w:val="en-US" w:eastAsia="en-US"/>
        </w:rPr>
        <w:t>与此同时，端到端的无OCR文档理解方法成为新趋势。Kim等人提出的Donut（Document Understanding Transformer）模型完全绕过了OCR步骤，直接以文档图像为输入，利用Transformer编解码架构进行端到端的文档理解</w:t>
      </w:r>
      <w:r>
        <w:rPr>
          <w:rStyle w:val="140"/>
          <w:rFonts w:hint="eastAsia" w:ascii="华文楷体" w:hAnsi="华文楷体" w:eastAsia="华文楷体" w:cs="华文楷体"/>
          <w:b w:val="0"/>
          <w:i w:val="0"/>
          <w:sz w:val="23"/>
          <w:lang w:val="en-US" w:eastAsia="en-US"/>
        </w:rPr>
        <w:footnoteReference w:id="2"/>
      </w:r>
      <w:r>
        <w:rPr>
          <w:rFonts w:hint="eastAsia" w:ascii="华文楷体" w:hAnsi="华文楷体" w:eastAsia="华文楷体" w:cs="华文楷体"/>
          <w:b w:val="0"/>
          <w:i w:val="0"/>
          <w:sz w:val="23"/>
          <w:lang w:val="en-US" w:eastAsia="en-US"/>
        </w:rPr>
        <w:t>。该方法不仅简化了处理流程，还避免了OCR错误的传播。在此基础上，Kim等人进一步提出OCR-Free框架，通过统一结构学习实现对多种文档任务的零样本泛化</w:t>
      </w:r>
      <w:r>
        <w:rPr>
          <w:rStyle w:val="140"/>
          <w:rFonts w:hint="eastAsia" w:ascii="华文楷体" w:hAnsi="华文楷体" w:eastAsia="华文楷体" w:cs="华文楷体"/>
          <w:b w:val="0"/>
          <w:i w:val="0"/>
          <w:sz w:val="23"/>
          <w:lang w:val="en-US" w:eastAsia="en-US"/>
        </w:rPr>
        <w:footnoteReference w:id="3"/>
      </w:r>
      <w:r>
        <w:rPr>
          <w:rFonts w:hint="eastAsia" w:ascii="华文楷体" w:hAnsi="华文楷体" w:eastAsia="华文楷体" w:cs="华文楷体"/>
          <w:b w:val="0"/>
          <w:i w:val="0"/>
          <w:sz w:val="23"/>
          <w:lang w:val="en-US" w:eastAsia="en-US"/>
        </w:rPr>
        <w:t>。Wang等人针对学术文档提出了专门的神经光学理解模型，结合多尺度视觉编码与序列到序列生成策略，有效提升了包含复杂公式和图表的学术论文的解析准确率</w:t>
      </w:r>
      <w:r>
        <w:rPr>
          <w:rStyle w:val="140"/>
          <w:rFonts w:hint="eastAsia" w:ascii="华文楷体" w:hAnsi="华文楷体" w:eastAsia="华文楷体" w:cs="华文楷体"/>
          <w:b w:val="0"/>
          <w:i w:val="0"/>
          <w:sz w:val="23"/>
          <w:lang w:val="en-US" w:eastAsia="en-US"/>
        </w:rPr>
        <w:footnoteReference w:id="4"/>
      </w:r>
      <w:r>
        <w:rPr>
          <w:rFonts w:hint="eastAsia" w:ascii="华文楷体" w:hAnsi="华文楷体" w:eastAsia="华文楷体" w:cs="华文楷体"/>
          <w:b w:val="0"/>
          <w:i w:val="0"/>
          <w:sz w:val="23"/>
          <w:lang w:val="en-US" w:eastAsia="en-US"/>
        </w:rPr>
        <w:t>。</w:t>
      </w:r>
    </w:p>
    <w:p w14:paraId="5F514378">
      <w:pPr>
        <w:pStyle w:val="19"/>
        <w:keepNext w:val="0"/>
        <w:keepLines w:val="0"/>
        <w:pageBreakBefore w:val="0"/>
        <w:widowControl/>
        <w:numPr>
          <w:ilvl w:val="0"/>
          <w:numId w:val="0"/>
        </w:numPr>
        <w:kinsoku w:val="0"/>
        <w:wordWrap/>
        <w:overflowPunct/>
        <w:topLinePunct w:val="0"/>
        <w:autoSpaceDE w:val="0"/>
        <w:autoSpaceDN w:val="0"/>
        <w:bidi w:val="0"/>
        <w:adjustRightInd w:val="0"/>
        <w:snapToGrid w:val="0"/>
        <w:spacing w:before="181" w:beforeLines="50" w:after="181" w:afterLines="50" w:line="202" w:lineRule="auto"/>
        <w:ind w:leftChars="0" w:right="0" w:rightChars="0" w:firstLine="720" w:firstLineChars="0"/>
        <w:jc w:val="left"/>
        <w:textAlignment w:val="baseline"/>
        <w:outlineLvl w:val="9"/>
        <w:rPr>
          <w:rFonts w:hint="eastAsia" w:ascii="Times New Roman" w:hAnsi="Times New Roman" w:eastAsia="宋体" w:cs="Times New Roman"/>
          <w:b/>
          <w:bCs/>
          <w:snapToGrid w:val="0"/>
          <w:color w:val="000000"/>
          <w:spacing w:val="5"/>
          <w:kern w:val="0"/>
          <w:szCs w:val="23"/>
          <w:lang w:val="en-US" w:eastAsia="zh-CN"/>
        </w:rPr>
      </w:pPr>
      <w:r>
        <w:rPr>
          <w:rFonts w:hint="eastAsia" w:ascii="Times New Roman" w:hAnsi="Times New Roman" w:eastAsia="宋体" w:cs="Times New Roman"/>
          <w:b/>
          <w:bCs/>
          <w:snapToGrid w:val="0"/>
          <w:color w:val="000000"/>
          <w:spacing w:val="5"/>
          <w:kern w:val="0"/>
          <w:szCs w:val="23"/>
          <w:lang w:val="en-US" w:eastAsia="zh-CN"/>
        </w:rPr>
        <w:t>2.</w:t>
      </w:r>
      <w:r>
        <w:rPr>
          <w:rFonts w:hint="eastAsia" w:ascii="Times New Roman" w:hAnsi="Times New Roman" w:eastAsia="宋体" w:cs="Times New Roman"/>
          <w:b/>
          <w:bCs/>
          <w:snapToGrid w:val="0"/>
          <w:color w:val="000000"/>
          <w:spacing w:val="5"/>
          <w:kern w:val="0"/>
          <w:szCs w:val="23"/>
          <w:lang w:val="en-US" w:eastAsia="en-US"/>
        </w:rPr>
        <w:t xml:space="preserve"> </w:t>
      </w:r>
      <w:r>
        <w:rPr>
          <w:rFonts w:hint="eastAsia" w:ascii="Times New Roman" w:hAnsi="Times New Roman" w:eastAsia="宋体" w:cs="Times New Roman"/>
          <w:b/>
          <w:bCs/>
          <w:snapToGrid w:val="0"/>
          <w:color w:val="000000"/>
          <w:spacing w:val="5"/>
          <w:kern w:val="0"/>
          <w:szCs w:val="23"/>
          <w:lang w:val="en-US" w:eastAsia="zh-CN"/>
        </w:rPr>
        <w:t xml:space="preserve"> </w:t>
      </w:r>
      <w:r>
        <w:rPr>
          <w:rFonts w:hint="eastAsia" w:ascii="华文楷体" w:hAnsi="华文楷体" w:eastAsia="华文楷体" w:cs="华文楷体"/>
          <w:b w:val="0"/>
          <w:i w:val="0"/>
          <w:sz w:val="23"/>
          <w:lang w:val="en-US" w:eastAsia="en-US"/>
        </w:rPr>
        <w:t>信息抽取与零样本抽取技术</w:t>
      </w:r>
    </w:p>
    <w:p w14:paraId="3E89E086">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信息抽取（Information Extraction, IE）是从非结构化文本中提取结构化知识的核心技术。传统方法依赖于标注数据训练专用模型，泛化能力有限。随着大语言模型的发展，零样本和少样本信息抽取成为研究热点。Wei等人探索了利用ChatGPT进行零样本信息抽取的可能性，通过精心设计的提示模板，在命名实体识别、关系抽取和事件抽取等任务上展现了令人鼓舞的性能</w:t>
      </w:r>
      <w:r>
        <w:rPr>
          <w:rStyle w:val="140"/>
          <w:rFonts w:hint="eastAsia" w:ascii="华文楷体" w:hAnsi="华文楷体" w:eastAsia="华文楷体" w:cs="华文楷体"/>
          <w:b w:val="0"/>
          <w:i w:val="0"/>
          <w:sz w:val="23"/>
          <w:lang w:val="en-US" w:eastAsia="en-US"/>
        </w:rPr>
        <w:footnoteReference w:id="5"/>
      </w:r>
      <w:r>
        <w:rPr>
          <w:rFonts w:hint="eastAsia" w:ascii="华文楷体" w:hAnsi="华文楷体" w:eastAsia="华文楷体" w:cs="华文楷体"/>
          <w:b w:val="0"/>
          <w:i w:val="0"/>
          <w:sz w:val="23"/>
          <w:lang w:val="en-US" w:eastAsia="en-US"/>
        </w:rPr>
        <w:t>。</w:t>
      </w:r>
    </w:p>
    <w:p w14:paraId="1DACFDA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针对视觉丰富文档（Visually Rich Documents, VRD）的信息抽取也取得了重要进展。这类文档（如发票、收据、合同等）包含丰富的版面和视觉线索。相关研究通过融合文本语义、视觉特征与版面信息进行联合建模，在关键值对抽取、文档问答等任务上持续刷新基准</w:t>
      </w:r>
      <w:r>
        <w:rPr>
          <w:rStyle w:val="140"/>
          <w:rFonts w:hint="eastAsia" w:ascii="华文楷体" w:hAnsi="华文楷体" w:eastAsia="华文楷体" w:cs="华文楷体"/>
          <w:b w:val="0"/>
          <w:i w:val="0"/>
          <w:sz w:val="23"/>
          <w:lang w:val="en-US" w:eastAsia="en-US"/>
        </w:rPr>
        <w:footnoteReference w:id="6"/>
      </w:r>
      <w:r>
        <w:rPr>
          <w:rFonts w:hint="eastAsia" w:ascii="华文楷体" w:hAnsi="华文楷体" w:eastAsia="华文楷体" w:cs="华文楷体"/>
          <w:b w:val="0"/>
          <w:i w:val="0"/>
          <w:sz w:val="23"/>
          <w:lang w:val="en-US" w:eastAsia="en-US"/>
        </w:rPr>
        <w:t>。近年来，研究者开始关注如何将抽取结果与来源证据进行绑定，以增强可追溯性和可信度。</w:t>
      </w:r>
    </w:p>
    <w:p w14:paraId="600FF4B7">
      <w:pPr>
        <w:pStyle w:val="19"/>
        <w:keepNext w:val="0"/>
        <w:keepLines w:val="0"/>
        <w:pageBreakBefore w:val="0"/>
        <w:widowControl/>
        <w:numPr>
          <w:ilvl w:val="0"/>
          <w:numId w:val="0"/>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Times New Roman" w:hAnsi="Times New Roman" w:eastAsia="宋体" w:cs="Times New Roman"/>
          <w:b/>
          <w:bCs/>
          <w:snapToGrid w:val="0"/>
          <w:color w:val="000000"/>
          <w:spacing w:val="5"/>
          <w:kern w:val="0"/>
          <w:szCs w:val="23"/>
          <w:lang w:val="en-US" w:eastAsia="zh-CN"/>
        </w:rPr>
      </w:pPr>
      <w:r>
        <w:rPr>
          <w:rFonts w:hint="eastAsia" w:ascii="Times New Roman" w:hAnsi="Times New Roman" w:eastAsia="宋体" w:cs="Times New Roman"/>
          <w:b/>
          <w:bCs/>
          <w:snapToGrid w:val="0"/>
          <w:color w:val="000000"/>
          <w:spacing w:val="5"/>
          <w:kern w:val="0"/>
          <w:szCs w:val="23"/>
          <w:lang w:val="en-US" w:eastAsia="zh-CN"/>
        </w:rPr>
        <w:t>3.</w:t>
      </w:r>
      <w:r>
        <w:rPr>
          <w:rFonts w:hint="eastAsia" w:ascii="Times New Roman" w:hAnsi="Times New Roman" w:eastAsia="宋体" w:cs="Times New Roman"/>
          <w:b/>
          <w:bCs/>
          <w:snapToGrid w:val="0"/>
          <w:color w:val="000000"/>
          <w:spacing w:val="5"/>
          <w:kern w:val="0"/>
          <w:szCs w:val="23"/>
          <w:lang w:val="en-US" w:eastAsia="en-US"/>
        </w:rPr>
        <w:t xml:space="preserve"> </w:t>
      </w:r>
      <w:r>
        <w:rPr>
          <w:rFonts w:hint="eastAsia" w:ascii="Times New Roman" w:hAnsi="Times New Roman" w:eastAsia="宋体" w:cs="Times New Roman"/>
          <w:b/>
          <w:bCs/>
          <w:snapToGrid w:val="0"/>
          <w:color w:val="000000"/>
          <w:spacing w:val="5"/>
          <w:kern w:val="0"/>
          <w:szCs w:val="23"/>
          <w:lang w:val="en-US" w:eastAsia="zh-CN"/>
        </w:rPr>
        <w:t xml:space="preserve"> </w:t>
      </w:r>
      <w:r>
        <w:rPr>
          <w:rFonts w:hint="eastAsia" w:ascii="华文楷体" w:hAnsi="华文楷体" w:eastAsia="华文楷体" w:cs="华文楷体"/>
          <w:b w:val="0"/>
          <w:i w:val="0"/>
          <w:sz w:val="23"/>
          <w:lang w:val="en-US" w:eastAsia="en-US"/>
        </w:rPr>
        <w:t>检索增强生成（Retrieval-Augmented Generation, RAG）</w:t>
      </w:r>
    </w:p>
    <w:p w14:paraId="5E265A67">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检索增强生成（RAG）是解决大语言模型知识局限与幻觉问题的重要技术路线。Lewis等人提出的RAG框架通过在生成时引入外部知识库的检索结果，有效缓解了模型的知识截止和事实性错误问题</w:t>
      </w:r>
      <w:r>
        <w:rPr>
          <w:rStyle w:val="140"/>
          <w:rFonts w:hint="eastAsia" w:ascii="华文楷体" w:hAnsi="华文楷体" w:eastAsia="华文楷体" w:cs="华文楷体"/>
          <w:b w:val="0"/>
          <w:i w:val="0"/>
          <w:sz w:val="23"/>
          <w:lang w:val="en-US" w:eastAsia="en-US"/>
        </w:rPr>
        <w:footnoteReference w:id="7"/>
      </w:r>
      <w:r>
        <w:rPr>
          <w:rFonts w:hint="eastAsia" w:ascii="华文楷体" w:hAnsi="华文楷体" w:eastAsia="华文楷体" w:cs="华文楷体"/>
          <w:b w:val="0"/>
          <w:i w:val="0"/>
          <w:sz w:val="23"/>
          <w:lang w:val="en-US" w:eastAsia="en-US"/>
        </w:rPr>
        <w:t>。该范式在知识密集型NLP任务（如开放域问答、事实核查等）上展现了显著优势。</w:t>
      </w:r>
    </w:p>
    <w:p w14:paraId="350CF5F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近年来，RAG技术的研究持续深入。Gao等人对面向大语言模型的RAG技术进行了全面综述，系统梳理了从朴素RAG、高级RAG到模块化RAG的三阶段发展历程，以及检索策略、生成增强、评估方法等关键技术方向</w:t>
      </w:r>
      <w:r>
        <w:rPr>
          <w:rStyle w:val="140"/>
          <w:rFonts w:hint="eastAsia" w:ascii="华文楷体" w:hAnsi="华文楷体" w:eastAsia="华文楷体" w:cs="华文楷体"/>
          <w:b w:val="0"/>
          <w:i w:val="0"/>
          <w:sz w:val="23"/>
          <w:lang w:val="en-US" w:eastAsia="en-US"/>
        </w:rPr>
        <w:footnoteReference w:id="8"/>
      </w:r>
      <w:r>
        <w:rPr>
          <w:rFonts w:hint="eastAsia" w:ascii="华文楷体" w:hAnsi="华文楷体" w:eastAsia="华文楷体" w:cs="华文楷体"/>
          <w:b w:val="0"/>
          <w:i w:val="0"/>
          <w:sz w:val="23"/>
          <w:lang w:val="en-US" w:eastAsia="en-US"/>
        </w:rPr>
        <w:t>。值得注意的是，Cuconasu等人的研究揭示了一个反直觉现象——在检索文档中适当引入噪声反而可以提升RAG系统的性能，这为检索策略的优化提供了新的思路</w:t>
      </w:r>
      <w:r>
        <w:rPr>
          <w:rStyle w:val="140"/>
          <w:rFonts w:hint="eastAsia" w:ascii="华文楷体" w:hAnsi="华文楷体" w:eastAsia="华文楷体" w:cs="华文楷体"/>
          <w:b w:val="0"/>
          <w:i w:val="0"/>
          <w:sz w:val="23"/>
          <w:lang w:val="en-US" w:eastAsia="en-US"/>
        </w:rPr>
        <w:footnoteReference w:id="9"/>
      </w:r>
      <w:r>
        <w:rPr>
          <w:rFonts w:hint="eastAsia" w:ascii="华文楷体" w:hAnsi="华文楷体" w:eastAsia="华文楷体" w:cs="华文楷体"/>
          <w:b w:val="0"/>
          <w:i w:val="0"/>
          <w:sz w:val="23"/>
          <w:lang w:val="en-US" w:eastAsia="en-US"/>
        </w:rPr>
        <w:t>。</w:t>
      </w:r>
    </w:p>
    <w:p w14:paraId="04934C2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在引用生成方面，Gao等人针对如何让大语言模型生成带引用的文本进行了深入研究，探索了后处理引用注入、检索时引用绑定和端到端引用生成三种策略，为实现可验证的AI生成内容提供了技术路径</w:t>
      </w:r>
      <w:r>
        <w:rPr>
          <w:rStyle w:val="140"/>
          <w:rFonts w:hint="eastAsia" w:ascii="华文楷体" w:hAnsi="华文楷体" w:eastAsia="华文楷体" w:cs="华文楷体"/>
          <w:b w:val="0"/>
          <w:i w:val="0"/>
          <w:sz w:val="23"/>
          <w:lang w:val="en-US" w:eastAsia="en-US"/>
        </w:rPr>
        <w:footnoteReference w:id="10"/>
      </w:r>
      <w:r>
        <w:rPr>
          <w:rFonts w:hint="eastAsia" w:ascii="华文楷体" w:hAnsi="华文楷体" w:eastAsia="华文楷体" w:cs="华文楷体"/>
          <w:b w:val="0"/>
          <w:i w:val="0"/>
          <w:sz w:val="23"/>
          <w:lang w:val="en-US" w:eastAsia="en-US"/>
        </w:rPr>
        <w:t>。这一研究方向与本项目追求的"事实可追溯"目标高度契合。</w:t>
      </w:r>
    </w:p>
    <w:p w14:paraId="6045F337">
      <w:pPr>
        <w:pStyle w:val="19"/>
        <w:keepNext w:val="0"/>
        <w:keepLines w:val="0"/>
        <w:pageBreakBefore w:val="0"/>
        <w:widowControl/>
        <w:numPr>
          <w:ilvl w:val="0"/>
          <w:numId w:val="0"/>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Times New Roman" w:hAnsi="Times New Roman" w:eastAsia="宋体" w:cs="Times New Roman"/>
          <w:b/>
          <w:bCs/>
          <w:snapToGrid w:val="0"/>
          <w:color w:val="000000"/>
          <w:spacing w:val="5"/>
          <w:kern w:val="0"/>
          <w:szCs w:val="23"/>
          <w:lang w:val="en-US" w:eastAsia="zh-CN"/>
        </w:rPr>
      </w:pPr>
      <w:r>
        <w:rPr>
          <w:rFonts w:hint="eastAsia" w:ascii="Times New Roman" w:hAnsi="Times New Roman" w:eastAsia="宋体" w:cs="Times New Roman"/>
          <w:b/>
          <w:bCs/>
          <w:snapToGrid w:val="0"/>
          <w:color w:val="000000"/>
          <w:spacing w:val="5"/>
          <w:kern w:val="0"/>
          <w:szCs w:val="23"/>
          <w:lang w:val="en-US" w:eastAsia="zh-CN"/>
        </w:rPr>
        <w:t>4.</w:t>
      </w:r>
      <w:r>
        <w:rPr>
          <w:rFonts w:hint="eastAsia" w:ascii="Times New Roman" w:hAnsi="Times New Roman" w:eastAsia="宋体" w:cs="Times New Roman"/>
          <w:b/>
          <w:bCs/>
          <w:snapToGrid w:val="0"/>
          <w:color w:val="000000"/>
          <w:spacing w:val="5"/>
          <w:kern w:val="0"/>
          <w:szCs w:val="23"/>
          <w:lang w:val="en-US" w:eastAsia="en-US"/>
        </w:rPr>
        <w:t xml:space="preserve"> </w:t>
      </w:r>
      <w:r>
        <w:rPr>
          <w:rFonts w:hint="eastAsia" w:ascii="Times New Roman" w:hAnsi="Times New Roman" w:eastAsia="宋体" w:cs="Times New Roman"/>
          <w:b/>
          <w:bCs/>
          <w:snapToGrid w:val="0"/>
          <w:color w:val="000000"/>
          <w:spacing w:val="5"/>
          <w:kern w:val="0"/>
          <w:szCs w:val="23"/>
          <w:lang w:val="en-US" w:eastAsia="zh-CN"/>
        </w:rPr>
        <w:t xml:space="preserve"> </w:t>
      </w:r>
      <w:r>
        <w:rPr>
          <w:rFonts w:hint="eastAsia" w:ascii="华文楷体" w:hAnsi="华文楷体" w:eastAsia="华文楷体" w:cs="华文楷体"/>
          <w:b w:val="0"/>
          <w:i w:val="0"/>
          <w:sz w:val="23"/>
          <w:lang w:val="en-US" w:eastAsia="en-US"/>
        </w:rPr>
        <w:t>表格解析与结构化理解</w:t>
      </w:r>
    </w:p>
    <w:p w14:paraId="2DB5B8A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表格作为一种高密度的结构化信息载体，广泛存在于各类文档中。从非结构化文档中准确提取表格内容是文档理解的关键挑战之一。Zheng等人提出了面向非结构化文档的综合表格提取方法，通过检测、结构识别和内容提取三阶段流程，有效处理了多种复杂表格形态</w:t>
      </w:r>
      <w:r>
        <w:rPr>
          <w:rStyle w:val="140"/>
          <w:rFonts w:hint="eastAsia" w:ascii="华文楷体" w:hAnsi="华文楷体" w:eastAsia="华文楷体" w:cs="华文楷体"/>
          <w:b w:val="0"/>
          <w:i w:val="0"/>
          <w:sz w:val="23"/>
          <w:lang w:val="en-US" w:eastAsia="en-US"/>
        </w:rPr>
        <w:footnoteReference w:id="11"/>
      </w:r>
      <w:r>
        <w:rPr>
          <w:rFonts w:hint="eastAsia" w:ascii="华文楷体" w:hAnsi="华文楷体" w:eastAsia="华文楷体" w:cs="华文楷体"/>
          <w:b w:val="0"/>
          <w:i w:val="0"/>
          <w:sz w:val="23"/>
          <w:lang w:val="en-US" w:eastAsia="en-US"/>
        </w:rPr>
        <w:t>。</w:t>
      </w:r>
    </w:p>
    <w:p w14:paraId="135F452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大语言模型在表格理解方面也展现了强大的潜力。Sui等人对LLM在表格任务上的能力进行了系统综述，涵盖表格问答、表格事实验证、表格到文本生成以及表格自然语言推理等多个方向</w:t>
      </w:r>
      <w:r>
        <w:rPr>
          <w:rStyle w:val="140"/>
          <w:rFonts w:hint="eastAsia" w:ascii="华文楷体" w:hAnsi="华文楷体" w:eastAsia="华文楷体" w:cs="华文楷体"/>
          <w:b w:val="0"/>
          <w:i w:val="0"/>
          <w:sz w:val="23"/>
          <w:lang w:val="en-US" w:eastAsia="en-US"/>
        </w:rPr>
        <w:footnoteReference w:id="12"/>
      </w:r>
      <w:r>
        <w:rPr>
          <w:rFonts w:hint="eastAsia" w:ascii="华文楷体" w:hAnsi="华文楷体" w:eastAsia="华文楷体" w:cs="华文楷体"/>
          <w:b w:val="0"/>
          <w:i w:val="0"/>
          <w:sz w:val="23"/>
          <w:lang w:val="en-US" w:eastAsia="en-US"/>
        </w:rPr>
        <w:t>。研究表明，通过合理的提示设计和上下文学习，大语言模型能够有效理解表格结构并完成复杂的推理任务。此外，Ly等人提出了基于预训练的弱监督表格解析方法，在减少标注依赖的同时有效提升了表格识别的鲁棒性</w:t>
      </w:r>
      <w:r>
        <w:rPr>
          <w:rStyle w:val="140"/>
          <w:rFonts w:hint="eastAsia" w:ascii="华文楷体" w:hAnsi="华文楷体" w:eastAsia="华文楷体" w:cs="华文楷体"/>
          <w:b w:val="0"/>
          <w:i w:val="0"/>
          <w:sz w:val="23"/>
          <w:lang w:val="en-US" w:eastAsia="en-US"/>
        </w:rPr>
        <w:footnoteReference w:id="13"/>
      </w:r>
      <w:r>
        <w:rPr>
          <w:rFonts w:hint="eastAsia" w:ascii="华文楷体" w:hAnsi="华文楷体" w:eastAsia="华文楷体" w:cs="华文楷体"/>
          <w:b w:val="0"/>
          <w:i w:val="0"/>
          <w:sz w:val="23"/>
          <w:lang w:val="en-US" w:eastAsia="en-US"/>
        </w:rPr>
        <w:t>。</w:t>
      </w:r>
    </w:p>
    <w:p w14:paraId="70052B7B">
      <w:pPr>
        <w:pStyle w:val="19"/>
        <w:keepNext w:val="0"/>
        <w:keepLines w:val="0"/>
        <w:pageBreakBefore w:val="0"/>
        <w:widowControl/>
        <w:numPr>
          <w:ilvl w:val="0"/>
          <w:numId w:val="0"/>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Times New Roman" w:hAnsi="Times New Roman" w:eastAsia="宋体" w:cs="Times New Roman"/>
          <w:b/>
          <w:bCs/>
          <w:snapToGrid w:val="0"/>
          <w:color w:val="000000"/>
          <w:spacing w:val="5"/>
          <w:kern w:val="0"/>
          <w:szCs w:val="23"/>
          <w:lang w:val="en-US" w:eastAsia="zh-CN"/>
        </w:rPr>
      </w:pPr>
      <w:r>
        <w:rPr>
          <w:rFonts w:hint="eastAsia" w:ascii="Times New Roman" w:hAnsi="Times New Roman" w:eastAsia="宋体" w:cs="Times New Roman"/>
          <w:b/>
          <w:bCs/>
          <w:snapToGrid w:val="0"/>
          <w:color w:val="000000"/>
          <w:spacing w:val="5"/>
          <w:kern w:val="0"/>
          <w:szCs w:val="23"/>
          <w:lang w:val="en-US" w:eastAsia="zh-CN"/>
        </w:rPr>
        <w:t>5.</w:t>
      </w:r>
      <w:r>
        <w:rPr>
          <w:rFonts w:hint="eastAsia" w:ascii="Times New Roman" w:hAnsi="Times New Roman" w:eastAsia="宋体" w:cs="Times New Roman"/>
          <w:b/>
          <w:bCs/>
          <w:snapToGrid w:val="0"/>
          <w:color w:val="000000"/>
          <w:spacing w:val="5"/>
          <w:kern w:val="0"/>
          <w:szCs w:val="23"/>
          <w:lang w:val="en-US" w:eastAsia="en-US"/>
        </w:rPr>
        <w:t xml:space="preserve"> </w:t>
      </w:r>
      <w:r>
        <w:rPr>
          <w:rFonts w:hint="eastAsia" w:ascii="华文楷体" w:hAnsi="华文楷体" w:eastAsia="华文楷体" w:cs="华文楷体"/>
          <w:b w:val="0"/>
          <w:i w:val="0"/>
          <w:sz w:val="23"/>
          <w:lang w:val="en-US" w:eastAsia="en-US"/>
        </w:rPr>
        <w:t>大语言模型可信性与幻觉治理</w:t>
      </w:r>
    </w:p>
    <w:p w14:paraId="4110E07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大语言模型的可信性是制约其在企业级信息抽取场景中应用的核心瓶颈。Ji等人对自然语言生成中的幻觉现象进行了全面综述，系统分析了内在幻觉和外在幻觉的成因、检测方法和缓解策略</w:t>
      </w:r>
      <w:r>
        <w:rPr>
          <w:rStyle w:val="140"/>
          <w:rFonts w:hint="eastAsia" w:ascii="华文楷体" w:hAnsi="华文楷体" w:eastAsia="华文楷体" w:cs="华文楷体"/>
          <w:b w:val="0"/>
          <w:i w:val="0"/>
          <w:sz w:val="23"/>
          <w:lang w:val="en-US" w:eastAsia="en-US"/>
        </w:rPr>
        <w:footnoteReference w:id="14"/>
      </w:r>
      <w:r>
        <w:rPr>
          <w:rFonts w:hint="eastAsia" w:ascii="华文楷体" w:hAnsi="华文楷体" w:eastAsia="华文楷体" w:cs="华文楷体"/>
          <w:b w:val="0"/>
          <w:i w:val="0"/>
          <w:sz w:val="23"/>
          <w:lang w:val="en-US" w:eastAsia="en-US"/>
        </w:rPr>
        <w:t>。研究指出，幻觉问题在知识密集型任务中尤为突出，需要结合检索增强、后处理校验、约束解码等多种手段进行综合治理。</w:t>
      </w:r>
    </w:p>
    <w:p w14:paraId="0CEFD67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Li等人从另一个视角出发，研究了大语言模型"何时应拒绝回答"的问题，提出了面向可信生成的拒绝机制框架</w:t>
      </w:r>
      <w:r>
        <w:rPr>
          <w:rStyle w:val="140"/>
          <w:rFonts w:hint="eastAsia" w:ascii="华文楷体" w:hAnsi="华文楷体" w:eastAsia="华文楷体" w:cs="华文楷体"/>
          <w:b w:val="0"/>
          <w:i w:val="0"/>
          <w:sz w:val="23"/>
          <w:lang w:val="en-US" w:eastAsia="en-US"/>
        </w:rPr>
        <w:footnoteReference w:id="15"/>
      </w:r>
      <w:r>
        <w:rPr>
          <w:rFonts w:hint="eastAsia" w:ascii="华文楷体" w:hAnsi="华文楷体" w:eastAsia="华文楷体" w:cs="华文楷体"/>
          <w:b w:val="0"/>
          <w:i w:val="0"/>
          <w:sz w:val="23"/>
          <w:lang w:val="en-US" w:eastAsia="en-US"/>
        </w:rPr>
        <w:t>。该研究探索了基于不确定性估计、知识边界检测和校准置信度的多种拒绝策略，对于本项目中低置信度事实的标记与处理具有重要参考价值。</w:t>
      </w:r>
    </w:p>
    <w:p w14:paraId="6D31503D">
      <w:pPr>
        <w:pStyle w:val="19"/>
        <w:keepNext w:val="0"/>
        <w:keepLines w:val="0"/>
        <w:pageBreakBefore w:val="0"/>
        <w:widowControl/>
        <w:numPr>
          <w:ilvl w:val="0"/>
          <w:numId w:val="0"/>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Times New Roman" w:hAnsi="Times New Roman" w:eastAsia="宋体" w:cs="Times New Roman"/>
          <w:b/>
          <w:bCs/>
          <w:snapToGrid w:val="0"/>
          <w:color w:val="000000"/>
          <w:spacing w:val="5"/>
          <w:kern w:val="0"/>
          <w:szCs w:val="23"/>
          <w:lang w:val="en-US" w:eastAsia="zh-CN"/>
        </w:rPr>
      </w:pPr>
      <w:r>
        <w:rPr>
          <w:rFonts w:hint="eastAsia" w:ascii="Times New Roman" w:hAnsi="Times New Roman" w:eastAsia="宋体" w:cs="Times New Roman"/>
          <w:b/>
          <w:bCs/>
          <w:snapToGrid w:val="0"/>
          <w:color w:val="000000"/>
          <w:spacing w:val="5"/>
          <w:kern w:val="0"/>
          <w:szCs w:val="23"/>
          <w:lang w:val="en-US" w:eastAsia="en-US"/>
        </w:rPr>
        <w:t>6</w:t>
      </w:r>
      <w:r>
        <w:rPr>
          <w:rFonts w:hint="eastAsia" w:ascii="Times New Roman" w:hAnsi="Times New Roman" w:eastAsia="宋体" w:cs="Times New Roman"/>
          <w:b/>
          <w:bCs/>
          <w:snapToGrid w:val="0"/>
          <w:color w:val="000000"/>
          <w:spacing w:val="5"/>
          <w:kern w:val="0"/>
          <w:szCs w:val="23"/>
          <w:lang w:val="en-US" w:eastAsia="zh-CN"/>
        </w:rPr>
        <w:t>.</w:t>
      </w:r>
      <w:r>
        <w:rPr>
          <w:rFonts w:hint="eastAsia" w:ascii="Times New Roman" w:hAnsi="Times New Roman" w:eastAsia="宋体" w:cs="Times New Roman"/>
          <w:b/>
          <w:bCs/>
          <w:snapToGrid w:val="0"/>
          <w:color w:val="000000"/>
          <w:spacing w:val="5"/>
          <w:kern w:val="0"/>
          <w:szCs w:val="23"/>
          <w:lang w:val="en-US" w:eastAsia="en-US"/>
        </w:rPr>
        <w:t xml:space="preserve"> </w:t>
      </w:r>
      <w:r>
        <w:rPr>
          <w:rFonts w:hint="eastAsia" w:ascii="华文楷体" w:hAnsi="华文楷体" w:eastAsia="华文楷体" w:cs="华文楷体"/>
          <w:b w:val="0"/>
          <w:i w:val="0"/>
          <w:sz w:val="23"/>
          <w:lang w:val="en-US" w:eastAsia="en-US"/>
        </w:rPr>
        <w:t>版面感知的生成式文档理解</w:t>
      </w:r>
    </w:p>
    <w:p w14:paraId="401AFD8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最新的研究趋势是将版面感知能力与生成式大语言模型深度融合。Luo等人提出了面向多模态文档理解的版面感知生成语言模型，通过空间感知的标记化方案将版面信息编码到语言模型的输入表示中，使模型能够在理解文档语义的同时感知其空间结构</w:t>
      </w:r>
      <w:r>
        <w:rPr>
          <w:rStyle w:val="140"/>
          <w:rFonts w:hint="eastAsia" w:ascii="华文楷体" w:hAnsi="华文楷体" w:eastAsia="华文楷体" w:cs="华文楷体"/>
          <w:b w:val="0"/>
          <w:i w:val="0"/>
          <w:sz w:val="23"/>
          <w:lang w:val="en-US" w:eastAsia="en-US"/>
        </w:rPr>
        <w:footnoteReference w:id="16"/>
      </w:r>
      <w:r>
        <w:rPr>
          <w:rFonts w:hint="eastAsia" w:ascii="华文楷体" w:hAnsi="华文楷体" w:eastAsia="华文楷体" w:cs="华文楷体"/>
          <w:b w:val="0"/>
          <w:i w:val="0"/>
          <w:sz w:val="23"/>
          <w:lang w:val="en-US" w:eastAsia="en-US"/>
        </w:rPr>
        <w:t>。这类方法代表了文档AI从判别式到生成式的范式转变，为构建统一的文档理解与生成框架提供了新方向。</w:t>
      </w:r>
    </w:p>
    <w:p w14:paraId="06A0FCC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综上所述，文档理解与信息抽取领域的研究已从单一的文本处理发展为融合视觉、版面和语义的多模态智能系统。RAG技术的成熟为解决LLM的知识局限提供了可行路径，而可信性研究则为企业级应用的落地奠定了理论基础。本项目在充分借鉴上述研究成果的基础上，提出了"规则约束 + 大模型理解 + 可追溯结构化存储"的混合技术路线。</w:t>
      </w:r>
    </w:p>
    <w:p w14:paraId="2BC2AC87">
      <w:pPr>
        <w:pStyle w:val="4"/>
        <w:keepNext/>
        <w:widowControl/>
        <w:numPr>
          <w:ilvl w:val="1"/>
          <w:numId w:val="7"/>
        </w:numPr>
        <w:spacing w:after="181" w:afterLines="50"/>
        <w:ind w:left="567" w:leftChars="0" w:hanging="567" w:firstLineChars="0"/>
        <w:rPr>
          <w:rFonts w:hint="eastAsia" w:ascii="华文楷体" w:hAnsi="华文楷体" w:eastAsia="华文楷体" w:cs="华文楷体"/>
          <w:b/>
          <w:bCs/>
          <w:color w:val="000000"/>
          <w:spacing w:val="-1"/>
          <w:kern w:val="0"/>
          <w:sz w:val="28"/>
          <w:szCs w:val="28"/>
          <w:lang w:bidi="ar-SA"/>
        </w:rPr>
      </w:pPr>
      <w:bookmarkStart w:id="4" w:name="_Toc32759"/>
      <w:bookmarkStart w:id="5" w:name="_Toc30783"/>
      <w:r>
        <w:rPr>
          <w:rFonts w:hint="eastAsia" w:ascii="华文楷体" w:hAnsi="华文楷体" w:eastAsia="华文楷体" w:cs="华文楷体"/>
          <w:b/>
          <w:bCs/>
          <w:color w:val="000000"/>
          <w:spacing w:val="-1"/>
          <w:kern w:val="0"/>
          <w:sz w:val="28"/>
          <w:szCs w:val="28"/>
          <w:lang w:val="en-US" w:eastAsia="zh-CN" w:bidi="ar-SA"/>
        </w:rPr>
        <w:t>目前</w:t>
      </w:r>
      <w:r>
        <w:rPr>
          <w:rFonts w:hint="eastAsia" w:ascii="华文楷体" w:hAnsi="华文楷体" w:eastAsia="华文楷体" w:cs="华文楷体"/>
          <w:b/>
          <w:bCs/>
          <w:color w:val="000000"/>
          <w:spacing w:val="-1"/>
          <w:kern w:val="0"/>
          <w:sz w:val="28"/>
          <w:szCs w:val="28"/>
          <w:lang w:bidi="ar-SA"/>
        </w:rPr>
        <w:t>存在的问题</w:t>
      </w:r>
      <w:bookmarkEnd w:id="4"/>
      <w:bookmarkEnd w:id="5"/>
    </w:p>
    <w:p w14:paraId="53AF035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尽管文档理解与信息抽取领域近年来取得了显著进展，但将相关技术应用于实际办公场景中的多源数据融合与表格自动填写仍面临以下核心难题，这些问题的叠加效应使得"自动从多文档填一张表"至今仍是一个未被很好解决的工程问题：</w:t>
      </w:r>
    </w:p>
    <w:p w14:paraId="4688CFF3">
      <w:pPr>
        <w:pStyle w:val="19"/>
        <w:keepNext w:val="0"/>
        <w:keepLines w:val="0"/>
        <w:pageBreakBefore w:val="0"/>
        <w:widowControl/>
        <w:numPr>
          <w:ilvl w:val="0"/>
          <w:numId w:val="0"/>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Times New Roman" w:hAnsi="Times New Roman" w:eastAsia="宋体" w:cs="Times New Roman"/>
          <w:b/>
          <w:bCs/>
          <w:snapToGrid w:val="0"/>
          <w:color w:val="000000"/>
          <w:spacing w:val="5"/>
          <w:kern w:val="0"/>
          <w:szCs w:val="23"/>
          <w:lang w:val="en-US" w:eastAsia="en-US"/>
        </w:rPr>
      </w:pPr>
      <w:r>
        <w:rPr>
          <w:rFonts w:hint="eastAsia" w:ascii="Times New Roman" w:hAnsi="Times New Roman" w:eastAsia="宋体" w:cs="Times New Roman"/>
          <w:b/>
          <w:bCs/>
          <w:snapToGrid w:val="0"/>
          <w:color w:val="000000"/>
          <w:spacing w:val="5"/>
          <w:kern w:val="0"/>
          <w:szCs w:val="23"/>
          <w:lang w:val="en-US" w:eastAsia="zh-CN"/>
        </w:rPr>
        <w:t xml:space="preserve">1.  </w:t>
      </w:r>
      <w:r>
        <w:rPr>
          <w:rFonts w:hint="eastAsia" w:ascii="华文楷体" w:hAnsi="华文楷体" w:eastAsia="华文楷体" w:cs="华文楷体"/>
          <w:b w:val="0"/>
          <w:i w:val="0"/>
          <w:sz w:val="23"/>
          <w:lang w:val="en-US" w:eastAsia="en-US"/>
        </w:rPr>
        <w:t>多格式文档解析的统一性与鲁棒性不足——"五种格式五套逻辑"困境</w:t>
      </w:r>
    </w:p>
    <w:p w14:paraId="51EEF63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实际场景中的文档格式极为多样，仅本赛题测试集就涉及Word（.docx）、Excel（.xlsx）、Markdown（.md）、纯文本（.txt）和PDF五种格式。这些格式在结构表达上存在根本性差异：Excel以行列单元格组织数据且可能包含复杂的合并单元格和多级表头；Word文档以段落-表格混排呈现，表格可能存在垂直/水平合并（vMerge/gridSpan）；Markdown以轻量标记表示层级；纯文本靠缩进和编号暗示结构；PDF则完全基于坐标定位，丧失了逻辑结构信息。现有方案通常针对单一格式优化（如LayoutLM系列专注PDF/图像，python-docx仅处理Word），缺乏统一的中间表示层（Intermediate Representation）来屏蔽格式差异——这意味着下游的信息抽取模块需要为每种格式维护独立的处理逻辑，系统复杂度随格式数量呈乘数增长。</w:t>
      </w:r>
    </w:p>
    <w:p w14:paraId="0562CF5A">
      <w:pPr>
        <w:pStyle w:val="19"/>
        <w:keepNext w:val="0"/>
        <w:keepLines w:val="0"/>
        <w:pageBreakBefore w:val="0"/>
        <w:widowControl/>
        <w:numPr>
          <w:ilvl w:val="0"/>
          <w:numId w:val="8"/>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Times New Roman" w:hAnsi="Times New Roman" w:eastAsia="宋体" w:cs="Times New Roman"/>
          <w:b/>
          <w:bCs/>
          <w:snapToGrid w:val="0"/>
          <w:color w:val="000000"/>
          <w:spacing w:val="5"/>
          <w:kern w:val="0"/>
          <w:szCs w:val="23"/>
          <w:lang w:val="en-US" w:eastAsia="zh-CN"/>
        </w:rPr>
      </w:pPr>
      <w:r>
        <w:rPr>
          <w:rFonts w:hint="eastAsia" w:ascii="Times New Roman" w:hAnsi="Times New Roman" w:eastAsia="宋体" w:cs="Times New Roman"/>
          <w:b/>
          <w:bCs/>
          <w:snapToGrid w:val="0"/>
          <w:color w:val="000000"/>
          <w:spacing w:val="5"/>
          <w:kern w:val="0"/>
          <w:szCs w:val="23"/>
          <w:lang w:val="en-US" w:eastAsia="en-US"/>
        </w:rPr>
        <w:t xml:space="preserve"> </w:t>
      </w:r>
      <w:r>
        <w:rPr>
          <w:rFonts w:hint="eastAsia" w:ascii="华文楷体" w:hAnsi="华文楷体" w:eastAsia="华文楷体" w:cs="华文楷体"/>
          <w:b w:val="0"/>
          <w:i w:val="0"/>
          <w:sz w:val="23"/>
          <w:lang w:val="en-US" w:eastAsia="en-US"/>
        </w:rPr>
        <w:t>大语言模型的幻觉问题——"看似正确实则致命"的数值错误</w:t>
      </w:r>
    </w:p>
    <w:p w14:paraId="5DDF9DA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当LLM从文档中提取数值型数据时，幻觉问题尤为危险。与自由对话中的幻觉不同，数据填表场景的幻觉代价极高：将"12345.6亿元"错读为"1234.56亿元"就是10倍量级的差错，但从文本表面看两者几乎无法区分。实测表明，LLM在以下环节极易引入误差：（a）千分位分隔符处理——"1,234.5"可能被解析为"1234.5"或"1.2345"；（b）单位换算——"万亿元"与"亿元"之间的1万倍系数容易遗漏；（c）百分比与绝对值混淆——"增长6.5%"可能被提取为数值"6.5"；（d）上下文串扰——表格中相邻行的数值可能在提取时发生"张冠李戴"。对于赛题要求的准确率≥80%指标而言，纯LLM自由生成方案根本无法满足要求，必须引入确定性规则约束与多层后处理校验机制。</w:t>
      </w:r>
    </w:p>
    <w:p w14:paraId="4CEE9FFB">
      <w:pPr>
        <w:pStyle w:val="19"/>
        <w:keepNext w:val="0"/>
        <w:keepLines w:val="0"/>
        <w:pageBreakBefore w:val="0"/>
        <w:widowControl/>
        <w:numPr>
          <w:ilvl w:val="0"/>
          <w:numId w:val="8"/>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华文楷体" w:hAnsi="华文楷体" w:eastAsia="华文楷体" w:cs="华文楷体"/>
          <w:b w:val="0"/>
          <w:i w:val="0"/>
          <w:sz w:val="23"/>
          <w:lang w:val="en-US" w:eastAsia="zh-CN"/>
        </w:rPr>
      </w:pPr>
      <w:r>
        <w:rPr>
          <w:rFonts w:hint="eastAsia" w:ascii="Times New Roman" w:hAnsi="Times New Roman" w:eastAsia="宋体" w:cs="Times New Roman"/>
          <w:b/>
          <w:bCs/>
          <w:snapToGrid w:val="0"/>
          <w:color w:val="000000"/>
          <w:spacing w:val="5"/>
          <w:kern w:val="0"/>
          <w:szCs w:val="23"/>
          <w:lang w:val="en-US" w:eastAsia="zh-CN"/>
        </w:rPr>
        <w:t xml:space="preserve"> </w:t>
      </w:r>
      <w:r>
        <w:rPr>
          <w:rFonts w:hint="eastAsia" w:ascii="华文楷体" w:hAnsi="华文楷体" w:eastAsia="华文楷体" w:cs="华文楷体"/>
          <w:b w:val="0"/>
          <w:i w:val="0"/>
          <w:sz w:val="23"/>
          <w:lang w:val="en-US" w:eastAsia="en-US"/>
        </w:rPr>
        <w:t>多源数据融合中的实体对齐与冲突消解——"同一指标，多种说法"</w:t>
      </w:r>
    </w:p>
    <w:p w14:paraId="6F5EF30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当多个文档涉及相同实体的同一字段时，冲突不可避免。以"上海市GDP"为例，在《国民经济和社会发展统计公报》中可能标记为"地区生产总值 47218.66 亿元"，在城市经济百强报告中可能写作"GDP 4.72万亿元"，在行业分析报告正文中可能表述为"上海GDP突破4.7万亿"。这三个数值实际上是同一事实的三种不同表达，但在字段名（"地区生产总值"vs"GDP"）、单位（"亿元"vs"万亿元"）、精度（47218.66 vs 4.72万 vs 4.7万）上均不一致。 现有研究多关注单文档信息抽取，对跨文档的多源数据融合缺乏系统性方案——需要同时解决实体别名归一化（"上海市"="上海"）、字段名标准化（"GDP总量"="地区生产总值"）、单位统一换算、精度选择裁决和来源优先级评估等五个维度的对齐问题。</w:t>
      </w:r>
    </w:p>
    <w:p w14:paraId="1588FDFB">
      <w:pPr>
        <w:pStyle w:val="19"/>
        <w:keepNext w:val="0"/>
        <w:keepLines w:val="0"/>
        <w:pageBreakBefore w:val="0"/>
        <w:widowControl/>
        <w:numPr>
          <w:ilvl w:val="0"/>
          <w:numId w:val="8"/>
        </w:numPr>
        <w:kinsoku w:val="0"/>
        <w:wordWrap/>
        <w:overflowPunct/>
        <w:topLinePunct w:val="0"/>
        <w:autoSpaceDE w:val="0"/>
        <w:autoSpaceDN w:val="0"/>
        <w:bidi w:val="0"/>
        <w:adjustRightInd w:val="0"/>
        <w:snapToGrid w:val="0"/>
        <w:spacing w:before="181" w:beforeLines="50" w:after="181" w:afterLines="50" w:line="202" w:lineRule="auto"/>
        <w:ind w:right="0" w:rightChars="0" w:firstLine="720" w:firstLineChars="0"/>
        <w:jc w:val="left"/>
        <w:textAlignment w:val="baseline"/>
        <w:outlineLvl w:val="9"/>
        <w:rPr>
          <w:rFonts w:hint="eastAsia" w:ascii="华文楷体" w:hAnsi="华文楷体" w:eastAsia="华文楷体" w:cs="华文楷体"/>
          <w:b w:val="0"/>
          <w:i w:val="0"/>
          <w:sz w:val="23"/>
          <w:lang w:val="en-US" w:eastAsia="zh-CN"/>
        </w:rPr>
      </w:pPr>
      <w:r>
        <w:rPr>
          <w:rFonts w:hint="eastAsia" w:ascii="Times New Roman" w:hAnsi="Times New Roman" w:eastAsia="宋体" w:cs="Times New Roman"/>
          <w:b/>
          <w:bCs/>
          <w:snapToGrid w:val="0"/>
          <w:color w:val="000000"/>
          <w:spacing w:val="5"/>
          <w:kern w:val="0"/>
          <w:szCs w:val="23"/>
          <w:lang w:val="en-US" w:eastAsia="zh-CN"/>
        </w:rPr>
        <w:t xml:space="preserve"> </w:t>
      </w:r>
      <w:r>
        <w:rPr>
          <w:rFonts w:hint="eastAsia" w:ascii="华文楷体" w:hAnsi="华文楷体" w:eastAsia="华文楷体" w:cs="华文楷体"/>
          <w:b w:val="0"/>
          <w:i w:val="0"/>
          <w:sz w:val="23"/>
          <w:lang w:val="en-US" w:eastAsia="en-US"/>
        </w:rPr>
        <w:t>模板语义理解与字段映射——"机器读不懂表头含义"</w:t>
      </w:r>
    </w:p>
    <w:p w14:paraId="0CBEE3B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bookmarkStart w:id="6" w:name="_Toc24279"/>
      <w:r>
        <w:rPr>
          <w:rFonts w:hint="eastAsia" w:ascii="华文楷体" w:hAnsi="华文楷体" w:eastAsia="华文楷体" w:cs="华文楷体"/>
          <w:b w:val="0"/>
          <w:i w:val="0"/>
          <w:sz w:val="23"/>
          <w:lang w:val="en-US" w:eastAsia="en-US"/>
        </w:rPr>
        <w:t>企业级表格模板的复杂度远超简单的占位符替换。一张典型的汇总模板可能同时包含：多级表头（"2024年/GDP/总量"三层嵌套）、合并单元格（跨多列的分类标题）、行列交叉维度（行为城市名、列为指标名、交叉处为数值）、计算字段（"增长率"需由本年值和上年值推导）以及格式约束（保留两位小数、千分位逗号等）。现有方法要么依赖占位符硬编码（无法适应未见过的模板），要么完全依赖LLM自由理解（准确率不稳定），缺乏对模板语义意图（Template Intent）的系统化建模与结构化输出能力。</w:t>
      </w:r>
    </w:p>
    <w:p w14:paraId="0C2B0B54">
      <w:pPr>
        <w:pStyle w:val="4"/>
        <w:keepNext/>
        <w:widowControl/>
        <w:numPr>
          <w:ilvl w:val="1"/>
          <w:numId w:val="7"/>
        </w:numPr>
        <w:spacing w:after="181" w:afterLines="50"/>
        <w:ind w:left="567" w:leftChars="0" w:hanging="567" w:firstLineChars="0"/>
        <w:rPr>
          <w:rFonts w:hint="eastAsia" w:ascii="华文楷体" w:hAnsi="华文楷体" w:eastAsia="华文楷体" w:cs="华文楷体"/>
          <w:b/>
          <w:bCs/>
          <w:color w:val="000000"/>
          <w:spacing w:val="-1"/>
          <w:kern w:val="0"/>
          <w:sz w:val="28"/>
          <w:szCs w:val="28"/>
          <w:lang w:eastAsia="zh-CN" w:bidi="ar-SA"/>
        </w:rPr>
      </w:pPr>
      <w:bookmarkStart w:id="7" w:name="_Toc23800"/>
      <w:r>
        <w:rPr>
          <w:rFonts w:hint="eastAsia" w:ascii="华文楷体" w:hAnsi="华文楷体" w:eastAsia="华文楷体" w:cs="华文楷体"/>
          <w:b/>
          <w:bCs/>
          <w:color w:val="000000"/>
          <w:spacing w:val="-1"/>
          <w:kern w:val="0"/>
          <w:sz w:val="28"/>
          <w:szCs w:val="28"/>
          <w:lang w:eastAsia="zh-CN" w:bidi="ar-SA"/>
        </w:rPr>
        <w:t>主要研究内容</w:t>
      </w:r>
      <w:bookmarkEnd w:id="6"/>
      <w:bookmarkEnd w:id="7"/>
    </w:p>
    <w:p w14:paraId="0BC003B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针对上述问题，本项目围绕"文档理解—知识入库—模板回填"核心链路，开展以下三大方面的研究工作：</w:t>
      </w:r>
    </w:p>
    <w:p w14:paraId="58AB4D17">
      <w:pPr>
        <w:pStyle w:val="5"/>
        <w:keepNext w:val="0"/>
        <w:keepLines w:val="0"/>
        <w:pageBreakBefore w:val="0"/>
        <w:widowControl/>
        <w:numPr>
          <w:numId w:val="0"/>
        </w:numPr>
        <w:kinsoku w:val="0"/>
        <w:wordWrap/>
        <w:overflowPunct/>
        <w:topLinePunct w:val="0"/>
        <w:autoSpaceDE w:val="0"/>
        <w:autoSpaceDN w:val="0"/>
        <w:bidi w:val="0"/>
        <w:adjustRightInd w:val="0"/>
        <w:snapToGrid/>
        <w:spacing w:before="181" w:beforeLines="50" w:after="181" w:afterLines="50" w:line="269" w:lineRule="auto"/>
        <w:ind w:left="618" w:leftChars="0" w:right="113" w:rightChars="0"/>
        <w:textAlignment w:val="baseline"/>
        <w:rPr>
          <w:rFonts w:hint="eastAsia" w:ascii="Times New Roman" w:hAnsi="Times New Roman" w:eastAsia="宋体" w:cs="Times New Roman"/>
          <w:b/>
          <w:bCs/>
          <w:snapToGrid w:val="0"/>
          <w:color w:val="000000"/>
          <w:spacing w:val="5"/>
          <w:kern w:val="0"/>
          <w:sz w:val="23"/>
          <w:szCs w:val="23"/>
          <w:u w:val="none"/>
          <w:lang w:val="en-US" w:eastAsia="zh-CN" w:bidi="ar-SA"/>
        </w:rPr>
      </w:pPr>
      <w:bookmarkStart w:id="8" w:name="_Toc16418"/>
      <w:r>
        <w:rPr>
          <w:rFonts w:hint="eastAsia" w:ascii="Times New Roman" w:hAnsi="Times New Roman" w:cs="Times New Roman"/>
          <w:b/>
          <w:bCs/>
          <w:snapToGrid w:val="0"/>
          <w:color w:val="000000"/>
          <w:spacing w:val="5"/>
          <w:kern w:val="0"/>
          <w:sz w:val="23"/>
          <w:szCs w:val="23"/>
          <w:u w:val="none"/>
          <w:lang w:val="en-US" w:eastAsia="zh-CN" w:bidi="ar-SA"/>
        </w:rPr>
        <w:t>1.</w:t>
      </w:r>
      <w:r>
        <w:rPr>
          <w:rFonts w:hint="eastAsia" w:ascii="Times New Roman" w:hAnsi="Times New Roman" w:eastAsia="宋体" w:cs="Times New Roman"/>
          <w:b/>
          <w:bCs/>
          <w:snapToGrid w:val="0"/>
          <w:color w:val="000000"/>
          <w:spacing w:val="5"/>
          <w:kern w:val="0"/>
          <w:sz w:val="23"/>
          <w:szCs w:val="23"/>
          <w:u w:val="none"/>
          <w:lang w:val="en-US" w:eastAsia="en-US" w:bidi="ar-SA"/>
        </w:rPr>
        <w:t xml:space="preserve"> </w:t>
      </w:r>
      <w:r>
        <w:rPr>
          <w:rFonts w:hint="eastAsia" w:ascii="华文楷体" w:hAnsi="华文楷体" w:eastAsia="华文楷体" w:cs="华文楷体"/>
          <w:b w:val="0"/>
          <w:i w:val="0"/>
          <w:color w:val="auto"/>
          <w:spacing w:val="5"/>
          <w:kern w:val="0"/>
          <w:sz w:val="23"/>
          <w:szCs w:val="22"/>
          <w:u w:val="none"/>
          <w:lang w:val="en-US" w:eastAsia="en-US" w:bidi="ar-SA"/>
        </w:rPr>
        <w:t>多格式文档智能解析与结构化信息抽取</w:t>
      </w:r>
      <w:bookmarkEnd w:id="8"/>
    </w:p>
    <w:p w14:paraId="021A39E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设计统一的多格式文档解析引擎，支持Word、Excel、Markdown、纯文本和PDF五种常见办公文档格式。通过"格式识别→结构解析→块切分→实体抽取→归一化→入库"的分层处理流程，将非结构化文档内容转化为标准化的事实记录（Fact Record）。每条事实记录包含实体名称、字段名、数值/文本值、单位、年份、来源文档ID、来源块ID和原文证据片段等完整元信息。</w:t>
      </w:r>
    </w:p>
    <w:p w14:paraId="75E7B66C">
      <w:pPr>
        <w:pStyle w:val="5"/>
        <w:keepNext w:val="0"/>
        <w:keepLines w:val="0"/>
        <w:pageBreakBefore w:val="0"/>
        <w:widowControl/>
        <w:numPr>
          <w:numId w:val="0"/>
        </w:numPr>
        <w:kinsoku w:val="0"/>
        <w:wordWrap/>
        <w:overflowPunct/>
        <w:topLinePunct w:val="0"/>
        <w:autoSpaceDE w:val="0"/>
        <w:autoSpaceDN w:val="0"/>
        <w:bidi w:val="0"/>
        <w:adjustRightInd w:val="0"/>
        <w:snapToGrid/>
        <w:spacing w:before="181" w:beforeLines="50" w:after="181" w:afterLines="50" w:line="269" w:lineRule="auto"/>
        <w:ind w:left="618" w:leftChars="0" w:right="113" w:rightChars="0"/>
        <w:textAlignment w:val="baseline"/>
        <w:rPr>
          <w:rFonts w:hint="eastAsia" w:ascii="Times New Roman" w:hAnsi="Times New Roman" w:eastAsia="宋体" w:cs="Times New Roman"/>
          <w:b/>
          <w:bCs/>
          <w:snapToGrid w:val="0"/>
          <w:color w:val="000000"/>
          <w:spacing w:val="5"/>
          <w:kern w:val="0"/>
          <w:sz w:val="23"/>
          <w:szCs w:val="23"/>
          <w:u w:val="none"/>
          <w:lang w:val="en-US" w:eastAsia="zh-CN" w:bidi="ar-SA"/>
        </w:rPr>
      </w:pPr>
      <w:bookmarkStart w:id="9" w:name="_Toc10322"/>
      <w:r>
        <w:rPr>
          <w:rFonts w:hint="eastAsia" w:ascii="Times New Roman" w:hAnsi="Times New Roman" w:cs="Times New Roman"/>
          <w:b/>
          <w:bCs/>
          <w:snapToGrid w:val="0"/>
          <w:color w:val="000000"/>
          <w:spacing w:val="5"/>
          <w:kern w:val="0"/>
          <w:sz w:val="23"/>
          <w:szCs w:val="23"/>
          <w:u w:val="none"/>
          <w:lang w:val="en-US" w:eastAsia="zh-CN" w:bidi="ar-SA"/>
        </w:rPr>
        <w:t>2.</w:t>
      </w:r>
      <w:r>
        <w:rPr>
          <w:rFonts w:hint="eastAsia" w:ascii="Times New Roman" w:hAnsi="Times New Roman" w:eastAsia="宋体" w:cs="Times New Roman"/>
          <w:b/>
          <w:bCs/>
          <w:snapToGrid w:val="0"/>
          <w:color w:val="000000"/>
          <w:spacing w:val="5"/>
          <w:kern w:val="0"/>
          <w:sz w:val="23"/>
          <w:szCs w:val="23"/>
          <w:u w:val="none"/>
          <w:lang w:val="en-US" w:eastAsia="en-US" w:bidi="ar-SA"/>
        </w:rPr>
        <w:t xml:space="preserve"> </w:t>
      </w:r>
      <w:r>
        <w:rPr>
          <w:rFonts w:hint="eastAsia" w:ascii="华文楷体" w:hAnsi="华文楷体" w:eastAsia="华文楷体" w:cs="华文楷体"/>
          <w:b w:val="0"/>
          <w:i w:val="0"/>
          <w:color w:val="auto"/>
          <w:spacing w:val="5"/>
          <w:kern w:val="0"/>
          <w:sz w:val="23"/>
          <w:szCs w:val="22"/>
          <w:u w:val="none"/>
          <w:lang w:val="en-US" w:eastAsia="en-US" w:bidi="ar-SA"/>
        </w:rPr>
        <w:t>多源数据融合与结构化知识库构建</w:t>
      </w:r>
      <w:bookmarkEnd w:id="9"/>
    </w:p>
    <w:p w14:paraId="531CCB2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构建以PostgreSQL为底座的结构化事实知识库，实现字段级别的多源数据融合。通过实体对齐（别名归一化）、字段标准化（别名词典）、数值校验（规则约束）和冲突消解等机制，确保入库数据的准确性和一致性。</w:t>
      </w:r>
    </w:p>
    <w:p w14:paraId="1EF0547F">
      <w:pPr>
        <w:pStyle w:val="5"/>
        <w:keepNext w:val="0"/>
        <w:keepLines w:val="0"/>
        <w:pageBreakBefore w:val="0"/>
        <w:widowControl/>
        <w:numPr>
          <w:numId w:val="0"/>
        </w:numPr>
        <w:kinsoku w:val="0"/>
        <w:wordWrap/>
        <w:overflowPunct/>
        <w:topLinePunct w:val="0"/>
        <w:autoSpaceDE w:val="0"/>
        <w:autoSpaceDN w:val="0"/>
        <w:bidi w:val="0"/>
        <w:adjustRightInd w:val="0"/>
        <w:snapToGrid/>
        <w:spacing w:before="181" w:beforeLines="50" w:after="181" w:afterLines="50" w:line="269" w:lineRule="auto"/>
        <w:ind w:left="618" w:leftChars="0" w:right="113" w:rightChars="0"/>
        <w:textAlignment w:val="baseline"/>
        <w:rPr>
          <w:rFonts w:hint="eastAsia" w:ascii="Times New Roman" w:hAnsi="Times New Roman" w:eastAsia="宋体" w:cs="Times New Roman"/>
          <w:b/>
          <w:bCs/>
          <w:snapToGrid w:val="0"/>
          <w:color w:val="000000"/>
          <w:spacing w:val="5"/>
          <w:kern w:val="0"/>
          <w:sz w:val="23"/>
          <w:szCs w:val="23"/>
          <w:u w:val="none"/>
          <w:lang w:val="en-US" w:eastAsia="zh-CN" w:bidi="ar-SA"/>
        </w:rPr>
      </w:pPr>
      <w:bookmarkStart w:id="10" w:name="_Toc10661"/>
      <w:r>
        <w:rPr>
          <w:rFonts w:hint="eastAsia" w:ascii="Times New Roman" w:hAnsi="Times New Roman" w:cs="Times New Roman"/>
          <w:b/>
          <w:bCs/>
          <w:snapToGrid w:val="0"/>
          <w:color w:val="000000"/>
          <w:spacing w:val="5"/>
          <w:kern w:val="0"/>
          <w:sz w:val="23"/>
          <w:szCs w:val="23"/>
          <w:u w:val="none"/>
          <w:lang w:val="en-US" w:eastAsia="zh-CN" w:bidi="ar-SA"/>
        </w:rPr>
        <w:t>3.</w:t>
      </w:r>
      <w:r>
        <w:rPr>
          <w:rFonts w:hint="eastAsia" w:ascii="Times New Roman" w:hAnsi="Times New Roman" w:eastAsia="宋体" w:cs="Times New Roman"/>
          <w:b/>
          <w:bCs/>
          <w:snapToGrid w:val="0"/>
          <w:color w:val="000000"/>
          <w:spacing w:val="5"/>
          <w:kern w:val="0"/>
          <w:sz w:val="23"/>
          <w:szCs w:val="23"/>
          <w:u w:val="none"/>
          <w:lang w:val="en-US" w:eastAsia="en-US" w:bidi="ar-SA"/>
        </w:rPr>
        <w:t xml:space="preserve"> </w:t>
      </w:r>
      <w:r>
        <w:rPr>
          <w:rFonts w:hint="eastAsia" w:ascii="华文楷体" w:hAnsi="华文楷体" w:eastAsia="华文楷体" w:cs="华文楷体"/>
          <w:b w:val="0"/>
          <w:i w:val="0"/>
          <w:color w:val="auto"/>
          <w:spacing w:val="5"/>
          <w:kern w:val="0"/>
          <w:sz w:val="23"/>
          <w:szCs w:val="22"/>
          <w:u w:val="none"/>
          <w:lang w:val="en-US" w:eastAsia="en-US" w:bidi="ar-SA"/>
        </w:rPr>
        <w:t>模板驱动的智能回填与自然语言文档操作Agent</w:t>
      </w:r>
      <w:bookmarkEnd w:id="10"/>
    </w:p>
    <w:p w14:paraId="0758F51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实现基于"规则预处理→LLM代码生成→安全执行"三步流水线的智能回填系统，通过Schema描述让LLM理解源数据结构，一次性生成完整的pandas数据变换代码并在受限沙箱中安全执行。同时构建LangGraph驱动的文档操作Agent，支持用户通过自然语言指令完成文档查询、信息提取、内容摘要、模板填充等操作，实现人机协同的文档处理一体化工作流。</w:t>
      </w:r>
    </w:p>
    <w:p w14:paraId="552A48B8">
      <w:pPr>
        <w:pStyle w:val="4"/>
        <w:keepNext/>
        <w:widowControl/>
        <w:numPr>
          <w:ilvl w:val="1"/>
          <w:numId w:val="7"/>
        </w:numPr>
        <w:spacing w:after="181" w:afterLines="50"/>
        <w:ind w:left="567" w:leftChars="0" w:hanging="567" w:firstLineChars="0"/>
        <w:rPr>
          <w:rFonts w:hint="eastAsia" w:ascii="华文楷体" w:hAnsi="华文楷体" w:eastAsia="华文楷体" w:cs="华文楷体"/>
          <w:b/>
          <w:bCs/>
          <w:color w:val="000000"/>
          <w:spacing w:val="-1"/>
          <w:kern w:val="0"/>
          <w:sz w:val="28"/>
          <w:szCs w:val="28"/>
          <w:lang w:eastAsia="zh-CN" w:bidi="ar-SA"/>
        </w:rPr>
      </w:pPr>
      <w:bookmarkStart w:id="11" w:name="_Toc5263"/>
      <w:bookmarkStart w:id="12" w:name="_Toc27444"/>
      <w:r>
        <w:rPr>
          <w:rFonts w:hint="eastAsia" w:ascii="华文楷体" w:hAnsi="华文楷体" w:eastAsia="华文楷体" w:cs="华文楷体"/>
          <w:b/>
          <w:bCs/>
          <w:color w:val="000000"/>
          <w:spacing w:val="-1"/>
          <w:kern w:val="0"/>
          <w:sz w:val="28"/>
          <w:szCs w:val="28"/>
          <w:lang w:eastAsia="zh-CN" w:bidi="ar-SA"/>
        </w:rPr>
        <w:t>特色综述</w:t>
      </w:r>
      <w:bookmarkEnd w:id="11"/>
      <w:bookmarkEnd w:id="12"/>
    </w:p>
    <w:p w14:paraId="7B3EAF0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围绕赛题"基于大语言模型的文档理解与多源数据融合系统"，本项目在充分调研国内外前沿技术的基础上，设计并实现了四个核心创新点，从架构思路、数据治理、交互范式和工程实现四个维度构建了区别于现有方案的差异化竞争优势。</w:t>
      </w:r>
    </w:p>
    <w:p w14:paraId="391B45B2">
      <w:pPr>
        <w:pStyle w:val="19"/>
        <w:keepNext w:val="0"/>
        <w:keepLines w:val="0"/>
        <w:pageBreakBefore w:val="0"/>
        <w:widowControl/>
        <w:numPr>
          <w:ilvl w:val="0"/>
          <w:numId w:val="9"/>
        </w:numPr>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Times New Roman" w:hAnsi="Times New Roman" w:eastAsia="宋体" w:cs="Times New Roman"/>
          <w:b/>
          <w:bCs/>
          <w:snapToGrid w:val="0"/>
          <w:color w:val="000000"/>
          <w:spacing w:val="5"/>
          <w:kern w:val="0"/>
          <w:sz w:val="23"/>
          <w:szCs w:val="23"/>
          <w:u w:val="none" w:color="auto"/>
          <w:lang w:val="en-US" w:eastAsia="zh-CN" w:bidi="ar-SA"/>
        </w:rPr>
      </w:pPr>
      <w:r>
        <w:rPr>
          <w:rFonts w:hint="eastAsia" w:ascii="Times New Roman" w:hAnsi="Times New Roman" w:eastAsia="宋体" w:cs="Times New Roman"/>
          <w:b/>
          <w:bCs/>
          <w:snapToGrid w:val="0"/>
          <w:color w:val="000000"/>
          <w:spacing w:val="5"/>
          <w:kern w:val="0"/>
          <w:sz w:val="23"/>
          <w:szCs w:val="23"/>
          <w:u w:val="none" w:color="auto"/>
          <w:lang w:val="en-US" w:eastAsia="en-US" w:bidi="ar-SA"/>
        </w:rPr>
        <w:t xml:space="preserve"> </w:t>
      </w:r>
      <w:r>
        <w:rPr>
          <w:rFonts w:hint="eastAsia" w:ascii="华文楷体" w:hAnsi="华文楷体" w:eastAsia="华文楷体" w:cs="华文楷体"/>
          <w:b w:val="0"/>
          <w:i w:val="0"/>
          <w:color w:val="auto"/>
          <w:spacing w:val="5"/>
          <w:kern w:val="0"/>
          <w:sz w:val="23"/>
          <w:szCs w:val="22"/>
          <w:u w:val="none" w:color="auto"/>
          <w:lang w:val="en-US" w:eastAsia="en-US" w:bidi="ar-SA"/>
        </w:rPr>
        <w:t>先建库再秒填——模板驱动的反向融合架构</w:t>
      </w:r>
    </w:p>
    <w:p w14:paraId="334B4AF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不同于已有方案从文档侧出发进行全量信息抽取再匹配模板的"文档→数据→模板"思路，本项目创新性地采用"两阶段分离+模板反向驱动"策略。阶段一（建库）在文档上传时即完成解析、抽取、归一化和入库，将非结构化内容转化为结构化的Fact记录池；阶段二（秒填）采用"规则预处理→LLM代码生成→安全执行"三步流水线——首先以零LLM调用将源数据加载为DataFrame并生成紧凑的Schema描述，然后通过一次LLM调用生成完整的pandas数据变换代码（涵盖列映射、筛选、聚合、正则解析等全部逻辑），最后在受限沙箱中执行并写入模板。这种架构彻底解耦了文档处理与模板回填，使得同一批已入库文档可以无需重新处理地服务于多个不同模板，全流程仅1次LLM调用，单模板响应时间稳定在20~25秒，远低于90秒上限。</w:t>
      </w:r>
    </w:p>
    <w:p w14:paraId="5FE64EEB">
      <w:pPr>
        <w:pStyle w:val="19"/>
        <w:keepNext w:val="0"/>
        <w:keepLines w:val="0"/>
        <w:pageBreakBefore w:val="0"/>
        <w:widowControl/>
        <w:numPr>
          <w:ilvl w:val="0"/>
          <w:numId w:val="9"/>
        </w:numPr>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color w:val="auto"/>
          <w:spacing w:val="5"/>
          <w:kern w:val="0"/>
          <w:sz w:val="23"/>
          <w:szCs w:val="22"/>
          <w:u w:val="none" w:color="auto"/>
          <w:lang w:val="en-US" w:eastAsia="en-US" w:bidi="ar-SA"/>
        </w:rPr>
      </w:pPr>
      <w:r>
        <w:rPr>
          <w:rFonts w:hint="eastAsia" w:ascii="Times New Roman" w:hAnsi="Times New Roman" w:eastAsia="宋体" w:cs="Times New Roman"/>
          <w:b/>
          <w:bCs/>
          <w:snapToGrid w:val="0"/>
          <w:color w:val="000000"/>
          <w:spacing w:val="5"/>
          <w:kern w:val="0"/>
          <w:sz w:val="23"/>
          <w:szCs w:val="23"/>
          <w:u w:val="none" w:color="auto"/>
          <w:lang w:val="en-US" w:eastAsia="zh-CN" w:bidi="ar-SA"/>
        </w:rPr>
        <w:t xml:space="preserve"> </w:t>
      </w:r>
      <w:r>
        <w:rPr>
          <w:rFonts w:hint="eastAsia" w:ascii="华文楷体" w:hAnsi="华文楷体" w:eastAsia="华文楷体" w:cs="华文楷体"/>
          <w:b w:val="0"/>
          <w:i w:val="0"/>
          <w:color w:val="auto"/>
          <w:spacing w:val="5"/>
          <w:kern w:val="0"/>
          <w:sz w:val="23"/>
          <w:szCs w:val="22"/>
          <w:u w:val="none" w:color="auto"/>
          <w:lang w:val="en-US" w:eastAsia="en-US" w:bidi="ar-SA"/>
        </w:rPr>
        <w:t>LLM代码生成+受限沙箱——从"提取数据"到"生成代码"的范式转变</w:t>
      </w:r>
    </w:p>
    <w:p w14:paraId="72F04F77">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不同于传统方案逐字段提取数值再逐一映射到模板的"提取→查找→填入"路径，本项目创新性地将模板回填问题转化为代码生成问题：LLM不直接输出数据值，而是根据源数据的Schema描述和用户需求，一次性生成完整的pandas数据变换代码（涵盖列映射、筛选、聚合、正则解析、多表输出等全部逻辑），然后在严格受限的沙箱环境中安全执行。这种"Schema驱动+代码生成"的设计具有三重优势：</w:t>
      </w:r>
    </w:p>
    <w:p w14:paraId="39118F71">
      <w:pPr>
        <w:pStyle w:val="19"/>
        <w:keepNext w:val="0"/>
        <w:keepLines w:val="0"/>
        <w:pageBreakBefore w:val="0"/>
        <w:widowControl/>
        <w:numPr>
          <w:ilvl w:val="0"/>
          <w:numId w:val="1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一次LLM调用替代多次字段提取，将LLM调用次数从O(n)降至O(1)，响应时间从分钟级压缩至~20秒</w:t>
      </w:r>
    </w:p>
    <w:p w14:paraId="7C740EC5">
      <w:pPr>
        <w:pStyle w:val="19"/>
        <w:keepNext w:val="0"/>
        <w:keepLines w:val="0"/>
        <w:pageBreakBefore w:val="0"/>
        <w:widowControl/>
        <w:numPr>
          <w:ilvl w:val="0"/>
          <w:numId w:val="1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LLM仅接触Schema描述而非原始数据，避免了大数据量导致的上下文溢出和token浪费</w:t>
      </w:r>
    </w:p>
    <w:p w14:paraId="523E0FEB">
      <w:pPr>
        <w:pStyle w:val="19"/>
        <w:keepNext w:val="0"/>
        <w:keepLines w:val="0"/>
        <w:pageBreakBefore w:val="0"/>
        <w:widowControl/>
        <w:numPr>
          <w:ilvl w:val="0"/>
          <w:numId w:val="1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代码可审计——生成的pandas代码本身就是数据变换逻辑的完整记录，比LLM直接输出数值更加透明可控。沙箱执行环境仅允许pandas/numpy/re三个库，禁止文件系统访问和网络请求，设置30秒硬性超时，从根本上杜绝了LLM生成代码可能带来的安全风险。</w:t>
      </w:r>
    </w:p>
    <w:p w14:paraId="03B80E0A">
      <w:pPr>
        <w:pStyle w:val="19"/>
        <w:keepNext w:val="0"/>
        <w:keepLines w:val="0"/>
        <w:pageBreakBefore w:val="0"/>
        <w:widowControl/>
        <w:numPr>
          <w:ilvl w:val="0"/>
          <w:numId w:val="9"/>
        </w:numPr>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Times New Roman" w:hAnsi="Times New Roman" w:eastAsia="宋体" w:cs="Times New Roman"/>
          <w:b/>
          <w:bCs/>
          <w:snapToGrid w:val="0"/>
          <w:color w:val="000000"/>
          <w:spacing w:val="5"/>
          <w:kern w:val="0"/>
          <w:sz w:val="23"/>
          <w:szCs w:val="23"/>
          <w:u w:val="none" w:color="auto"/>
          <w:lang w:val="en-US" w:eastAsia="en-US" w:bidi="ar-SA"/>
        </w:rPr>
      </w:pPr>
      <w:r>
        <w:rPr>
          <w:rFonts w:hint="eastAsia" w:ascii="Times New Roman" w:hAnsi="Times New Roman" w:eastAsia="宋体" w:cs="Times New Roman"/>
          <w:b/>
          <w:bCs/>
          <w:snapToGrid w:val="0"/>
          <w:color w:val="000000"/>
          <w:spacing w:val="5"/>
          <w:kern w:val="0"/>
          <w:sz w:val="23"/>
          <w:szCs w:val="23"/>
          <w:u w:val="none" w:color="auto"/>
          <w:lang w:val="en-US" w:eastAsia="zh-CN" w:bidi="ar-SA"/>
        </w:rPr>
        <w:t xml:space="preserve"> </w:t>
      </w:r>
      <w:r>
        <w:rPr>
          <w:rFonts w:hint="eastAsia" w:ascii="华文楷体" w:hAnsi="华文楷体" w:eastAsia="华文楷体" w:cs="华文楷体"/>
          <w:b w:val="0"/>
          <w:i w:val="0"/>
          <w:color w:val="auto"/>
          <w:spacing w:val="5"/>
          <w:kern w:val="0"/>
          <w:sz w:val="23"/>
          <w:szCs w:val="22"/>
          <w:u w:val="none" w:color="auto"/>
          <w:lang w:val="en-US" w:eastAsia="en-US" w:bidi="ar-SA"/>
        </w:rPr>
        <w:t>多层级回退保障——确保任何场景都能产出结果</w:t>
      </w:r>
    </w:p>
    <w:p w14:paraId="5E66BF7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本项目在LLM代码生成主路径之外，设计了完备的级联回退机制：Phase 1（LLM Transform三步流水线，~20秒）→ Phase 2（Intent驱动的事实匹配，≤75秒）→ Phase 3（Fact Store逐单元格查找，≤90秒）。即使LLM生成的代码执行失败，系统仍能通过规则驱动的事实匹配兜底产出结果，确保在任何输入条件下都不会出现"空白返回"的尴尬情形。文档上传阶段的事实抽取同样采用"规则优先+LLM兜底"策略：对结构化表格数据直接通过正则表达式提取实体和数值（高可靠性），仅对规则无法覆盖的复杂文本段落才启用LLM辅助抽取。这种分层回退设计在保证响应速度的同时最大化了系统鲁棒性。</w:t>
      </w:r>
    </w:p>
    <w:p w14:paraId="5A3A0DB5">
      <w:pPr>
        <w:pStyle w:val="19"/>
        <w:keepNext w:val="0"/>
        <w:keepLines w:val="0"/>
        <w:pageBreakBefore w:val="0"/>
        <w:widowControl/>
        <w:numPr>
          <w:ilvl w:val="0"/>
          <w:numId w:val="9"/>
        </w:numPr>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Times New Roman" w:hAnsi="Times New Roman" w:eastAsia="宋体" w:cs="Times New Roman"/>
          <w:b/>
          <w:bCs/>
          <w:snapToGrid w:val="0"/>
          <w:color w:val="000000"/>
          <w:spacing w:val="5"/>
          <w:kern w:val="0"/>
          <w:sz w:val="23"/>
          <w:szCs w:val="23"/>
          <w:u w:val="none" w:color="auto"/>
          <w:lang w:val="en-US" w:eastAsia="en-US" w:bidi="ar-SA"/>
        </w:rPr>
      </w:pPr>
      <w:r>
        <w:rPr>
          <w:rFonts w:hint="eastAsia" w:ascii="Times New Roman" w:hAnsi="Times New Roman" w:eastAsia="宋体" w:cs="Times New Roman"/>
          <w:b/>
          <w:bCs/>
          <w:snapToGrid w:val="0"/>
          <w:color w:val="000000"/>
          <w:spacing w:val="5"/>
          <w:kern w:val="0"/>
          <w:sz w:val="23"/>
          <w:szCs w:val="23"/>
          <w:u w:val="none" w:color="auto"/>
          <w:lang w:val="en-US" w:eastAsia="en-US" w:bidi="ar-SA"/>
        </w:rPr>
        <w:t xml:space="preserve"> </w:t>
      </w:r>
      <w:bookmarkStart w:id="103" w:name="_GoBack"/>
      <w:bookmarkEnd w:id="103"/>
      <w:r>
        <w:rPr>
          <w:rFonts w:hint="eastAsia" w:ascii="华文楷体" w:hAnsi="华文楷体" w:eastAsia="华文楷体" w:cs="华文楷体"/>
          <w:b w:val="0"/>
          <w:i w:val="0"/>
          <w:color w:val="auto"/>
          <w:spacing w:val="5"/>
          <w:kern w:val="0"/>
          <w:sz w:val="23"/>
          <w:szCs w:val="22"/>
          <w:u w:val="none" w:color="auto"/>
          <w:lang w:val="en-US" w:eastAsia="en-US" w:bidi="ar-SA"/>
        </w:rPr>
        <w:t>自然语言驱动的文档操作Agent——人机协同零门槛</w:t>
      </w:r>
    </w:p>
    <w:p w14:paraId="47620EB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本项目基于LangGraph构建了智能文档操作Agent，将search_facts、list_documents、get_document_content、edit_document、summarize_documents、fill_template、extract_facts共七种核心能力统一封装为Agent工具集。用户无需了解SQL查询、API调用或系统内部数据结构，通过自然语言对话即可完成从文档上传、信息查询、内容摘要到模板填充的全流程操作。Agent具备多轮对话记忆、上下文感知和自动任务规划能力，当用户说"帮我把这份模板用最近上传的文档填好"时，系统自动完成候选文档评分→用户确认→规则预处理→LLM代码生成→安全执行→结果下载的完整工作流，真正实现了"说一句话就能填完一张表"的极致交互体验。</w:t>
      </w:r>
    </w:p>
    <w:p w14:paraId="5C82CA68">
      <w:pPr>
        <w:rPr>
          <w:rFonts w:hint="eastAsia" w:ascii="华文楷体" w:hAnsi="华文楷体" w:eastAsia="华文楷体" w:cs="华文楷体"/>
          <w:lang w:eastAsia="zh-CN"/>
        </w:rPr>
      </w:pPr>
      <w:r>
        <w:rPr>
          <w:rFonts w:hint="eastAsia" w:ascii="华文楷体" w:hAnsi="华文楷体" w:eastAsia="华文楷体" w:cs="华文楷体"/>
          <w:lang w:eastAsia="zh-CN"/>
        </w:rPr>
        <w:br w:type="page"/>
      </w:r>
    </w:p>
    <w:p w14:paraId="1964F787">
      <w:pPr>
        <w:pStyle w:val="3"/>
        <w:keepNext/>
        <w:pageBreakBefore/>
        <w:widowControl/>
        <w:numPr>
          <w:ilvl w:val="0"/>
          <w:numId w:val="7"/>
        </w:numPr>
        <w:spacing w:after="181" w:afterLines="50"/>
        <w:ind w:left="425" w:leftChars="0" w:hanging="425" w:firstLineChars="0"/>
        <w:rPr>
          <w:rFonts w:hint="eastAsia" w:ascii="华文楷体" w:hAnsi="华文楷体" w:eastAsia="华文楷体" w:cs="华文楷体"/>
          <w:b w:val="0"/>
          <w:color w:val="000000"/>
          <w:spacing w:val="-12"/>
          <w:kern w:val="0"/>
          <w:sz w:val="32"/>
          <w:szCs w:val="32"/>
          <w:lang w:bidi="ar-SA"/>
        </w:rPr>
      </w:pPr>
      <w:bookmarkStart w:id="13" w:name="_Toc15458"/>
      <w:r>
        <w:rPr>
          <w:rFonts w:hint="eastAsia" w:ascii="华文楷体" w:hAnsi="华文楷体" w:eastAsia="华文楷体" w:cs="华文楷体"/>
          <w:color w:val="000000"/>
          <w:spacing w:val="-12"/>
          <w:kern w:val="0"/>
          <w:sz w:val="32"/>
          <w:szCs w:val="32"/>
          <w:lang w:bidi="ar-SA"/>
        </w:rPr>
        <w:t>解决方案与核心技术</w:t>
      </w:r>
      <w:bookmarkEnd w:id="13"/>
    </w:p>
    <w:p w14:paraId="71EC4A57">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本章详细阐述 DocFusion Copilot 系统的整体解决方案、核心技术模块设计与实现细节。系统遵循"先建库、再秒填"的两阶段架构，在阶段一完成文档预处理、事实抽取和知识库构建，在阶段二通过"规则预处理→LLM代码生成→安全执行"三步流水线实现模板智能回填，从而满足赛题对准确率（≥80%）和响应时间（≤90秒/模板）的双重要求。</w:t>
      </w:r>
    </w:p>
    <w:p w14:paraId="5D497B07">
      <w:pPr>
        <w:pStyle w:val="4"/>
        <w:numPr>
          <w:ilvl w:val="1"/>
          <w:numId w:val="7"/>
        </w:numPr>
        <w:bidi w:val="0"/>
        <w:rPr>
          <w:rFonts w:hint="eastAsia"/>
          <w:lang w:val="en-US" w:eastAsia="en-US"/>
        </w:rPr>
      </w:pPr>
      <w:bookmarkStart w:id="14" w:name="_Toc5109"/>
      <w:r>
        <w:rPr>
          <w:rFonts w:hint="eastAsia"/>
          <w:lang w:val="en-US" w:eastAsia="en-US"/>
        </w:rPr>
        <w:t>解决方案与技术路线</w:t>
      </w:r>
      <w:bookmarkEnd w:id="14"/>
    </w:p>
    <w:p w14:paraId="37691E10">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15" w:name="_Toc17876"/>
      <w:r>
        <w:rPr>
          <w:rFonts w:hint="eastAsia" w:ascii="华文楷体" w:hAnsi="华文楷体" w:eastAsia="华文楷体" w:cs="华文楷体"/>
          <w:b w:val="0"/>
          <w:i w:val="0"/>
          <w:color w:val="auto"/>
          <w:spacing w:val="5"/>
          <w:kern w:val="0"/>
          <w:sz w:val="23"/>
          <w:szCs w:val="22"/>
          <w:u w:val="none"/>
          <w:lang w:val="en-US" w:eastAsia="zh-CN" w:bidi="ar-SA"/>
        </w:rPr>
        <w:t>整体方案概述</w:t>
      </w:r>
      <w:bookmarkEnd w:id="15"/>
    </w:p>
    <w:p w14:paraId="4630634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本系统的核心思想是将非结构化文档数据通过"解析→抽取→归一化→融合"流水线转化为结构化的事实记录池（Fact Store），然后在模板回填时通过"规则预处理→LLM代码生成→安全执行"三步流水线实现高效填充。这一设计的核心优势在于：文档处理是一次性的沉淀过程，而模板回填阶段仅需一次LLM调用生成完整的pandas数据变换代码，即可在~20秒内完成从"空模板"到"填好的文件"的端到端交付，远低于赛题要求的90秒上限。</w:t>
      </w:r>
    </w:p>
    <w:p w14:paraId="604E8237">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系统采用前后端分离的B/S架构，后端以FastAPI为核心框架，提供RESTful API；前端以React 19 + TypeScript + Tailwind CSS构建现代化SPA应用；数据存储采用PostgreSQL + 文件系统分别承载结构化记录和原始文档；智能Agent基于LangGraph实现工具编排与多轮对话。</w:t>
      </w:r>
    </w:p>
    <w:p w14:paraId="675D65B8">
      <w:pPr>
        <w:pStyle w:val="174"/>
        <w:widowControl/>
        <w:ind w:left="0" w:leftChars="0" w:firstLine="0" w:firstLineChars="0"/>
        <w:jc w:val="center"/>
      </w:pPr>
      <w:r>
        <w:rPr>
          <w:rFonts w:hint="eastAsia" w:ascii="华文楷体" w:hAnsi="华文楷体" w:eastAsia="华文楷体" w:cs="华文楷体"/>
        </w:rPr>
        <w:t>表 2-1 DocFusion Copilot 系统技术栈一览</w:t>
      </w:r>
    </w:p>
    <w:tbl>
      <w:tblPr>
        <w:tblStyle w:val="38"/>
        <w:tblW w:w="929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3216"/>
        <w:gridCol w:w="1839"/>
        <w:gridCol w:w="3074"/>
      </w:tblGrid>
      <w:tr w14:paraId="38A43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0" w:type="dxa"/>
            <w:shd w:val="clear" w:color="auto" w:fill="E3F2FD"/>
            <w:vAlign w:val="center"/>
          </w:tcPr>
          <w:p w14:paraId="6E770F33">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层级</w:t>
            </w:r>
          </w:p>
        </w:tc>
        <w:tc>
          <w:tcPr>
            <w:tcW w:w="3216" w:type="dxa"/>
            <w:shd w:val="clear" w:color="auto" w:fill="E3F2FD"/>
            <w:vAlign w:val="center"/>
          </w:tcPr>
          <w:p w14:paraId="24428825">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技术选型</w:t>
            </w:r>
          </w:p>
        </w:tc>
        <w:tc>
          <w:tcPr>
            <w:tcW w:w="0" w:type="auto"/>
            <w:shd w:val="clear" w:color="auto" w:fill="E3F2FD"/>
            <w:vAlign w:val="center"/>
          </w:tcPr>
          <w:p w14:paraId="3D8D89EB">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版本</w:t>
            </w:r>
          </w:p>
        </w:tc>
        <w:tc>
          <w:tcPr>
            <w:tcW w:w="3074" w:type="dxa"/>
            <w:shd w:val="clear" w:color="auto" w:fill="E3F2FD"/>
            <w:vAlign w:val="center"/>
          </w:tcPr>
          <w:p w14:paraId="318FA6B4">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用途</w:t>
            </w:r>
          </w:p>
        </w:tc>
      </w:tr>
      <w:tr w14:paraId="17A5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5330153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前端框架</w:t>
            </w:r>
          </w:p>
        </w:tc>
        <w:tc>
          <w:tcPr>
            <w:tcW w:w="3216" w:type="dxa"/>
            <w:vAlign w:val="center"/>
          </w:tcPr>
          <w:p w14:paraId="152B0EAA">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React + TypeScript</w:t>
            </w:r>
          </w:p>
        </w:tc>
        <w:tc>
          <w:tcPr>
            <w:tcW w:w="0" w:type="auto"/>
            <w:vAlign w:val="center"/>
          </w:tcPr>
          <w:p w14:paraId="16E2EF9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19.1 + 5.8</w:t>
            </w:r>
          </w:p>
        </w:tc>
        <w:tc>
          <w:tcPr>
            <w:tcW w:w="3074" w:type="dxa"/>
            <w:vAlign w:val="center"/>
          </w:tcPr>
          <w:p w14:paraId="558D84B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用户界面与交互</w:t>
            </w:r>
          </w:p>
        </w:tc>
      </w:tr>
      <w:tr w14:paraId="78BEA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4370F516">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前端构建</w:t>
            </w:r>
          </w:p>
        </w:tc>
        <w:tc>
          <w:tcPr>
            <w:tcW w:w="3216" w:type="dxa"/>
            <w:vAlign w:val="center"/>
          </w:tcPr>
          <w:p w14:paraId="1F1E7587">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Vite</w:t>
            </w:r>
          </w:p>
        </w:tc>
        <w:tc>
          <w:tcPr>
            <w:tcW w:w="0" w:type="auto"/>
            <w:vAlign w:val="center"/>
          </w:tcPr>
          <w:p w14:paraId="62DF807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6.3</w:t>
            </w:r>
          </w:p>
        </w:tc>
        <w:tc>
          <w:tcPr>
            <w:tcW w:w="3074" w:type="dxa"/>
            <w:vAlign w:val="center"/>
          </w:tcPr>
          <w:p w14:paraId="4D6D81A3">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开发服务器与生产构建</w:t>
            </w:r>
          </w:p>
        </w:tc>
      </w:tr>
      <w:tr w14:paraId="4E35D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7A1A82F7">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UI组件</w:t>
            </w:r>
          </w:p>
        </w:tc>
        <w:tc>
          <w:tcPr>
            <w:tcW w:w="3216" w:type="dxa"/>
            <w:vAlign w:val="center"/>
          </w:tcPr>
          <w:p w14:paraId="08B515B0">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Radix UI + Tailwind CSS</w:t>
            </w:r>
          </w:p>
        </w:tc>
        <w:tc>
          <w:tcPr>
            <w:tcW w:w="0" w:type="auto"/>
            <w:vAlign w:val="center"/>
          </w:tcPr>
          <w:p w14:paraId="234ABB93">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+ 3.4</w:t>
            </w:r>
          </w:p>
        </w:tc>
        <w:tc>
          <w:tcPr>
            <w:tcW w:w="3074" w:type="dxa"/>
            <w:vAlign w:val="center"/>
          </w:tcPr>
          <w:p w14:paraId="7983626D">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无障碍组件库与原子化CSS</w:t>
            </w:r>
          </w:p>
        </w:tc>
      </w:tr>
      <w:tr w14:paraId="36D32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2AE98D1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状态管理</w:t>
            </w:r>
          </w:p>
        </w:tc>
        <w:tc>
          <w:tcPr>
            <w:tcW w:w="3216" w:type="dxa"/>
            <w:vAlign w:val="center"/>
          </w:tcPr>
          <w:p w14:paraId="70328E9F">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Zustand</w:t>
            </w:r>
          </w:p>
        </w:tc>
        <w:tc>
          <w:tcPr>
            <w:tcW w:w="0" w:type="auto"/>
            <w:vAlign w:val="center"/>
          </w:tcPr>
          <w:p w14:paraId="0C267EAF">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5.0</w:t>
            </w:r>
          </w:p>
        </w:tc>
        <w:tc>
          <w:tcPr>
            <w:tcW w:w="3074" w:type="dxa"/>
            <w:vAlign w:val="center"/>
          </w:tcPr>
          <w:p w14:paraId="52C92B45">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轻量级全局状态</w:t>
            </w:r>
          </w:p>
        </w:tc>
      </w:tr>
      <w:tr w14:paraId="280F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679A0087">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后端框架</w:t>
            </w:r>
          </w:p>
        </w:tc>
        <w:tc>
          <w:tcPr>
            <w:tcW w:w="3216" w:type="dxa"/>
            <w:vAlign w:val="center"/>
          </w:tcPr>
          <w:p w14:paraId="51E2C176">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FastAPI + Uvicorn</w:t>
            </w:r>
          </w:p>
        </w:tc>
        <w:tc>
          <w:tcPr>
            <w:tcW w:w="0" w:type="auto"/>
            <w:vAlign w:val="center"/>
          </w:tcPr>
          <w:p w14:paraId="2A9D2C98">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0.110+</w:t>
            </w:r>
          </w:p>
        </w:tc>
        <w:tc>
          <w:tcPr>
            <w:tcW w:w="3074" w:type="dxa"/>
            <w:vAlign w:val="center"/>
          </w:tcPr>
          <w:p w14:paraId="73C7B530">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异步REST API服务</w:t>
            </w:r>
          </w:p>
        </w:tc>
      </w:tr>
      <w:tr w14:paraId="09DE0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22FC4BCF">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LLM集成</w:t>
            </w:r>
          </w:p>
        </w:tc>
        <w:tc>
          <w:tcPr>
            <w:tcW w:w="3216" w:type="dxa"/>
            <w:vAlign w:val="center"/>
          </w:tcPr>
          <w:p w14:paraId="4A94194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LangChain + LangGraph</w:t>
            </w:r>
          </w:p>
        </w:tc>
        <w:tc>
          <w:tcPr>
            <w:tcW w:w="0" w:type="auto"/>
            <w:vAlign w:val="center"/>
          </w:tcPr>
          <w:p w14:paraId="5D26C263">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0.3+ / 0.4+</w:t>
            </w:r>
          </w:p>
        </w:tc>
        <w:tc>
          <w:tcPr>
            <w:tcW w:w="3074" w:type="dxa"/>
            <w:vAlign w:val="center"/>
          </w:tcPr>
          <w:p w14:paraId="6B8BCACE">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LLM调用与Agent编排</w:t>
            </w:r>
          </w:p>
        </w:tc>
      </w:tr>
      <w:tr w14:paraId="06EA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0F5AF185">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LLM模型</w:t>
            </w:r>
          </w:p>
        </w:tc>
        <w:tc>
          <w:tcPr>
            <w:tcW w:w="3216" w:type="dxa"/>
            <w:vAlign w:val="center"/>
          </w:tcPr>
          <w:p w14:paraId="538D80AE">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DeepSeek（OpenAI兼容API）</w:t>
            </w:r>
          </w:p>
        </w:tc>
        <w:tc>
          <w:tcPr>
            <w:tcW w:w="0" w:type="auto"/>
            <w:vAlign w:val="center"/>
          </w:tcPr>
          <w:p w14:paraId="54771F3A">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w:t>
            </w:r>
          </w:p>
        </w:tc>
        <w:tc>
          <w:tcPr>
            <w:tcW w:w="3074" w:type="dxa"/>
            <w:vAlign w:val="center"/>
          </w:tcPr>
          <w:p w14:paraId="0C6F7213">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语义理解与代码生成</w:t>
            </w:r>
          </w:p>
        </w:tc>
      </w:tr>
      <w:tr w14:paraId="06DF4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0A2D3A6D">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数据库</w:t>
            </w:r>
          </w:p>
        </w:tc>
        <w:tc>
          <w:tcPr>
            <w:tcW w:w="3216" w:type="dxa"/>
            <w:vAlign w:val="center"/>
          </w:tcPr>
          <w:p w14:paraId="2EA24FA8">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PostgreSQL</w:t>
            </w:r>
          </w:p>
        </w:tc>
        <w:tc>
          <w:tcPr>
            <w:tcW w:w="0" w:type="auto"/>
            <w:vAlign w:val="center"/>
          </w:tcPr>
          <w:p w14:paraId="1CE910C0">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16+</w:t>
            </w:r>
          </w:p>
        </w:tc>
        <w:tc>
          <w:tcPr>
            <w:tcW w:w="3074" w:type="dxa"/>
            <w:vAlign w:val="center"/>
          </w:tcPr>
          <w:p w14:paraId="08FDC9F8">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结构化存储（文档/事实/任务）</w:t>
            </w:r>
          </w:p>
        </w:tc>
      </w:tr>
      <w:tr w14:paraId="3A11E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17BEDC3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文件存储</w:t>
            </w:r>
          </w:p>
        </w:tc>
        <w:tc>
          <w:tcPr>
            <w:tcW w:w="3216" w:type="dxa"/>
            <w:vAlign w:val="center"/>
          </w:tcPr>
          <w:p w14:paraId="52D0507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本地文件系统</w:t>
            </w:r>
          </w:p>
        </w:tc>
        <w:tc>
          <w:tcPr>
            <w:tcW w:w="0" w:type="auto"/>
            <w:vAlign w:val="center"/>
          </w:tcPr>
          <w:p w14:paraId="272739BF">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w:t>
            </w:r>
          </w:p>
        </w:tc>
        <w:tc>
          <w:tcPr>
            <w:tcW w:w="3074" w:type="dxa"/>
            <w:vAlign w:val="center"/>
          </w:tcPr>
          <w:p w14:paraId="6F40D442">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原始文档与输出文件</w:t>
            </w:r>
          </w:p>
        </w:tc>
      </w:tr>
      <w:tr w14:paraId="0387E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170" w:type="dxa"/>
            <w:vAlign w:val="center"/>
          </w:tcPr>
          <w:p w14:paraId="1AE5D05F">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文档解析</w:t>
            </w:r>
          </w:p>
        </w:tc>
        <w:tc>
          <w:tcPr>
            <w:tcW w:w="3216" w:type="dxa"/>
            <w:vAlign w:val="center"/>
          </w:tcPr>
          <w:p w14:paraId="6C8E4EE0">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python-docx / openpyxl / pdfplumber</w:t>
            </w:r>
          </w:p>
        </w:tc>
        <w:tc>
          <w:tcPr>
            <w:tcW w:w="0" w:type="auto"/>
            <w:vAlign w:val="center"/>
          </w:tcPr>
          <w:p w14:paraId="27E20DE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1.1+ / 3.1+ / 0.11+</w:t>
            </w:r>
          </w:p>
        </w:tc>
        <w:tc>
          <w:tcPr>
            <w:tcW w:w="3074" w:type="dxa"/>
            <w:vAlign w:val="center"/>
          </w:tcPr>
          <w:p w14:paraId="0DAFC6FE">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五格式文档解析</w:t>
            </w:r>
          </w:p>
        </w:tc>
      </w:tr>
      <w:tr w14:paraId="2D28B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0" w:type="dxa"/>
            <w:vAlign w:val="center"/>
          </w:tcPr>
          <w:p w14:paraId="602D5131">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数据处理</w:t>
            </w:r>
          </w:p>
        </w:tc>
        <w:tc>
          <w:tcPr>
            <w:tcW w:w="3216" w:type="dxa"/>
            <w:vAlign w:val="center"/>
          </w:tcPr>
          <w:p w14:paraId="5354E48A">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pandas + numpy</w:t>
            </w:r>
          </w:p>
        </w:tc>
        <w:tc>
          <w:tcPr>
            <w:tcW w:w="1839" w:type="dxa"/>
            <w:vAlign w:val="center"/>
          </w:tcPr>
          <w:p w14:paraId="0C5B22CD">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2.2+ / 1.26+</w:t>
            </w:r>
          </w:p>
        </w:tc>
        <w:tc>
          <w:tcPr>
            <w:tcW w:w="3074" w:type="dxa"/>
            <w:vAlign w:val="center"/>
          </w:tcPr>
          <w:p w14:paraId="57D92182">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表格数据变换</w:t>
            </w:r>
          </w:p>
        </w:tc>
      </w:tr>
    </w:tbl>
    <w:p w14:paraId="3E4A805C">
      <w:pPr>
        <w:keepNext w:val="0"/>
        <w:keepLines w:val="0"/>
        <w:pageBreakBefore w:val="0"/>
        <w:widowControl/>
        <w:kinsoku/>
        <w:wordWrap/>
        <w:overflowPunct/>
        <w:topLinePunct w:val="0"/>
        <w:autoSpaceDE/>
        <w:autoSpaceDN/>
        <w:bidi w:val="0"/>
        <w:adjustRightInd/>
        <w:snapToGrid/>
        <w:spacing w:after="0"/>
        <w:jc w:val="center"/>
        <w:textAlignment w:val="auto"/>
        <w:rPr>
          <w:rFonts w:hint="default"/>
          <w:lang w:val="en-US" w:eastAsia="zh-CN"/>
        </w:rPr>
      </w:pPr>
      <w:r>
        <w:rPr>
          <w:rFonts w:hint="eastAsia" w:ascii="华文楷体" w:hAnsi="华文楷体" w:eastAsia="华文楷体" w:cs="华文楷体"/>
          <w:lang w:eastAsia="zh-CN"/>
        </w:rPr>
        <w:drawing>
          <wp:anchor distT="0" distB="0" distL="114300" distR="114300" simplePos="0" relativeHeight="251660288" behindDoc="1" locked="0" layoutInCell="1" allowOverlap="1">
            <wp:simplePos x="0" y="0"/>
            <wp:positionH relativeFrom="column">
              <wp:posOffset>-29210</wp:posOffset>
            </wp:positionH>
            <wp:positionV relativeFrom="page">
              <wp:posOffset>857885</wp:posOffset>
            </wp:positionV>
            <wp:extent cx="5748655" cy="3462655"/>
            <wp:effectExtent l="0" t="0" r="12065" b="12065"/>
            <wp:wrapTight wrapText="bothSides">
              <wp:wrapPolygon>
                <wp:start x="0" y="0"/>
                <wp:lineTo x="0" y="21295"/>
                <wp:lineTo x="15289" y="21485"/>
                <wp:lineTo x="20328" y="21485"/>
                <wp:lineTo x="21531" y="21295"/>
                <wp:lineTo x="21531" y="0"/>
                <wp:lineTo x="0" y="0"/>
              </wp:wrapPolygon>
            </wp:wrapTight>
            <wp:docPr id="3" name="图片 3" descr="图2.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2.1新"/>
                    <pic:cNvPicPr>
                      <a:picLocks noChangeAspect="1"/>
                    </pic:cNvPicPr>
                  </pic:nvPicPr>
                  <pic:blipFill>
                    <a:blip r:embed="rId11"/>
                    <a:stretch>
                      <a:fillRect/>
                    </a:stretch>
                  </pic:blipFill>
                  <pic:spPr>
                    <a:xfrm>
                      <a:off x="0" y="0"/>
                      <a:ext cx="5748655" cy="3462655"/>
                    </a:xfrm>
                    <a:prstGeom prst="rect">
                      <a:avLst/>
                    </a:prstGeom>
                  </pic:spPr>
                </pic:pic>
              </a:graphicData>
            </a:graphic>
          </wp:anchor>
        </w:drawing>
      </w:r>
      <w:r>
        <w:rPr>
          <w:rFonts w:hint="eastAsia" w:ascii="华文楷体" w:hAnsi="华文楷体" w:eastAsia="华文楷体" w:cs="华文楷体"/>
        </w:rPr>
        <w:t>图 2-1 DocFusion 系统两阶段整体架构与数据流</w:t>
      </w:r>
    </w:p>
    <w:p w14:paraId="65D9D237">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lang w:val="en-US" w:eastAsia="zh-CN" w:bidi="ar-SA"/>
        </w:rPr>
      </w:pPr>
      <w:bookmarkStart w:id="16" w:name="_Toc24814"/>
      <w:bookmarkStart w:id="17" w:name="_Toc30884"/>
      <w:r>
        <w:rPr>
          <w:rFonts w:hint="eastAsia" w:ascii="华文楷体" w:hAnsi="华文楷体" w:eastAsia="华文楷体" w:cs="华文楷体"/>
          <w:snapToGrid w:val="0"/>
          <w:color w:val="000000"/>
          <w:spacing w:val="2"/>
          <w:kern w:val="0"/>
          <w:sz w:val="23"/>
          <w:szCs w:val="23"/>
          <w:u w:val="none"/>
          <w:lang w:val="en-US" w:eastAsia="zh-CN" w:bidi="ar-SA"/>
        </w:rPr>
        <w:t>系统技术架构</w:t>
      </w:r>
      <w:bookmarkEnd w:id="16"/>
      <w:bookmarkEnd w:id="17"/>
    </w:p>
    <w:p w14:paraId="4A6392A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zh-CN"/>
        </w:rPr>
        <w:drawing>
          <wp:anchor distT="0" distB="0" distL="114300" distR="114300" simplePos="0" relativeHeight="251661312" behindDoc="1" locked="0" layoutInCell="1" allowOverlap="1">
            <wp:simplePos x="0" y="0"/>
            <wp:positionH relativeFrom="column">
              <wp:posOffset>-76200</wp:posOffset>
            </wp:positionH>
            <wp:positionV relativeFrom="paragraph">
              <wp:posOffset>499745</wp:posOffset>
            </wp:positionV>
            <wp:extent cx="5748655" cy="3943985"/>
            <wp:effectExtent l="0" t="0" r="12065" b="3175"/>
            <wp:wrapTight wrapText="bothSides">
              <wp:wrapPolygon>
                <wp:start x="573" y="0"/>
                <wp:lineTo x="458" y="417"/>
                <wp:lineTo x="401" y="4507"/>
                <wp:lineTo x="1546" y="5342"/>
                <wp:lineTo x="0" y="5342"/>
                <wp:lineTo x="0" y="10183"/>
                <wp:lineTo x="1890" y="10683"/>
                <wp:lineTo x="744" y="10850"/>
                <wp:lineTo x="401" y="11184"/>
                <wp:lineTo x="401" y="20365"/>
                <wp:lineTo x="515" y="21367"/>
                <wp:lineTo x="630" y="21534"/>
                <wp:lineTo x="21416" y="21534"/>
                <wp:lineTo x="21474" y="21534"/>
                <wp:lineTo x="21531" y="21284"/>
                <wp:lineTo x="21531" y="10850"/>
                <wp:lineTo x="16263" y="10683"/>
                <wp:lineTo x="21130" y="10266"/>
                <wp:lineTo x="21187" y="5425"/>
                <wp:lineTo x="20271" y="5342"/>
                <wp:lineTo x="7272" y="5342"/>
                <wp:lineTo x="21531" y="4757"/>
                <wp:lineTo x="21531" y="250"/>
                <wp:lineTo x="21474" y="0"/>
                <wp:lineTo x="573" y="0"/>
              </wp:wrapPolygon>
            </wp:wrapTight>
            <wp:docPr id="4" name="图片 4" descr="图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2.2"/>
                    <pic:cNvPicPr>
                      <a:picLocks noChangeAspect="1"/>
                    </pic:cNvPicPr>
                  </pic:nvPicPr>
                  <pic:blipFill>
                    <a:blip r:embed="rId12"/>
                    <a:stretch>
                      <a:fillRect/>
                    </a:stretch>
                  </pic:blipFill>
                  <pic:spPr>
                    <a:xfrm>
                      <a:off x="0" y="0"/>
                      <a:ext cx="5748655" cy="3943985"/>
                    </a:xfrm>
                    <a:prstGeom prst="rect">
                      <a:avLst/>
                    </a:prstGeom>
                  </pic:spPr>
                </pic:pic>
              </a:graphicData>
            </a:graphic>
          </wp:anchor>
        </w:drawing>
      </w:r>
      <w:r>
        <w:rPr>
          <w:rFonts w:hint="eastAsia" w:ascii="华文楷体" w:hAnsi="华文楷体" w:eastAsia="华文楷体" w:cs="华文楷体"/>
          <w:b w:val="0"/>
          <w:i w:val="0"/>
          <w:sz w:val="23"/>
          <w:lang w:val="en-US" w:eastAsia="en-US"/>
        </w:rPr>
        <w:t>系统采用四层架构设计：前端展示层、API网关层、业务逻辑层和基础设施层，各层职责清晰、通过接口解耦。</w:t>
      </w:r>
    </w:p>
    <w:p w14:paraId="5738E5D4">
      <w:pPr>
        <w:spacing w:before="240" w:after="80"/>
        <w:jc w:val="center"/>
        <w:rPr>
          <w:rFonts w:hint="eastAsia" w:ascii="华文楷体" w:hAnsi="华文楷体" w:eastAsia="华文楷体" w:cs="华文楷体"/>
          <w:lang w:eastAsia="zh-CN"/>
        </w:rPr>
      </w:pPr>
      <w:r>
        <w:rPr>
          <w:rFonts w:hint="eastAsia" w:ascii="华文楷体" w:hAnsi="华文楷体" w:eastAsia="华文楷体" w:cs="华文楷体"/>
        </w:rPr>
        <w:t>图 2-2 DocFusion 系统四层技术架构图</w:t>
      </w:r>
    </w:p>
    <w:p w14:paraId="135378E5">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snapToGrid w:val="0"/>
          <w:color w:val="000000"/>
          <w:spacing w:val="2"/>
          <w:kern w:val="0"/>
          <w:sz w:val="23"/>
          <w:szCs w:val="23"/>
          <w:u w:val="none"/>
          <w:lang w:val="en-US" w:eastAsia="zh-CN" w:bidi="ar-SA"/>
        </w:rPr>
      </w:pPr>
      <w:bookmarkStart w:id="18" w:name="_Toc31330"/>
      <w:bookmarkStart w:id="19" w:name="_Toc28769"/>
      <w:r>
        <w:rPr>
          <w:rFonts w:hint="eastAsia" w:ascii="华文楷体" w:hAnsi="华文楷体" w:eastAsia="华文楷体" w:cs="华文楷体"/>
          <w:snapToGrid w:val="0"/>
          <w:color w:val="000000"/>
          <w:spacing w:val="2"/>
          <w:kern w:val="0"/>
          <w:sz w:val="23"/>
          <w:szCs w:val="23"/>
          <w:u w:val="none"/>
          <w:lang w:val="en-US" w:eastAsia="zh-CN" w:bidi="ar-SA"/>
        </w:rPr>
        <w:t>技术路线图</w:t>
      </w:r>
      <w:bookmarkEnd w:id="18"/>
      <w:bookmarkEnd w:id="19"/>
    </w:p>
    <w:p w14:paraId="40DDB5A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项目按"基础层→核心层→智能层→交付层"逐步推进。</w:t>
      </w:r>
    </w:p>
    <w:p w14:paraId="2A52D1AC">
      <w:pPr>
        <w:spacing w:before="240" w:after="80"/>
        <w:jc w:val="center"/>
        <w:rPr>
          <w:rFonts w:hint="eastAsia" w:ascii="华文楷体" w:hAnsi="华文楷体" w:eastAsia="华文楷体" w:cs="华文楷体"/>
          <w:lang w:eastAsia="zh-CN"/>
        </w:rPr>
      </w:pPr>
      <w:r>
        <w:rPr>
          <w:rFonts w:hint="eastAsia" w:ascii="华文楷体" w:hAnsi="华文楷体" w:eastAsia="华文楷体" w:cs="华文楷体"/>
          <w:lang w:eastAsia="zh-CN"/>
        </w:rPr>
        <w:drawing>
          <wp:inline distT="0" distB="0" distL="114300" distR="114300">
            <wp:extent cx="5916930" cy="2736850"/>
            <wp:effectExtent l="0" t="0" r="11430" b="6350"/>
            <wp:docPr id="5" name="图片 5" descr="图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2.3"/>
                    <pic:cNvPicPr>
                      <a:picLocks noChangeAspect="1"/>
                    </pic:cNvPicPr>
                  </pic:nvPicPr>
                  <pic:blipFill>
                    <a:blip r:embed="rId13"/>
                    <a:stretch>
                      <a:fillRect/>
                    </a:stretch>
                  </pic:blipFill>
                  <pic:spPr>
                    <a:xfrm>
                      <a:off x="0" y="0"/>
                      <a:ext cx="5916930" cy="2736850"/>
                    </a:xfrm>
                    <a:prstGeom prst="rect">
                      <a:avLst/>
                    </a:prstGeom>
                  </pic:spPr>
                </pic:pic>
              </a:graphicData>
            </a:graphic>
          </wp:inline>
        </w:drawing>
      </w:r>
    </w:p>
    <w:p w14:paraId="33FF5541">
      <w:pPr>
        <w:pStyle w:val="171"/>
        <w:widowControl/>
        <w:rPr>
          <w:rFonts w:hint="eastAsia" w:ascii="Times New Roman" w:hAnsi="Times New Roman" w:eastAsia="Times New Roman" w:cs="Times New Roman"/>
          <w:b/>
          <w:bCs/>
          <w:snapToGrid w:val="0"/>
          <w:color w:val="000000"/>
          <w:spacing w:val="2"/>
          <w:kern w:val="0"/>
          <w:sz w:val="28"/>
          <w:szCs w:val="28"/>
          <w:u w:val="none"/>
          <w:lang w:val="en-US" w:eastAsia="zh-CN" w:bidi="ar-SA"/>
        </w:rPr>
      </w:pPr>
      <w:r>
        <w:rPr>
          <w:rFonts w:hint="eastAsia" w:ascii="华文楷体" w:hAnsi="华文楷体" w:eastAsia="华文楷体" w:cs="华文楷体"/>
        </w:rPr>
        <w:t>图 2-3 项目冲刺技术路线图</w:t>
      </w:r>
    </w:p>
    <w:p w14:paraId="028A091B">
      <w:pPr>
        <w:pStyle w:val="4"/>
        <w:numPr>
          <w:ilvl w:val="1"/>
          <w:numId w:val="7"/>
        </w:numPr>
        <w:bidi w:val="0"/>
        <w:rPr>
          <w:rFonts w:hint="eastAsia"/>
          <w:lang w:val="en-US" w:eastAsia="zh-CN"/>
        </w:rPr>
      </w:pPr>
      <w:bookmarkStart w:id="20" w:name="_Toc20093"/>
      <w:bookmarkStart w:id="21" w:name="_Toc23633"/>
      <w:r>
        <w:rPr>
          <w:rFonts w:hint="eastAsia"/>
          <w:lang w:val="en-US" w:eastAsia="zh-CN"/>
        </w:rPr>
        <w:t>文档智能解析与结构化处理</w:t>
      </w:r>
      <w:bookmarkEnd w:id="20"/>
      <w:bookmarkEnd w:id="21"/>
    </w:p>
    <w:p w14:paraId="23F4329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文档解析是系统流水线的第一环节，其质量直接决定下游事实抽取与模板回填的效果。本节从统一中间表示、五格式解析引擎和文档分块策略三个方面展开。</w:t>
      </w:r>
    </w:p>
    <w:p w14:paraId="52DDB868">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lang w:val="en-US" w:eastAsia="zh-CN" w:bidi="ar-SA"/>
        </w:rPr>
      </w:pPr>
      <w:bookmarkStart w:id="22" w:name="_Toc626"/>
      <w:bookmarkStart w:id="23" w:name="_Toc21495"/>
      <w:r>
        <w:rPr>
          <w:rFonts w:hint="eastAsia" w:ascii="华文楷体" w:hAnsi="华文楷体" w:eastAsia="华文楷体" w:cs="华文楷体"/>
          <w:b w:val="0"/>
          <w:i w:val="0"/>
          <w:color w:val="auto"/>
          <w:spacing w:val="5"/>
          <w:kern w:val="0"/>
          <w:sz w:val="23"/>
          <w:szCs w:val="22"/>
          <w:u w:val="none"/>
          <w:lang w:val="en-US" w:eastAsia="zh-CN" w:bidi="ar-SA"/>
        </w:rPr>
        <w:t>统一中间表示：DocumentBlock模型</w:t>
      </w:r>
      <w:bookmarkEnd w:id="22"/>
      <w:bookmarkEnd w:id="23"/>
    </w:p>
    <w:p w14:paraId="2CC091D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en-US"/>
        </w:rPr>
        <w:t>针对"五种格式五套逻辑"的困境，本项目设计了DocumentBlock作为所有格式解析结果的统一中间表示（Intermediate Representation）</w:t>
      </w:r>
      <w:r>
        <w:rPr>
          <w:rFonts w:hint="eastAsia" w:ascii="华文楷体" w:hAnsi="华文楷体" w:eastAsia="华文楷体" w:cs="华文楷体"/>
          <w:b w:val="0"/>
          <w:i w:val="0"/>
          <w:sz w:val="23"/>
          <w:lang w:val="en-US" w:eastAsia="zh-CN"/>
        </w:rPr>
        <w:t>。</w:t>
      </w:r>
    </w:p>
    <w:p w14:paraId="740524B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en-US"/>
        </w:rPr>
        <w:t>关键设计：对于表格类型的Block，metadata中额外携带结构化的headers（表头列表）和row_values（列名→值的字典映射），使得下游抽取引擎可以直接通过键值对访问表格数据，而不必重新解析文本。section_path字段采用面包屑式层级路径，在正文提取时可用于推断段落所属的主题上下文。</w:t>
      </w:r>
    </w:p>
    <w:p w14:paraId="261B3E68">
      <w:pPr>
        <w:pStyle w:val="19"/>
        <w:keepNext w:val="0"/>
        <w:keepLines w:val="0"/>
        <w:pageBreakBefore w:val="0"/>
        <w:widowControl/>
        <w:kinsoku w:val="0"/>
        <w:wordWrap/>
        <w:overflowPunct/>
        <w:topLinePunct w:val="0"/>
        <w:autoSpaceDE w:val="0"/>
        <w:autoSpaceDN w:val="0"/>
        <w:bidi w:val="0"/>
        <w:adjustRightInd w:val="0"/>
        <w:snapToGrid/>
        <w:spacing w:before="181" w:beforeLines="50" w:after="181" w:afterLines="50" w:line="178" w:lineRule="auto"/>
        <w:ind w:left="0" w:leftChars="0" w:right="113" w:rightChars="0" w:firstLine="0" w:firstLineChars="0"/>
        <w:jc w:val="center"/>
        <w:textAlignment w:val="baseline"/>
        <w:rPr>
          <w:rFonts w:hint="default" w:ascii="华文楷体" w:hAnsi="华文楷体" w:eastAsia="华文楷体" w:cs="华文楷体"/>
          <w:color w:val="000000"/>
          <w:spacing w:val="2"/>
          <w:kern w:val="0"/>
          <w:sz w:val="23"/>
          <w:szCs w:val="23"/>
          <w:lang w:val="en-US" w:eastAsia="zh-CN" w:bidi="ar-SA"/>
        </w:rPr>
      </w:pPr>
      <w:r>
        <w:rPr>
          <w:rFonts w:hint="eastAsia" w:ascii="华文楷体" w:hAnsi="华文楷体" w:eastAsia="华文楷体" w:cs="华文楷体"/>
          <w:color w:val="000000"/>
          <w:spacing w:val="2"/>
          <w:kern w:val="0"/>
          <w:sz w:val="23"/>
          <w:szCs w:val="23"/>
          <w:lang w:bidi="ar-SA"/>
        </w:rPr>
        <w:t>表 2-</w:t>
      </w:r>
      <w:r>
        <w:rPr>
          <w:rFonts w:hint="eastAsia" w:ascii="华文楷体" w:hAnsi="华文楷体" w:eastAsia="华文楷体" w:cs="华文楷体"/>
          <w:color w:val="000000"/>
          <w:spacing w:val="2"/>
          <w:kern w:val="0"/>
          <w:sz w:val="23"/>
          <w:szCs w:val="23"/>
          <w:lang w:val="en-US" w:eastAsia="zh-CN" w:bidi="ar-SA"/>
        </w:rPr>
        <w:t>2</w:t>
      </w:r>
      <w:r>
        <w:rPr>
          <w:rFonts w:hint="eastAsia" w:ascii="华文楷体" w:hAnsi="华文楷体" w:eastAsia="华文楷体" w:cs="华文楷体"/>
          <w:color w:val="000000"/>
          <w:spacing w:val="2"/>
          <w:kern w:val="0"/>
          <w:sz w:val="23"/>
          <w:szCs w:val="23"/>
          <w:lang w:bidi="ar-SA"/>
        </w:rPr>
        <w:t xml:space="preserve"> </w:t>
      </w:r>
      <w:r>
        <w:rPr>
          <w:rFonts w:hint="eastAsia" w:ascii="华文楷体" w:hAnsi="华文楷体" w:eastAsia="华文楷体" w:cs="华文楷体"/>
          <w:color w:val="000000"/>
          <w:spacing w:val="2"/>
          <w:kern w:val="0"/>
          <w:sz w:val="23"/>
          <w:szCs w:val="23"/>
          <w:lang w:val="en-US" w:eastAsia="zh-CN" w:bidi="ar-SA"/>
        </w:rPr>
        <w:t>核心字段设计</w:t>
      </w:r>
    </w:p>
    <w:tbl>
      <w:tblPr>
        <w:tblStyle w:val="38"/>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014"/>
        <w:gridCol w:w="6210"/>
      </w:tblGrid>
      <w:tr w14:paraId="4393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48" w:type="dxa"/>
            <w:shd w:val="clear" w:color="auto" w:fill="E3F2FD"/>
            <w:vAlign w:val="center"/>
          </w:tcPr>
          <w:p w14:paraId="134BAAE9">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字段</w:t>
            </w:r>
          </w:p>
        </w:tc>
        <w:tc>
          <w:tcPr>
            <w:tcW w:w="1014" w:type="dxa"/>
            <w:shd w:val="clear" w:color="auto" w:fill="E3F2FD"/>
            <w:vAlign w:val="center"/>
          </w:tcPr>
          <w:p w14:paraId="7F1D729C">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类型</w:t>
            </w:r>
          </w:p>
        </w:tc>
        <w:tc>
          <w:tcPr>
            <w:tcW w:w="6210" w:type="dxa"/>
            <w:shd w:val="clear" w:color="auto" w:fill="E3F2FD"/>
            <w:vAlign w:val="center"/>
          </w:tcPr>
          <w:p w14:paraId="02A9E4F6">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说明</w:t>
            </w:r>
          </w:p>
        </w:tc>
      </w:tr>
      <w:tr w14:paraId="4B264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vAlign w:val="center"/>
          </w:tcPr>
          <w:p w14:paraId="14C2D91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block_id</w:t>
            </w:r>
          </w:p>
        </w:tc>
        <w:tc>
          <w:tcPr>
            <w:tcW w:w="1014" w:type="dxa"/>
            <w:vAlign w:val="center"/>
          </w:tcPr>
          <w:p w14:paraId="3DAE0E89">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6210" w:type="dxa"/>
            <w:vAlign w:val="center"/>
          </w:tcPr>
          <w:p w14:paraId="6C9FA2B5">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全局唯一标识（格式：`blk_{uuid12}`）</w:t>
            </w:r>
          </w:p>
        </w:tc>
      </w:tr>
      <w:tr w14:paraId="4CE81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vAlign w:val="center"/>
          </w:tcPr>
          <w:p w14:paraId="1F151287">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doc_id</w:t>
            </w:r>
          </w:p>
        </w:tc>
        <w:tc>
          <w:tcPr>
            <w:tcW w:w="1014" w:type="dxa"/>
            <w:vAlign w:val="center"/>
          </w:tcPr>
          <w:p w14:paraId="78360BD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6210" w:type="dxa"/>
            <w:vAlign w:val="center"/>
          </w:tcPr>
          <w:p w14:paraId="4F7827DF">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所属文档ID</w:t>
            </w:r>
          </w:p>
        </w:tc>
      </w:tr>
      <w:tr w14:paraId="54F2F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vAlign w:val="center"/>
          </w:tcPr>
          <w:p w14:paraId="6E41A9E4">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block_type</w:t>
            </w:r>
          </w:p>
        </w:tc>
        <w:tc>
          <w:tcPr>
            <w:tcW w:w="1014" w:type="dxa"/>
            <w:vAlign w:val="center"/>
          </w:tcPr>
          <w:p w14:paraId="0B70B240">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6210" w:type="dxa"/>
            <w:vAlign w:val="center"/>
          </w:tcPr>
          <w:p w14:paraId="7432AE77">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块类型：`heading` / `paragraph` / `table_row` / `page`</w:t>
            </w:r>
          </w:p>
        </w:tc>
      </w:tr>
      <w:tr w14:paraId="59CC2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vAlign w:val="center"/>
          </w:tcPr>
          <w:p w14:paraId="5CDDED75">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text</w:t>
            </w:r>
          </w:p>
        </w:tc>
        <w:tc>
          <w:tcPr>
            <w:tcW w:w="1014" w:type="dxa"/>
            <w:vAlign w:val="center"/>
          </w:tcPr>
          <w:p w14:paraId="32DBE879">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6210" w:type="dxa"/>
            <w:vAlign w:val="center"/>
          </w:tcPr>
          <w:p w14:paraId="72B2C3A6">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块文本内容</w:t>
            </w:r>
          </w:p>
        </w:tc>
      </w:tr>
      <w:tr w14:paraId="57991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vAlign w:val="center"/>
          </w:tcPr>
          <w:p w14:paraId="6806474F">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section_path</w:t>
            </w:r>
          </w:p>
        </w:tc>
        <w:tc>
          <w:tcPr>
            <w:tcW w:w="1014" w:type="dxa"/>
            <w:vAlign w:val="center"/>
          </w:tcPr>
          <w:p w14:paraId="17D7BDB3">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list[str]</w:t>
            </w:r>
          </w:p>
        </w:tc>
        <w:tc>
          <w:tcPr>
            <w:tcW w:w="6210" w:type="dxa"/>
            <w:vAlign w:val="center"/>
          </w:tcPr>
          <w:p w14:paraId="045E6EE8">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层级路径面包屑（如 `["第二章","2.1 概述"]`）</w:t>
            </w:r>
          </w:p>
        </w:tc>
      </w:tr>
      <w:tr w14:paraId="1AF3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vAlign w:val="center"/>
          </w:tcPr>
          <w:p w14:paraId="7CD07DB2">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page_or_index</w:t>
            </w:r>
          </w:p>
        </w:tc>
        <w:tc>
          <w:tcPr>
            <w:tcW w:w="1014" w:type="dxa"/>
            <w:vAlign w:val="center"/>
          </w:tcPr>
          <w:p w14:paraId="61CDD8FE">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int</w:t>
            </w:r>
          </w:p>
        </w:tc>
        <w:tc>
          <w:tcPr>
            <w:tcW w:w="6210" w:type="dxa"/>
            <w:vAlign w:val="center"/>
          </w:tcPr>
          <w:p w14:paraId="3C4FF376">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页码或行索引</w:t>
            </w:r>
          </w:p>
        </w:tc>
      </w:tr>
      <w:tr w14:paraId="287C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vAlign w:val="center"/>
          </w:tcPr>
          <w:p w14:paraId="343EA1E9">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metadata</w:t>
            </w:r>
          </w:p>
        </w:tc>
        <w:tc>
          <w:tcPr>
            <w:tcW w:w="1014" w:type="dxa"/>
            <w:vAlign w:val="center"/>
          </w:tcPr>
          <w:p w14:paraId="6628D3CA">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dict</w:t>
            </w:r>
          </w:p>
        </w:tc>
        <w:tc>
          <w:tcPr>
            <w:tcW w:w="6210" w:type="dxa"/>
            <w:vAlign w:val="center"/>
          </w:tcPr>
          <w:p w14:paraId="5B3B896A">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扩展元数据（headers、row_values、sheet_name等）</w:t>
            </w:r>
          </w:p>
        </w:tc>
      </w:tr>
    </w:tbl>
    <w:p w14:paraId="7135FB12">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24" w:name="_Toc24753"/>
      <w:bookmarkStart w:id="25" w:name="_Toc23507"/>
      <w:r>
        <w:rPr>
          <w:rFonts w:hint="eastAsia" w:ascii="华文楷体" w:hAnsi="华文楷体" w:eastAsia="华文楷体" w:cs="华文楷体"/>
          <w:b w:val="0"/>
          <w:i w:val="0"/>
          <w:spacing w:val="5"/>
          <w:sz w:val="23"/>
          <w:szCs w:val="22"/>
          <w:u w:val="none"/>
          <w:lang w:val="en-US" w:eastAsia="zh-CN" w:bidi="ar-SA"/>
        </w:rPr>
        <w:t>多</w:t>
      </w:r>
      <w:r>
        <w:rPr>
          <w:rFonts w:hint="eastAsia" w:ascii="华文楷体" w:hAnsi="华文楷体" w:eastAsia="华文楷体" w:cs="华文楷体"/>
          <w:b w:val="0"/>
          <w:i w:val="0"/>
          <w:color w:val="auto"/>
          <w:spacing w:val="5"/>
          <w:kern w:val="0"/>
          <w:sz w:val="23"/>
          <w:szCs w:val="22"/>
          <w:u w:val="none"/>
          <w:lang w:val="en-US" w:eastAsia="zh-CN" w:bidi="ar-SA"/>
        </w:rPr>
        <w:t>格式</w:t>
      </w:r>
      <w:r>
        <w:rPr>
          <w:rFonts w:hint="eastAsia" w:ascii="华文楷体" w:hAnsi="华文楷体" w:eastAsia="华文楷体" w:cs="华文楷体"/>
          <w:b w:val="0"/>
          <w:i w:val="0"/>
          <w:spacing w:val="5"/>
          <w:sz w:val="23"/>
          <w:szCs w:val="22"/>
          <w:u w:val="none"/>
          <w:lang w:val="en-US" w:eastAsia="zh-CN" w:bidi="ar-SA"/>
        </w:rPr>
        <w:t>文档解析引擎：ParserRegistry</w:t>
      </w:r>
      <w:bookmarkEnd w:id="24"/>
      <w:bookmarkEnd w:id="25"/>
    </w:p>
    <w:p w14:paraId="2DECCA3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系统采用工厂模式（Factory Pattern）通过ParserRegistry实现解析器的统一注册与分发。所有解析器继承自抽象基类DocumentParser，实现parse(path, doc_id) → list[DocumentBlock]方法。注册表在初始化时自动注册五种解析器，运行时根据文件后缀自动匹配。</w:t>
      </w:r>
    </w:p>
    <w:p w14:paraId="08D80AE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bCs w:val="0"/>
          <w:i w:val="0"/>
          <w:sz w:val="23"/>
          <w:lang w:val="en-US" w:eastAsia="en-US"/>
        </w:rPr>
      </w:pPr>
      <w:r>
        <w:rPr>
          <w:rFonts w:hint="eastAsia" w:ascii="华文楷体" w:hAnsi="华文楷体" w:eastAsia="华文楷体" w:cs="华文楷体"/>
          <w:b w:val="0"/>
          <w:bCs w:val="0"/>
          <w:i w:val="0"/>
          <w:sz w:val="23"/>
          <w:lang w:val="en-US" w:eastAsia="en-US"/>
        </w:rPr>
        <w:t>五种解析器的设计要点：</w:t>
      </w:r>
    </w:p>
    <w:p w14:paraId="00DABB0B">
      <w:pPr>
        <w:pStyle w:val="19"/>
        <w:keepNext w:val="0"/>
        <w:keepLines w:val="0"/>
        <w:pageBreakBefore w:val="0"/>
        <w:widowControl/>
        <w:numPr>
          <w:ilvl w:val="0"/>
          <w:numId w:val="11"/>
        </w:numPr>
        <w:kinsoku w:val="0"/>
        <w:wordWrap/>
        <w:overflowPunct/>
        <w:topLinePunct w:val="0"/>
        <w:autoSpaceDE w:val="0"/>
        <w:autoSpaceDN w:val="0"/>
        <w:bidi w:val="0"/>
        <w:adjustRightInd w:val="0"/>
        <w:snapToGrid/>
        <w:spacing w:before="181" w:beforeLines="50" w:after="181" w:afterLines="50" w:line="269" w:lineRule="auto"/>
        <w:ind w:left="0" w:leftChars="0" w:right="113" w:rightChars="0" w:firstLine="618"/>
        <w:textAlignment w:val="baseline"/>
        <w:rPr>
          <w:rFonts w:hint="eastAsia" w:ascii="华文楷体" w:hAnsi="华文楷体" w:eastAsia="华文楷体" w:cs="华文楷体"/>
          <w:b w:val="0"/>
          <w:bCs/>
          <w:sz w:val="23"/>
        </w:rPr>
      </w:pPr>
      <w:r>
        <w:rPr>
          <w:rFonts w:hint="eastAsia" w:ascii="华文楷体" w:hAnsi="华文楷体" w:eastAsia="华文楷体" w:cs="华文楷体"/>
          <w:b w:val="0"/>
          <w:bCs/>
          <w:i w:val="0"/>
          <w:sz w:val="23"/>
          <w:lang w:eastAsia="zh-CN"/>
        </w:rPr>
        <w:t xml:space="preserve"> </w:t>
      </w:r>
      <w:r>
        <w:rPr>
          <w:rFonts w:hint="eastAsia" w:ascii="华文楷体" w:hAnsi="华文楷体" w:eastAsia="华文楷体" w:cs="华文楷体"/>
          <w:b w:val="0"/>
          <w:bCs/>
          <w:i w:val="0"/>
          <w:sz w:val="23"/>
        </w:rPr>
        <w:t>DocxParser——Word文档解析器</w:t>
      </w:r>
    </w:p>
    <w:p w14:paraId="32AF1642">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通过python-docx的XML底层接口解析段落和表格</w:t>
      </w:r>
    </w:p>
    <w:p w14:paraId="7B5B49A8">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标题检测算法：优先使用样式名（Heading 1/2/3），若无样式则通过正则匹配中文编号模式（如"一、""1.1""（1）"等）推断标题层级</w:t>
      </w:r>
    </w:p>
    <w:p w14:paraId="69217BC1">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表格解析：完整处理Word表格的垂直合并（vMerge）和水平合并（gridSpan）将合并单元格展开为逻辑完整的行列结构</w:t>
      </w:r>
    </w:p>
    <w:p w14:paraId="3AEE8610">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section_path追踪：维护标题栈，为每个后续段落/表格行自动生成层级路径</w:t>
      </w:r>
    </w:p>
    <w:p w14:paraId="75C86113">
      <w:pPr>
        <w:pStyle w:val="19"/>
        <w:keepNext w:val="0"/>
        <w:keepLines w:val="0"/>
        <w:pageBreakBefore w:val="0"/>
        <w:widowControl/>
        <w:numPr>
          <w:ilvl w:val="0"/>
          <w:numId w:val="11"/>
        </w:numPr>
        <w:kinsoku w:val="0"/>
        <w:wordWrap/>
        <w:overflowPunct/>
        <w:topLinePunct w:val="0"/>
        <w:autoSpaceDE w:val="0"/>
        <w:autoSpaceDN w:val="0"/>
        <w:bidi w:val="0"/>
        <w:adjustRightInd w:val="0"/>
        <w:snapToGrid/>
        <w:spacing w:before="181" w:beforeLines="50" w:after="181" w:afterLines="50" w:line="269" w:lineRule="auto"/>
        <w:ind w:left="0" w:leftChars="0" w:right="113" w:rightChars="0" w:firstLine="618"/>
        <w:textAlignment w:val="baseline"/>
        <w:rPr>
          <w:rFonts w:hint="eastAsia" w:ascii="华文楷体" w:hAnsi="华文楷体" w:eastAsia="华文楷体" w:cs="华文楷体"/>
          <w:b w:val="0"/>
          <w:bCs/>
          <w:i w:val="0"/>
          <w:sz w:val="23"/>
          <w:lang w:eastAsia="zh-CN"/>
        </w:rPr>
      </w:pPr>
      <w:r>
        <w:rPr>
          <w:rFonts w:hint="eastAsia" w:ascii="华文楷体" w:hAnsi="华文楷体" w:eastAsia="华文楷体" w:cs="华文楷体"/>
          <w:b w:val="0"/>
          <w:bCs/>
          <w:i w:val="0"/>
          <w:sz w:val="23"/>
          <w:lang w:eastAsia="zh-CN"/>
        </w:rPr>
        <w:t xml:space="preserve"> XlsxParser——Excel工作簿解析器</w:t>
      </w:r>
    </w:p>
    <w:p w14:paraId="6A0D5119">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基于openpyxl读取工作簿，按Sheet逐一解析，每一行生成一个table_row类型的Block</w:t>
      </w:r>
    </w:p>
    <w:p w14:paraId="342AEA13">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表头检测：将首行作为表头（headers），后续行生成row_values字典（列名→值映射）</w:t>
      </w:r>
    </w:p>
    <w:p w14:paraId="12E15344">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数据清洗：自动裁剪空列（_normalize_headers）、将数据行填充/截断至与表头等宽（_trim_row_values）</w:t>
      </w:r>
    </w:p>
    <w:p w14:paraId="40ED66DE">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metadata携带sheet_name方便后续区分多Sheet数据</w:t>
      </w:r>
    </w:p>
    <w:p w14:paraId="0D2D0C81">
      <w:pPr>
        <w:pStyle w:val="19"/>
        <w:keepNext w:val="0"/>
        <w:keepLines w:val="0"/>
        <w:pageBreakBefore w:val="0"/>
        <w:widowControl/>
        <w:numPr>
          <w:ilvl w:val="0"/>
          <w:numId w:val="11"/>
        </w:numPr>
        <w:kinsoku w:val="0"/>
        <w:wordWrap/>
        <w:overflowPunct/>
        <w:topLinePunct w:val="0"/>
        <w:autoSpaceDE w:val="0"/>
        <w:autoSpaceDN w:val="0"/>
        <w:bidi w:val="0"/>
        <w:adjustRightInd w:val="0"/>
        <w:snapToGrid/>
        <w:spacing w:before="181" w:beforeLines="50" w:after="181" w:afterLines="50" w:line="269" w:lineRule="auto"/>
        <w:ind w:left="0" w:leftChars="0" w:right="113" w:rightChars="0" w:firstLine="618"/>
        <w:textAlignment w:val="baseline"/>
        <w:rPr>
          <w:rFonts w:hint="eastAsia" w:ascii="华文楷体" w:hAnsi="华文楷体" w:eastAsia="华文楷体" w:cs="华文楷体"/>
          <w:b w:val="0"/>
          <w:bCs/>
          <w:i w:val="0"/>
          <w:sz w:val="23"/>
          <w:lang w:eastAsia="zh-CN"/>
        </w:rPr>
      </w:pPr>
      <w:r>
        <w:rPr>
          <w:rFonts w:hint="eastAsia" w:ascii="华文楷体" w:hAnsi="华文楷体" w:eastAsia="华文楷体" w:cs="华文楷体"/>
          <w:b w:val="0"/>
          <w:bCs/>
          <w:i w:val="0"/>
          <w:sz w:val="23"/>
          <w:lang w:eastAsia="zh-CN"/>
        </w:rPr>
        <w:t xml:space="preserve"> MarkdownParser——Markdown文档解析器</w:t>
      </w:r>
    </w:p>
    <w:p w14:paraId="5C09B8B3">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通过正则匹配#的数量判断标题层级</w:t>
      </w:r>
    </w:p>
    <w:p w14:paraId="6456FFEB">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段落缓冲：连续非空文本行缓冲合并为一个段落Block（flush_paragraph）</w:t>
      </w:r>
    </w:p>
    <w:p w14:paraId="17E6D735">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管道表格解析：识别|分隔的表格行，跳过分隔符行（---），将数据行拆分为带headers和row_values的table_row Block</w:t>
      </w:r>
    </w:p>
    <w:p w14:paraId="4278EAA8">
      <w:pPr>
        <w:pStyle w:val="19"/>
        <w:keepNext w:val="0"/>
        <w:keepLines w:val="0"/>
        <w:pageBreakBefore w:val="0"/>
        <w:widowControl/>
        <w:numPr>
          <w:ilvl w:val="0"/>
          <w:numId w:val="11"/>
        </w:numPr>
        <w:kinsoku w:val="0"/>
        <w:wordWrap/>
        <w:overflowPunct/>
        <w:topLinePunct w:val="0"/>
        <w:autoSpaceDE w:val="0"/>
        <w:autoSpaceDN w:val="0"/>
        <w:bidi w:val="0"/>
        <w:adjustRightInd w:val="0"/>
        <w:snapToGrid/>
        <w:spacing w:before="181" w:beforeLines="50" w:after="181" w:afterLines="50" w:line="269" w:lineRule="auto"/>
        <w:ind w:left="0" w:leftChars="0" w:right="113" w:rightChars="0" w:firstLine="618"/>
        <w:textAlignment w:val="baseline"/>
        <w:rPr>
          <w:rFonts w:hint="eastAsia" w:ascii="华文楷体" w:hAnsi="华文楷体" w:eastAsia="华文楷体" w:cs="华文楷体"/>
          <w:b w:val="0"/>
          <w:bCs/>
          <w:i w:val="0"/>
          <w:sz w:val="23"/>
          <w:lang w:val="en-US" w:eastAsia="zh-CN"/>
        </w:rPr>
      </w:pPr>
      <w:r>
        <w:rPr>
          <w:rFonts w:hint="eastAsia" w:ascii="华文楷体" w:hAnsi="华文楷体" w:eastAsia="华文楷体" w:cs="华文楷体"/>
          <w:b w:val="0"/>
          <w:bCs/>
          <w:i w:val="0"/>
          <w:sz w:val="23"/>
          <w:lang w:val="en-US" w:eastAsia="zh-CN"/>
        </w:rPr>
        <w:t xml:space="preserve"> PlainTextParser——纯文本解析器</w:t>
      </w:r>
    </w:p>
    <w:p w14:paraId="1DEE51D6">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标题推断：通过正则匹配中文编号和阿拉伯数字编号模式（^[一二三四五六七八九十]+[、.] | ^\d{1,2}(\.\d{1,2}){0,2}[、.]）识别标题行</w:t>
      </w:r>
    </w:p>
    <w:p w14:paraId="66B27B03">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编码兼容：read_text_file工具函数支持UTF-8 → UTF-8-BOM → GBK三级编码回退</w:t>
      </w:r>
    </w:p>
    <w:p w14:paraId="3384B308">
      <w:pPr>
        <w:pStyle w:val="19"/>
        <w:keepNext w:val="0"/>
        <w:keepLines w:val="0"/>
        <w:pageBreakBefore w:val="0"/>
        <w:widowControl/>
        <w:numPr>
          <w:ilvl w:val="0"/>
          <w:numId w:val="11"/>
        </w:numPr>
        <w:kinsoku w:val="0"/>
        <w:wordWrap/>
        <w:overflowPunct/>
        <w:topLinePunct w:val="0"/>
        <w:autoSpaceDE w:val="0"/>
        <w:autoSpaceDN w:val="0"/>
        <w:bidi w:val="0"/>
        <w:adjustRightInd w:val="0"/>
        <w:snapToGrid/>
        <w:spacing w:before="181" w:beforeLines="50" w:after="181" w:afterLines="50" w:line="269" w:lineRule="auto"/>
        <w:ind w:left="0" w:leftChars="0" w:right="113" w:rightChars="0" w:firstLine="618"/>
        <w:textAlignment w:val="baseline"/>
        <w:rPr>
          <w:rFonts w:hint="eastAsia" w:ascii="华文楷体" w:hAnsi="华文楷体" w:eastAsia="华文楷体" w:cs="华文楷体"/>
          <w:b w:val="0"/>
          <w:bCs/>
          <w:i w:val="0"/>
          <w:sz w:val="23"/>
          <w:lang w:eastAsia="zh-CN"/>
        </w:rPr>
      </w:pPr>
      <w:r>
        <w:rPr>
          <w:rFonts w:hint="eastAsia" w:ascii="华文楷体" w:hAnsi="华文楷体" w:eastAsia="华文楷体" w:cs="华文楷体"/>
          <w:b w:val="0"/>
          <w:bCs/>
          <w:i w:val="0"/>
          <w:sz w:val="23"/>
          <w:lang w:eastAsia="zh-CN"/>
        </w:rPr>
        <w:t xml:space="preserve"> PdfParser——PDF文档解析器</w:t>
      </w:r>
    </w:p>
    <w:p w14:paraId="5CCFEFE3">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基于pdfplumber逐页提取全文文本和表格</w:t>
      </w:r>
    </w:p>
    <w:p w14:paraId="19E7B70F">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每页生成一个page类型的Block（包含页面全文）</w:t>
      </w:r>
    </w:p>
    <w:p w14:paraId="55B774CC">
      <w:pPr>
        <w:pStyle w:val="19"/>
        <w:keepNext w:val="0"/>
        <w:keepLines w:val="0"/>
        <w:pageBreakBefore w:val="0"/>
        <w:widowControl/>
        <w:numPr>
          <w:ilvl w:val="0"/>
          <w:numId w:val="12"/>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页内检测到的表格另外生成独立的table_row Block，携带page_number和table_index元数据</w:t>
      </w:r>
    </w:p>
    <w:p w14:paraId="1EC8EF97">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26" w:name="_Toc30410"/>
      <w:bookmarkStart w:id="27" w:name="_Toc21576"/>
      <w:r>
        <w:rPr>
          <w:rFonts w:hint="eastAsia" w:ascii="华文楷体" w:hAnsi="华文楷体" w:eastAsia="华文楷体" w:cs="华文楷体"/>
          <w:b w:val="0"/>
          <w:i w:val="0"/>
          <w:spacing w:val="5"/>
          <w:sz w:val="23"/>
          <w:szCs w:val="22"/>
          <w:u w:val="none"/>
          <w:lang w:val="en-US" w:eastAsia="zh-CN" w:bidi="ar-SA"/>
        </w:rPr>
        <w:t>信息抽取与事实归一化</w:t>
      </w:r>
      <w:bookmarkEnd w:id="26"/>
      <w:bookmarkEnd w:id="27"/>
    </w:p>
    <w:p w14:paraId="1E190AB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事实抽取是将非结构化DocumentBlock转化为结构化FactRecord的关键环节。本项目设计了规则优先、LLM兜底的混合抽取策略，核心原则是"确定性规则优先处理、LLM仅补充规则覆盖不到的场景"。</w:t>
      </w:r>
    </w:p>
    <w:p w14:paraId="084E75A4">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Times New Roman" w:hAnsi="Times New Roman" w:eastAsia="宋体" w:cs="Times New Roman"/>
          <w:b/>
          <w:bCs/>
          <w:snapToGrid w:val="0"/>
          <w:color w:val="000000"/>
          <w:spacing w:val="5"/>
          <w:kern w:val="0"/>
          <w:sz w:val="23"/>
          <w:szCs w:val="23"/>
          <w:u w:val="none" w:color="auto"/>
          <w:lang w:val="en-US" w:eastAsia="en-US" w:bidi="ar-SA"/>
        </w:rPr>
      </w:pPr>
      <w:r>
        <w:rPr>
          <w:rFonts w:hint="eastAsia" w:hAnsi="华文楷体" w:cs="华文楷体"/>
          <w:b/>
          <w:bCs/>
          <w:i w:val="0"/>
          <w:sz w:val="23"/>
          <w:lang w:val="en-US" w:eastAsia="zh-CN"/>
        </w:rPr>
        <w:t>1.</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规则驱动的表格行提取</w:t>
      </w:r>
    </w:p>
    <w:p w14:paraId="7277F39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对block_type="table_row"的Block，FactExtractionService通过_get_table_profile方法分析表头结构，自动识别实体列（通过is_entity_column别名匹配）、日期列（通过is_date_column匹配）和数值列。对于每一数据行：</w:t>
      </w:r>
    </w:p>
    <w:p w14:paraId="272D73D5">
      <w:pPr>
        <w:pStyle w:val="19"/>
        <w:keepNext w:val="0"/>
        <w:keepLines w:val="0"/>
        <w:pageBreakBefore w:val="0"/>
        <w:widowControl/>
        <w:numPr>
          <w:ilvl w:val="1"/>
          <w:numId w:val="13"/>
        </w:numPr>
        <w:tabs>
          <w:tab w:val="clear" w:pos="840"/>
        </w:tabs>
        <w:kinsoku w:val="0"/>
        <w:wordWrap/>
        <w:overflowPunct/>
        <w:topLinePunct w:val="0"/>
        <w:autoSpaceDE w:val="0"/>
        <w:autoSpaceDN w:val="0"/>
        <w:bidi w:val="0"/>
        <w:adjustRightInd w:val="0"/>
        <w:snapToGrid/>
        <w:spacing w:before="40" w:after="0" w:line="274" w:lineRule="auto"/>
        <w:ind w:left="84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从实体列提取entity_name</w:t>
      </w:r>
    </w:p>
    <w:p w14:paraId="26C42607">
      <w:pPr>
        <w:pStyle w:val="19"/>
        <w:keepNext w:val="0"/>
        <w:keepLines w:val="0"/>
        <w:pageBreakBefore w:val="0"/>
        <w:widowControl/>
        <w:numPr>
          <w:ilvl w:val="1"/>
          <w:numId w:val="13"/>
        </w:numPr>
        <w:kinsoku w:val="0"/>
        <w:wordWrap/>
        <w:overflowPunct/>
        <w:topLinePunct w:val="0"/>
        <w:autoSpaceDE w:val="0"/>
        <w:autoSpaceDN w:val="0"/>
        <w:bidi w:val="0"/>
        <w:adjustRightInd w:val="0"/>
        <w:snapToGrid/>
        <w:spacing w:before="40" w:after="0" w:line="274" w:lineRule="auto"/>
        <w:ind w:left="84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从对应数值列提取数值，通过extract_numeric_with_unit正则解析为(float, unit)元组</w:t>
      </w:r>
    </w:p>
    <w:p w14:paraId="0A47B773">
      <w:pPr>
        <w:pStyle w:val="19"/>
        <w:keepNext w:val="0"/>
        <w:keepLines w:val="0"/>
        <w:pageBreakBefore w:val="0"/>
        <w:widowControl/>
        <w:numPr>
          <w:ilvl w:val="1"/>
          <w:numId w:val="13"/>
        </w:numPr>
        <w:kinsoku w:val="0"/>
        <w:wordWrap/>
        <w:overflowPunct/>
        <w:topLinePunct w:val="0"/>
        <w:autoSpaceDE w:val="0"/>
        <w:autoSpaceDN w:val="0"/>
        <w:bidi w:val="0"/>
        <w:adjustRightInd w:val="0"/>
        <w:snapToGrid/>
        <w:spacing w:before="40" w:after="0" w:line="274" w:lineRule="auto"/>
        <w:ind w:left="84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通过normalize_field_name将表头映射为规范字段名</w:t>
      </w:r>
    </w:p>
    <w:p w14:paraId="1D26D998">
      <w:pPr>
        <w:pStyle w:val="19"/>
        <w:keepNext w:val="0"/>
        <w:keepLines w:val="0"/>
        <w:pageBreakBefore w:val="0"/>
        <w:widowControl/>
        <w:numPr>
          <w:ilvl w:val="1"/>
          <w:numId w:val="13"/>
        </w:numPr>
        <w:kinsoku w:val="0"/>
        <w:wordWrap/>
        <w:overflowPunct/>
        <w:topLinePunct w:val="0"/>
        <w:autoSpaceDE w:val="0"/>
        <w:autoSpaceDN w:val="0"/>
        <w:bidi w:val="0"/>
        <w:adjustRightInd w:val="0"/>
        <w:snapToGrid/>
        <w:spacing w:before="40" w:after="0" w:line="274" w:lineRule="auto"/>
        <w:ind w:left="84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通过convert_to_canonical_unit将数值统一转换为规范单位（如"万亿元"→"亿元"，系数×10000）</w:t>
      </w:r>
    </w:p>
    <w:p w14:paraId="62038646">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Times New Roman" w:hAnsi="Times New Roman" w:eastAsia="宋体" w:cs="Times New Roman"/>
          <w:b/>
          <w:bCs/>
          <w:snapToGrid w:val="0"/>
          <w:color w:val="000000"/>
          <w:spacing w:val="5"/>
          <w:kern w:val="0"/>
          <w:sz w:val="23"/>
          <w:szCs w:val="23"/>
          <w:u w:val="none" w:color="auto"/>
          <w:lang w:val="en-US" w:eastAsia="en-US" w:bidi="ar-SA"/>
        </w:rPr>
      </w:pPr>
      <w:r>
        <w:rPr>
          <w:rFonts w:hint="eastAsia" w:hAnsi="华文楷体" w:cs="华文楷体"/>
          <w:b/>
          <w:bCs/>
          <w:i w:val="0"/>
          <w:sz w:val="23"/>
          <w:lang w:val="en-US" w:eastAsia="zh-CN"/>
        </w:rPr>
        <w:t>2.</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别名词典驱动的正文提取</w:t>
      </w:r>
    </w:p>
    <w:p w14:paraId="6293DC07">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对block_type="paragraph"的Block，系统遍历FIELD_ALIASES词典中的所有字段别名，在正文中进行模式匹配。匹配命中后：</w:t>
      </w:r>
    </w:p>
    <w:p w14:paraId="692C1AB8">
      <w:pPr>
        <w:pStyle w:val="19"/>
        <w:keepNext w:val="0"/>
        <w:keepLines w:val="0"/>
        <w:pageBreakBefore w:val="0"/>
        <w:widowControl/>
        <w:numPr>
          <w:ilvl w:val="1"/>
          <w:numId w:val="14"/>
        </w:numPr>
        <w:tabs>
          <w:tab w:val="clear" w:pos="840"/>
        </w:tabs>
        <w:kinsoku w:val="0"/>
        <w:wordWrap/>
        <w:overflowPunct/>
        <w:topLinePunct w:val="0"/>
        <w:autoSpaceDE w:val="0"/>
        <w:autoSpaceDN w:val="0"/>
        <w:bidi w:val="0"/>
        <w:adjustRightInd w:val="0"/>
        <w:snapToGrid/>
        <w:spacing w:before="40" w:after="0" w:line="274" w:lineRule="auto"/>
        <w:ind w:left="84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利用正则_TEXT_VALUE_RE提取字段后的数值和单位</w:t>
      </w:r>
    </w:p>
    <w:p w14:paraId="09D75008">
      <w:pPr>
        <w:pStyle w:val="19"/>
        <w:keepNext w:val="0"/>
        <w:keepLines w:val="0"/>
        <w:pageBreakBefore w:val="0"/>
        <w:widowControl/>
        <w:numPr>
          <w:ilvl w:val="1"/>
          <w:numId w:val="14"/>
        </w:numPr>
        <w:tabs>
          <w:tab w:val="clear" w:pos="840"/>
        </w:tabs>
        <w:kinsoku w:val="0"/>
        <w:wordWrap/>
        <w:overflowPunct/>
        <w:topLinePunct w:val="0"/>
        <w:autoSpaceDE w:val="0"/>
        <w:autoSpaceDN w:val="0"/>
        <w:bidi w:val="0"/>
        <w:adjustRightInd w:val="0"/>
        <w:snapToGrid/>
        <w:spacing w:before="40" w:after="0" w:line="274" w:lineRule="auto"/>
        <w:ind w:left="84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通过find_entity_mentions在上下文中定位实体名</w:t>
      </w:r>
    </w:p>
    <w:p w14:paraId="07941B3E">
      <w:pPr>
        <w:pStyle w:val="19"/>
        <w:keepNext w:val="0"/>
        <w:keepLines w:val="0"/>
        <w:pageBreakBefore w:val="0"/>
        <w:widowControl/>
        <w:numPr>
          <w:ilvl w:val="1"/>
          <w:numId w:val="14"/>
        </w:numPr>
        <w:tabs>
          <w:tab w:val="clear" w:pos="840"/>
        </w:tabs>
        <w:kinsoku w:val="0"/>
        <w:wordWrap/>
        <w:overflowPunct/>
        <w:topLinePunct w:val="0"/>
        <w:autoSpaceDE w:val="0"/>
        <w:autoSpaceDN w:val="0"/>
        <w:bidi w:val="0"/>
        <w:adjustRightInd w:val="0"/>
        <w:snapToGrid/>
        <w:spacing w:before="40" w:after="0" w:line="274" w:lineRule="auto"/>
        <w:ind w:left="840" w:leftChars="0" w:right="113" w:rightChars="0" w:hanging="420" w:firstLineChars="0"/>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通过infer_year从文本中提取年份信息</w:t>
      </w:r>
    </w:p>
    <w:p w14:paraId="28B3011B">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Times New Roman" w:hAnsi="Times New Roman" w:eastAsia="宋体" w:cs="Times New Roman"/>
          <w:b/>
          <w:bCs/>
          <w:snapToGrid w:val="0"/>
          <w:color w:val="000000"/>
          <w:spacing w:val="5"/>
          <w:kern w:val="0"/>
          <w:sz w:val="23"/>
          <w:szCs w:val="23"/>
          <w:u w:val="none" w:color="auto"/>
          <w:lang w:val="en-US" w:eastAsia="en-US" w:bidi="ar-SA"/>
        </w:rPr>
      </w:pPr>
      <w:r>
        <w:rPr>
          <w:rFonts w:hint="eastAsia" w:hAnsi="华文楷体" w:cs="华文楷体"/>
          <w:b/>
          <w:bCs/>
          <w:i w:val="0"/>
          <w:sz w:val="23"/>
          <w:lang w:val="en-US" w:eastAsia="zh-CN"/>
        </w:rPr>
        <w:t>3.</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LLM结构化JSON兜底</w:t>
      </w:r>
    </w:p>
    <w:p w14:paraId="28FC483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对规则层无法覆盖的文档（如fact_count=0的文档），系统调用OpenAICompatibleClient的create_json_completion方法，传入Block文本和JSON Schema约束，要求LLM输出结构化的事实列表。关键设计：LLM的输出被强制约束为预定义的JSON Schema格式，从根本上避免了自由文本生成的发散问题。对于DeepSeek等推理模型返回的&lt;think&gt;...&lt;/think&gt;标签，系统自动剥离。</w:t>
      </w:r>
    </w:p>
    <w:p w14:paraId="71886257">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Times New Roman" w:hAnsi="Times New Roman" w:eastAsia="宋体" w:cs="Times New Roman"/>
          <w:b/>
          <w:bCs/>
          <w:snapToGrid w:val="0"/>
          <w:color w:val="000000"/>
          <w:spacing w:val="5"/>
          <w:kern w:val="0"/>
          <w:sz w:val="23"/>
          <w:szCs w:val="23"/>
          <w:u w:val="none" w:color="auto"/>
          <w:lang w:val="en-US" w:eastAsia="en-US" w:bidi="ar-SA"/>
        </w:rPr>
      </w:pPr>
      <w:r>
        <w:rPr>
          <w:rFonts w:hint="eastAsia" w:hAnsi="华文楷体" w:cs="华文楷体"/>
          <w:b/>
          <w:bCs/>
          <w:i w:val="0"/>
          <w:sz w:val="23"/>
          <w:lang w:val="en-US" w:eastAsia="zh-CN"/>
        </w:rPr>
        <w:t>4.</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归一化与去重：</w:t>
      </w:r>
    </w:p>
    <w:p w14:paraId="4F4F5FB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实体名归一化：normalize_entity_name移除标点、去掉"市""省"后缀，统一编码</w:t>
      </w:r>
    </w:p>
    <w:p w14:paraId="0731FF6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字段名归一化：通过FIELD_ALIASES词典（50+字段×5~10别名）将不同说法映射为规范名</w:t>
      </w:r>
    </w:p>
    <w:p w14:paraId="425AB29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单位归一化：convert_to_canonical_unit将所有货币单位统一为"亿元"，人口统一为"万人"</w:t>
      </w:r>
    </w:p>
    <w:p w14:paraId="45C5267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冲突消解：同一(entity_name, field_name)组内，按来源优先级排列，规则提取记录优先于LLM提取记录，最高优先者标记为is_canonical=True</w:t>
      </w:r>
    </w:p>
    <w:p w14:paraId="3FE59F57">
      <w:pPr>
        <w:pStyle w:val="19"/>
        <w:keepNext w:val="0"/>
        <w:keepLines w:val="0"/>
        <w:pageBreakBefore w:val="0"/>
        <w:widowControl/>
        <w:kinsoku w:val="0"/>
        <w:wordWrap/>
        <w:overflowPunct/>
        <w:topLinePunct w:val="0"/>
        <w:autoSpaceDE w:val="0"/>
        <w:autoSpaceDN w:val="0"/>
        <w:bidi w:val="0"/>
        <w:adjustRightInd w:val="0"/>
        <w:snapToGrid/>
        <w:spacing w:before="181" w:beforeLines="50" w:after="181" w:afterLines="50" w:line="178" w:lineRule="auto"/>
        <w:ind w:left="0" w:leftChars="0" w:right="113" w:rightChars="0" w:firstLine="0" w:firstLineChars="0"/>
        <w:jc w:val="center"/>
        <w:textAlignment w:val="baseline"/>
        <w:rPr>
          <w:rFonts w:hint="eastAsia" w:ascii="华文楷体" w:hAnsi="华文楷体" w:eastAsia="华文楷体" w:cs="华文楷体"/>
          <w:color w:val="000000"/>
          <w:spacing w:val="2"/>
          <w:kern w:val="0"/>
          <w:sz w:val="23"/>
          <w:szCs w:val="23"/>
          <w:lang w:val="en-US" w:eastAsia="en-US" w:bidi="ar-SA"/>
        </w:rPr>
      </w:pPr>
      <w:r>
        <w:rPr>
          <w:rFonts w:hint="eastAsia" w:ascii="华文楷体" w:hAnsi="华文楷体" w:eastAsia="华文楷体" w:cs="华文楷体"/>
          <w:color w:val="000000"/>
          <w:spacing w:val="2"/>
          <w:kern w:val="0"/>
          <w:sz w:val="23"/>
          <w:szCs w:val="23"/>
          <w:lang w:val="en-US" w:eastAsia="en-US" w:bidi="ar-SA"/>
        </w:rPr>
        <w:t>表 2-</w:t>
      </w:r>
      <w:r>
        <w:rPr>
          <w:rFonts w:hint="eastAsia" w:hAnsi="华文楷体" w:cs="华文楷体"/>
          <w:color w:val="000000"/>
          <w:spacing w:val="2"/>
          <w:kern w:val="0"/>
          <w:sz w:val="23"/>
          <w:szCs w:val="23"/>
          <w:lang w:val="en-US" w:eastAsia="zh-CN" w:bidi="ar-SA"/>
        </w:rPr>
        <w:t>3</w:t>
      </w:r>
      <w:r>
        <w:rPr>
          <w:rFonts w:hint="eastAsia" w:ascii="华文楷体" w:hAnsi="华文楷体" w:eastAsia="华文楷体" w:cs="华文楷体"/>
          <w:color w:val="000000"/>
          <w:spacing w:val="2"/>
          <w:kern w:val="0"/>
          <w:sz w:val="23"/>
          <w:szCs w:val="23"/>
          <w:lang w:val="en-US" w:eastAsia="en-US" w:bidi="ar-SA"/>
        </w:rPr>
        <w:t xml:space="preserve"> </w:t>
      </w:r>
      <w:r>
        <w:rPr>
          <w:rFonts w:hint="eastAsia" w:ascii="华文楷体" w:hAnsi="华文楷体" w:eastAsia="华文楷体" w:cs="华文楷体"/>
          <w:color w:val="000000"/>
          <w:spacing w:val="2"/>
          <w:kern w:val="0"/>
          <w:sz w:val="23"/>
          <w:szCs w:val="23"/>
          <w:lang w:val="en-US" w:eastAsia="zh-CN" w:bidi="ar-SA"/>
        </w:rPr>
        <w:t>FactRecord数据模型</w:t>
      </w:r>
    </w:p>
    <w:tbl>
      <w:tblPr>
        <w:tblStyle w:val="38"/>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971"/>
        <w:gridCol w:w="5940"/>
      </w:tblGrid>
      <w:tr w14:paraId="2AD7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61" w:type="dxa"/>
            <w:shd w:val="clear" w:color="auto" w:fill="E3F2FD"/>
            <w:vAlign w:val="center"/>
          </w:tcPr>
          <w:p w14:paraId="6D33BD19">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字段</w:t>
            </w:r>
          </w:p>
        </w:tc>
        <w:tc>
          <w:tcPr>
            <w:tcW w:w="971" w:type="dxa"/>
            <w:shd w:val="clear" w:color="auto" w:fill="E3F2FD"/>
            <w:vAlign w:val="center"/>
          </w:tcPr>
          <w:p w14:paraId="0224BDC7">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类型</w:t>
            </w:r>
          </w:p>
        </w:tc>
        <w:tc>
          <w:tcPr>
            <w:tcW w:w="5940" w:type="dxa"/>
            <w:shd w:val="clear" w:color="auto" w:fill="E3F2FD"/>
            <w:vAlign w:val="center"/>
          </w:tcPr>
          <w:p w14:paraId="04C5E4BE">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说明</w:t>
            </w:r>
          </w:p>
        </w:tc>
      </w:tr>
      <w:tr w14:paraId="283F1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39CC8C53">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fact_id</w:t>
            </w:r>
          </w:p>
        </w:tc>
        <w:tc>
          <w:tcPr>
            <w:tcW w:w="971" w:type="dxa"/>
            <w:vAlign w:val="center"/>
          </w:tcPr>
          <w:p w14:paraId="70B1E958">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15415F29">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全局唯一标识（`fact_{uuid12}`）</w:t>
            </w:r>
          </w:p>
        </w:tc>
      </w:tr>
      <w:tr w14:paraId="24C79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43F8CF87">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entity_type</w:t>
            </w:r>
          </w:p>
        </w:tc>
        <w:tc>
          <w:tcPr>
            <w:tcW w:w="971" w:type="dxa"/>
            <w:vAlign w:val="center"/>
          </w:tcPr>
          <w:p w14:paraId="56D27263">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0AD2564F">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实体类型（city / generic）</w:t>
            </w:r>
          </w:p>
        </w:tc>
      </w:tr>
      <w:tr w14:paraId="1615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782139F2">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entity_name</w:t>
            </w:r>
          </w:p>
        </w:tc>
        <w:tc>
          <w:tcPr>
            <w:tcW w:w="971" w:type="dxa"/>
            <w:vAlign w:val="center"/>
          </w:tcPr>
          <w:p w14:paraId="79FE64B0">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5738E86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实体名称（如"上海市"）</w:t>
            </w:r>
          </w:p>
        </w:tc>
      </w:tr>
      <w:tr w14:paraId="0187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7B6B7FB7">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field_name</w:t>
            </w:r>
          </w:p>
        </w:tc>
        <w:tc>
          <w:tcPr>
            <w:tcW w:w="971" w:type="dxa"/>
            <w:vAlign w:val="center"/>
          </w:tcPr>
          <w:p w14:paraId="0108447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2C0A04B6">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字段名（归一化后，如"GDP总量"）</w:t>
            </w:r>
          </w:p>
        </w:tc>
      </w:tr>
      <w:tr w14:paraId="505D2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1510A74B">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value_num</w:t>
            </w:r>
          </w:p>
        </w:tc>
        <w:tc>
          <w:tcPr>
            <w:tcW w:w="971" w:type="dxa"/>
            <w:vAlign w:val="center"/>
          </w:tcPr>
          <w:p w14:paraId="314B026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float \</w:t>
            </w:r>
          </w:p>
        </w:tc>
        <w:tc>
          <w:tcPr>
            <w:tcW w:w="5940" w:type="dxa"/>
            <w:vAlign w:val="center"/>
          </w:tcPr>
          <w:p w14:paraId="515255CF">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None</w:t>
            </w:r>
          </w:p>
        </w:tc>
      </w:tr>
      <w:tr w14:paraId="0C342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57DAD8F4">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value_text</w:t>
            </w:r>
          </w:p>
        </w:tc>
        <w:tc>
          <w:tcPr>
            <w:tcW w:w="971" w:type="dxa"/>
            <w:vAlign w:val="center"/>
          </w:tcPr>
          <w:p w14:paraId="1B4613D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09519AFF">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原始文本值</w:t>
            </w:r>
          </w:p>
        </w:tc>
      </w:tr>
      <w:tr w14:paraId="30A1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59628012">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unit</w:t>
            </w:r>
          </w:p>
        </w:tc>
        <w:tc>
          <w:tcPr>
            <w:tcW w:w="971" w:type="dxa"/>
            <w:vAlign w:val="center"/>
          </w:tcPr>
          <w:p w14:paraId="3A600C25">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16D7C410">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单位（归一化后）</w:t>
            </w:r>
          </w:p>
        </w:tc>
      </w:tr>
      <w:tr w14:paraId="36ECC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06C35955">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year</w:t>
            </w:r>
          </w:p>
        </w:tc>
        <w:tc>
          <w:tcPr>
            <w:tcW w:w="971" w:type="dxa"/>
            <w:vAlign w:val="center"/>
          </w:tcPr>
          <w:p w14:paraId="274E3436">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int \</w:t>
            </w:r>
          </w:p>
        </w:tc>
        <w:tc>
          <w:tcPr>
            <w:tcW w:w="5940" w:type="dxa"/>
            <w:vAlign w:val="center"/>
          </w:tcPr>
          <w:p w14:paraId="4AABADDE">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None</w:t>
            </w:r>
          </w:p>
        </w:tc>
      </w:tr>
      <w:tr w14:paraId="77754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354E99CD">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source_doc_id</w:t>
            </w:r>
          </w:p>
        </w:tc>
        <w:tc>
          <w:tcPr>
            <w:tcW w:w="971" w:type="dxa"/>
            <w:vAlign w:val="center"/>
          </w:tcPr>
          <w:p w14:paraId="5AF7B014">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0DBE999B">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来源文档ID</w:t>
            </w:r>
          </w:p>
        </w:tc>
      </w:tr>
      <w:tr w14:paraId="29D54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625DFCF0">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source_block_id</w:t>
            </w:r>
          </w:p>
        </w:tc>
        <w:tc>
          <w:tcPr>
            <w:tcW w:w="971" w:type="dxa"/>
            <w:vAlign w:val="center"/>
          </w:tcPr>
          <w:p w14:paraId="5B77ADF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37C449DB">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来源Block ID</w:t>
            </w:r>
          </w:p>
        </w:tc>
      </w:tr>
      <w:tr w14:paraId="567C2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5DAF72D5">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source_span</w:t>
            </w:r>
          </w:p>
        </w:tc>
        <w:tc>
          <w:tcPr>
            <w:tcW w:w="971" w:type="dxa"/>
            <w:vAlign w:val="center"/>
          </w:tcPr>
          <w:p w14:paraId="0DFC40FD">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1D93663E">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原文证据片段</w:t>
            </w:r>
          </w:p>
        </w:tc>
      </w:tr>
      <w:tr w14:paraId="7DA7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434A262F">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is_canonical</w:t>
            </w:r>
          </w:p>
        </w:tc>
        <w:tc>
          <w:tcPr>
            <w:tcW w:w="971" w:type="dxa"/>
            <w:vAlign w:val="center"/>
          </w:tcPr>
          <w:p w14:paraId="572F94B2">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bool</w:t>
            </w:r>
          </w:p>
        </w:tc>
        <w:tc>
          <w:tcPr>
            <w:tcW w:w="5940" w:type="dxa"/>
            <w:vAlign w:val="center"/>
          </w:tcPr>
          <w:p w14:paraId="6F7D2897">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是否为该(entity,field)组的标准值</w:t>
            </w:r>
          </w:p>
        </w:tc>
      </w:tr>
      <w:tr w14:paraId="58FB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61" w:type="dxa"/>
            <w:vAlign w:val="center"/>
          </w:tcPr>
          <w:p w14:paraId="1B85FA3D">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conflict_group_id</w:t>
            </w:r>
          </w:p>
        </w:tc>
        <w:tc>
          <w:tcPr>
            <w:tcW w:w="971" w:type="dxa"/>
            <w:vAlign w:val="center"/>
          </w:tcPr>
          <w:p w14:paraId="492A82F2">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str</w:t>
            </w:r>
          </w:p>
        </w:tc>
        <w:tc>
          <w:tcPr>
            <w:tcW w:w="5940" w:type="dxa"/>
            <w:vAlign w:val="center"/>
          </w:tcPr>
          <w:p w14:paraId="781BB3E9">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冲突组ID（同一实体同一字段的多条记录共享）</w:t>
            </w:r>
          </w:p>
        </w:tc>
      </w:tr>
    </w:tbl>
    <w:p w14:paraId="13BDDA5C">
      <w:pPr>
        <w:numPr>
          <w:ilvl w:val="0"/>
          <w:numId w:val="0"/>
        </w:numPr>
        <w:ind w:leftChars="0"/>
        <w:rPr>
          <w:rFonts w:hint="eastAsia" w:ascii="Times New Roman" w:hAnsi="Times New Roman" w:eastAsia="Times New Roman" w:cs="Times New Roman"/>
          <w:b/>
          <w:bCs/>
          <w:snapToGrid w:val="0"/>
          <w:color w:val="000000"/>
          <w:spacing w:val="2"/>
          <w:kern w:val="0"/>
          <w:sz w:val="23"/>
          <w:szCs w:val="23"/>
          <w:lang w:val="en-US" w:eastAsia="zh-CN" w:bidi="ar-SA"/>
        </w:rPr>
      </w:pPr>
      <w:bookmarkStart w:id="28" w:name="_Toc1135"/>
    </w:p>
    <w:p w14:paraId="16127821">
      <w:pPr>
        <w:pStyle w:val="4"/>
        <w:numPr>
          <w:ilvl w:val="1"/>
          <w:numId w:val="7"/>
        </w:numPr>
        <w:bidi w:val="0"/>
        <w:rPr>
          <w:rFonts w:hint="eastAsia"/>
          <w:lang w:val="en-US" w:eastAsia="zh-CN"/>
        </w:rPr>
      </w:pPr>
      <w:bookmarkStart w:id="29" w:name="_Toc25978"/>
      <w:r>
        <w:rPr>
          <w:rFonts w:hint="eastAsia"/>
          <w:lang w:val="en-US" w:eastAsia="zh-CN"/>
        </w:rPr>
        <w:t>多源数据融合与知识库构建</w:t>
      </w:r>
      <w:bookmarkEnd w:id="28"/>
      <w:bookmarkEnd w:id="29"/>
    </w:p>
    <w:p w14:paraId="3C328C1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多源数据融合解决的是"同一指标出现在多份文档中、同一文档中也可能有多条记录"的冲突整合问题。</w:t>
      </w:r>
      <w:bookmarkStart w:id="30" w:name="_Toc1124"/>
    </w:p>
    <w:p w14:paraId="0C5ED646">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31" w:name="_Toc551"/>
      <w:r>
        <w:rPr>
          <w:rFonts w:hint="eastAsia" w:ascii="华文楷体" w:hAnsi="华文楷体" w:eastAsia="华文楷体" w:cs="华文楷体"/>
          <w:b w:val="0"/>
          <w:i w:val="0"/>
          <w:sz w:val="23"/>
          <w:u w:val="none"/>
          <w:lang w:val="en-US" w:eastAsia="zh-CN"/>
        </w:rPr>
        <w:t>实体对齐与字段标准化</w:t>
      </w:r>
      <w:bookmarkEnd w:id="30"/>
      <w:bookmarkEnd w:id="31"/>
    </w:p>
    <w:p w14:paraId="4BE25C9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系统通过两层归一化机制实现跨文档的实体对齐：</w:t>
      </w:r>
    </w:p>
    <w:p w14:paraId="1A53F45A">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bCs w:val="0"/>
          <w:i w:val="0"/>
          <w:sz w:val="23"/>
          <w:lang w:val="en-US" w:eastAsia="en-US"/>
        </w:rPr>
      </w:pPr>
      <w:r>
        <w:rPr>
          <w:rFonts w:hint="eastAsia" w:hAnsi="华文楷体" w:cs="华文楷体"/>
          <w:b/>
          <w:bCs/>
          <w:i w:val="0"/>
          <w:sz w:val="23"/>
          <w:lang w:val="en-US" w:eastAsia="zh-CN"/>
        </w:rPr>
        <w:t>1.</w:t>
      </w:r>
      <w:r>
        <w:rPr>
          <w:rFonts w:hint="eastAsia" w:ascii="华文楷体" w:hAnsi="华文楷体" w:eastAsia="华文楷体" w:cs="华文楷体"/>
          <w:b w:val="0"/>
          <w:bCs w:val="0"/>
          <w:i w:val="0"/>
          <w:sz w:val="23"/>
          <w:lang w:val="en-US" w:eastAsia="zh-CN"/>
        </w:rPr>
        <w:t xml:space="preserve"> </w:t>
      </w:r>
      <w:r>
        <w:rPr>
          <w:rFonts w:hint="eastAsia" w:ascii="华文楷体" w:hAnsi="华文楷体" w:eastAsia="华文楷体" w:cs="华文楷体"/>
          <w:b w:val="0"/>
          <w:bCs w:val="0"/>
          <w:i w:val="0"/>
          <w:sz w:val="23"/>
          <w:lang w:val="en-US" w:eastAsia="en-US"/>
        </w:rPr>
        <w:t>FIELD_ALIASES字段别名词典（定义于core/catalog.py）</w:t>
      </w:r>
    </w:p>
    <w:p w14:paraId="2519A4C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系统预构建了覆盖城市经济指标、合同字段等领域的字段别名映射，例如</w:t>
      </w:r>
      <w:r>
        <w:rPr>
          <w:rFonts w:hint="eastAsia" w:hAnsi="华文楷体" w:cs="华文楷体"/>
          <w:b w:val="0"/>
          <w:i w:val="0"/>
          <w:sz w:val="23"/>
          <w:lang w:val="en-US" w:eastAsia="zh-CN"/>
        </w:rPr>
        <w:t>：</w:t>
      </w:r>
      <w:r>
        <w:rPr>
          <w:rFonts w:hint="eastAsia" w:ascii="华文楷体" w:hAnsi="华文楷体" w:eastAsia="华文楷体" w:cs="华文楷体"/>
          <w:b w:val="0"/>
          <w:i w:val="0"/>
          <w:sz w:val="23"/>
          <w:lang w:val="en-US" w:eastAsia="en-US"/>
        </w:rPr>
        <w:t>"GDP总量" → ("gdp总量", "gdp", "地区生产总值", "国内生产总值", ...)</w:t>
      </w:r>
      <w:r>
        <w:rPr>
          <w:rFonts w:hint="eastAsia" w:hAnsi="华文楷体" w:cs="华文楷体"/>
          <w:b w:val="0"/>
          <w:i w:val="0"/>
          <w:sz w:val="23"/>
          <w:lang w:val="en-US" w:eastAsia="zh-CN"/>
        </w:rPr>
        <w:t>，</w:t>
      </w:r>
      <w:r>
        <w:rPr>
          <w:rFonts w:hint="eastAsia" w:ascii="华文楷体" w:hAnsi="华文楷体" w:eastAsia="华文楷体" w:cs="华文楷体"/>
          <w:b w:val="0"/>
          <w:i w:val="0"/>
          <w:sz w:val="23"/>
          <w:lang w:val="en-US" w:eastAsia="en-US"/>
        </w:rPr>
        <w:t>"常住人口" → ("常住人口", "人口", "总人口", "户籍人口", ...)</w:t>
      </w:r>
      <w:r>
        <w:rPr>
          <w:rFonts w:hint="eastAsia" w:hAnsi="华文楷体" w:cs="华文楷体"/>
          <w:b w:val="0"/>
          <w:i w:val="0"/>
          <w:sz w:val="23"/>
          <w:lang w:val="en-US" w:eastAsia="zh-CN"/>
        </w:rPr>
        <w:t>。</w:t>
      </w:r>
      <w:r>
        <w:rPr>
          <w:rFonts w:hint="eastAsia" w:ascii="华文楷体" w:hAnsi="华文楷体" w:eastAsia="华文楷体" w:cs="华文楷体"/>
          <w:b w:val="0"/>
          <w:i w:val="0"/>
          <w:sz w:val="23"/>
          <w:lang w:val="en-US" w:eastAsia="en-US"/>
        </w:rPr>
        <w:t>每个别名同时关联FIELD_CANONICAL_UNITS（规范单位）和FIELD_ENTITY_TYPES（实体类型</w:t>
      </w:r>
      <w:r>
        <w:rPr>
          <w:rFonts w:hint="eastAsia" w:hAnsi="华文楷体" w:cs="华文楷体"/>
          <w:b w:val="0"/>
          <w:i w:val="0"/>
          <w:sz w:val="23"/>
          <w:lang w:val="en-US" w:eastAsia="zh-CN"/>
        </w:rPr>
        <w:t>）</w:t>
      </w:r>
      <w:r>
        <w:rPr>
          <w:rFonts w:hint="eastAsia" w:ascii="华文楷体" w:hAnsi="华文楷体" w:eastAsia="华文楷体" w:cs="华文楷体"/>
          <w:b w:val="0"/>
          <w:i w:val="0"/>
          <w:sz w:val="23"/>
          <w:lang w:val="en-US" w:eastAsia="en-US"/>
        </w:rPr>
        <w:t>，确保不同文档中的同一指标可以精准对齐到统一的字段名空间。</w:t>
      </w:r>
    </w:p>
    <w:p w14:paraId="0B56699E">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bCs w:val="0"/>
          <w:i w:val="0"/>
          <w:sz w:val="23"/>
          <w:lang w:val="en-US" w:eastAsia="en-US"/>
        </w:rPr>
      </w:pPr>
      <w:r>
        <w:rPr>
          <w:rFonts w:hint="eastAsia" w:hAnsi="华文楷体" w:cs="华文楷体"/>
          <w:b/>
          <w:bCs/>
          <w:i w:val="0"/>
          <w:sz w:val="23"/>
          <w:lang w:val="en-US" w:eastAsia="zh-CN"/>
        </w:rPr>
        <w:t>2.</w:t>
      </w:r>
      <w:r>
        <w:rPr>
          <w:rFonts w:hint="eastAsia" w:ascii="华文楷体" w:hAnsi="华文楷体" w:eastAsia="华文楷体" w:cs="华文楷体"/>
          <w:b/>
          <w:bCs/>
          <w:i w:val="0"/>
          <w:sz w:val="23"/>
          <w:lang w:val="en-US" w:eastAsia="zh-CN"/>
        </w:rPr>
        <w:t xml:space="preserve"> </w:t>
      </w:r>
      <w:r>
        <w:rPr>
          <w:rFonts w:hint="eastAsia" w:ascii="华文楷体" w:hAnsi="华文楷体" w:eastAsia="华文楷体" w:cs="华文楷体"/>
          <w:b w:val="0"/>
          <w:bCs w:val="0"/>
          <w:i w:val="0"/>
          <w:sz w:val="23"/>
          <w:lang w:val="en-US" w:eastAsia="en-US"/>
        </w:rPr>
        <w:t>实体名归一化链路</w:t>
      </w:r>
    </w:p>
    <w:p w14:paraId="4F5E16D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normalize_entity_name函数执行：去除前后空白 → 移除全角/半角标点 → 去除"市""省""区"后缀 → 编码统一。这确保了"上海市"、"上海"、"  上海市 "三种写法被视为同一实体。</w:t>
      </w:r>
    </w:p>
    <w:p w14:paraId="31227CBA">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32" w:name="_Toc32710"/>
      <w:bookmarkStart w:id="33" w:name="_Toc15240"/>
      <w:r>
        <w:rPr>
          <w:rFonts w:hint="eastAsia" w:ascii="华文楷体" w:hAnsi="华文楷体" w:eastAsia="华文楷体" w:cs="华文楷体"/>
          <w:b w:val="0"/>
          <w:i w:val="0"/>
          <w:sz w:val="23"/>
          <w:u w:val="none"/>
          <w:lang w:val="en-US" w:eastAsia="zh-CN"/>
        </w:rPr>
        <w:t>冲突消解与标准值选举</w:t>
      </w:r>
      <w:bookmarkEnd w:id="32"/>
      <w:bookmarkEnd w:id="33"/>
    </w:p>
    <w:p w14:paraId="1F540E2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en-US"/>
        </w:rPr>
      </w:pPr>
      <w:r>
        <w:rPr>
          <w:rFonts w:hint="eastAsia" w:ascii="华文楷体" w:hAnsi="华文楷体" w:eastAsia="华文楷体" w:cs="华文楷体"/>
          <w:b w:val="0"/>
          <w:i w:val="0"/>
          <w:sz w:val="23"/>
          <w:lang w:val="en-US" w:eastAsia="en-US"/>
        </w:rPr>
        <w:t>当同一(entity_name, field_name)组下存在多条FactRecord时（例如"上海市GDP"分别从三份文档中提取到三条记录），系统通过以下策略选举标准值：</w:t>
      </w:r>
    </w:p>
    <w:p w14:paraId="134A1A9E">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en-US"/>
        </w:rPr>
      </w:pPr>
      <w:r>
        <w:rPr>
          <w:rFonts w:hint="eastAsia" w:hAnsi="华文楷体" w:cs="华文楷体"/>
          <w:b w:val="0"/>
          <w:i w:val="0"/>
          <w:sz w:val="23"/>
          <w:lang w:val="en-US" w:eastAsia="zh-CN"/>
        </w:rPr>
        <w:t>1.</w:t>
      </w:r>
      <w:r>
        <w:rPr>
          <w:rFonts w:hint="eastAsia" w:ascii="华文楷体" w:hAnsi="华文楷体" w:eastAsia="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按来源优先级排列——规则提取的表格记录优先于别名匹配记录，别名匹配记录优先于LLM提取记录</w:t>
      </w:r>
    </w:p>
    <w:p w14:paraId="3E8DFC69">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en-US"/>
        </w:rPr>
      </w:pPr>
      <w:r>
        <w:rPr>
          <w:rFonts w:hint="eastAsia" w:hAnsi="华文楷体" w:cs="华文楷体"/>
          <w:b w:val="0"/>
          <w:i w:val="0"/>
          <w:sz w:val="23"/>
          <w:lang w:val="en-US" w:eastAsia="zh-CN"/>
        </w:rPr>
        <w:t>2.</w:t>
      </w:r>
      <w:r>
        <w:rPr>
          <w:rFonts w:hint="eastAsia" w:ascii="华文楷体" w:hAnsi="华文楷体" w:eastAsia="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conflict_group_id分组——同组内所有记录共享同一group_id，便于前端展示冲突详情</w:t>
      </w:r>
    </w:p>
    <w:p w14:paraId="186E98F2">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en-US"/>
        </w:rPr>
      </w:pPr>
      <w:r>
        <w:rPr>
          <w:rFonts w:hint="eastAsia" w:hAnsi="华文楷体" w:cs="华文楷体"/>
          <w:b w:val="0"/>
          <w:i w:val="0"/>
          <w:sz w:val="23"/>
          <w:lang w:val="en-US" w:eastAsia="zh-CN"/>
        </w:rPr>
        <w:t>3.</w:t>
      </w:r>
      <w:r>
        <w:rPr>
          <w:rFonts w:hint="eastAsia" w:ascii="华文楷体" w:hAnsi="华文楷体" w:eastAsia="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is_canonical标记——优先级最高且通过单位兼容性检查的记录被标记为标准值</w:t>
      </w:r>
    </w:p>
    <w:p w14:paraId="42DBC8EA">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en-US"/>
        </w:rPr>
      </w:pPr>
      <w:r>
        <w:rPr>
          <w:rFonts w:hint="eastAsia" w:hAnsi="华文楷体" w:cs="华文楷体"/>
          <w:b w:val="0"/>
          <w:i w:val="0"/>
          <w:sz w:val="23"/>
          <w:lang w:val="en-US" w:eastAsia="zh-CN"/>
        </w:rPr>
        <w:t>4.</w:t>
      </w:r>
      <w:r>
        <w:rPr>
          <w:rFonts w:hint="eastAsia" w:ascii="华文楷体" w:hAnsi="华文楷体" w:eastAsia="华文楷体" w:cs="华文楷体"/>
          <w:b w:val="0"/>
          <w:i w:val="0"/>
          <w:sz w:val="23"/>
          <w:lang w:val="en-US" w:eastAsia="zh-CN"/>
        </w:rPr>
        <w:t xml:space="preserve"> </w:t>
      </w:r>
      <w:r>
        <w:rPr>
          <w:rFonts w:hint="eastAsia" w:ascii="华文楷体" w:hAnsi="华文楷体" w:eastAsia="华文楷体" w:cs="华文楷体"/>
          <w:b w:val="0"/>
          <w:i w:val="0"/>
          <w:sz w:val="23"/>
          <w:lang w:val="en-US" w:eastAsia="en-US"/>
        </w:rPr>
        <w:t>保留所有候选——非标准值不被删除，而是作为候选留存，用户可在前端审核确认或切换标准值</w:t>
      </w:r>
    </w:p>
    <w:p w14:paraId="713F8AAB">
      <w:pPr>
        <w:pStyle w:val="4"/>
        <w:numPr>
          <w:ilvl w:val="1"/>
          <w:numId w:val="7"/>
        </w:numPr>
        <w:bidi w:val="0"/>
        <w:rPr>
          <w:rFonts w:hint="eastAsia"/>
          <w:lang w:val="en-US" w:eastAsia="zh-CN"/>
        </w:rPr>
      </w:pPr>
      <w:bookmarkStart w:id="34" w:name="_Toc31244"/>
      <w:bookmarkStart w:id="35" w:name="_Toc8344"/>
      <w:r>
        <w:rPr>
          <w:rFonts w:hint="eastAsia"/>
          <w:lang w:val="en-US" w:eastAsia="zh-CN"/>
        </w:rPr>
        <w:t>智能模板回填与追溯机制</w:t>
      </w:r>
      <w:bookmarkEnd w:id="34"/>
      <w:bookmarkEnd w:id="35"/>
    </w:p>
    <w:p w14:paraId="11B7A4C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模板回填是系统面向用户的核心交付能力，需要在≤90秒内完成从"用户上传一张空模板"到"返回一份填好数据的文件"的完整流程。本项目创新性地设计了"预处理→代码生成→执行写入"三步流水线，全程仅需一次LLM调用，总耗时稳定在20~25秒，在满足准确率要求的同时大幅缩短响应延迟。</w:t>
      </w:r>
    </w:p>
    <w:p w14:paraId="7D9EEE4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jc w:val="center"/>
        <w:textAlignment w:val="baseline"/>
        <w:rPr>
          <w:rFonts w:hint="eastAsia" w:ascii="华文楷体" w:hAnsi="华文楷体" w:eastAsia="华文楷体" w:cs="华文楷体"/>
        </w:rPr>
      </w:pPr>
      <w:r>
        <w:rPr>
          <w:rFonts w:hint="eastAsia" w:ascii="华文楷体" w:hAnsi="华文楷体" w:eastAsia="华文楷体" w:cs="华文楷体"/>
          <w:b w:val="0"/>
          <w:i w:val="0"/>
          <w:sz w:val="23"/>
          <w:lang w:val="en-US" w:eastAsia="zh-CN"/>
        </w:rPr>
        <w:drawing>
          <wp:anchor distT="0" distB="0" distL="114300" distR="114300" simplePos="0" relativeHeight="251662336" behindDoc="1" locked="0" layoutInCell="1" allowOverlap="1">
            <wp:simplePos x="0" y="0"/>
            <wp:positionH relativeFrom="column">
              <wp:posOffset>-3810</wp:posOffset>
            </wp:positionH>
            <wp:positionV relativeFrom="paragraph">
              <wp:posOffset>17780</wp:posOffset>
            </wp:positionV>
            <wp:extent cx="5748655" cy="2572385"/>
            <wp:effectExtent l="0" t="0" r="12065" b="3175"/>
            <wp:wrapTight wrapText="bothSides">
              <wp:wrapPolygon>
                <wp:start x="0" y="0"/>
                <wp:lineTo x="0" y="21243"/>
                <wp:lineTo x="115" y="21499"/>
                <wp:lineTo x="21416" y="21499"/>
                <wp:lineTo x="21531" y="21115"/>
                <wp:lineTo x="21531" y="0"/>
                <wp:lineTo x="0" y="0"/>
              </wp:wrapPolygon>
            </wp:wrapTight>
            <wp:docPr id="6" name="图片 6" descr="图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2.4"/>
                    <pic:cNvPicPr>
                      <a:picLocks noChangeAspect="1"/>
                    </pic:cNvPicPr>
                  </pic:nvPicPr>
                  <pic:blipFill>
                    <a:blip r:embed="rId14"/>
                    <a:stretch>
                      <a:fillRect/>
                    </a:stretch>
                  </pic:blipFill>
                  <pic:spPr>
                    <a:xfrm>
                      <a:off x="0" y="0"/>
                      <a:ext cx="5748655" cy="2572385"/>
                    </a:xfrm>
                    <a:prstGeom prst="rect">
                      <a:avLst/>
                    </a:prstGeom>
                  </pic:spPr>
                </pic:pic>
              </a:graphicData>
            </a:graphic>
          </wp:anchor>
        </w:drawing>
      </w:r>
      <w:r>
        <w:rPr>
          <w:rFonts w:hint="eastAsia" w:ascii="华文楷体" w:hAnsi="华文楷体" w:eastAsia="华文楷体" w:cs="华文楷体"/>
        </w:rPr>
        <w:t>图 2-</w:t>
      </w:r>
      <w:r>
        <w:rPr>
          <w:rFonts w:hint="eastAsia" w:hAnsi="华文楷体" w:cs="华文楷体"/>
          <w:lang w:val="en-US" w:eastAsia="zh-CN"/>
        </w:rPr>
        <w:t>4</w:t>
      </w:r>
      <w:r>
        <w:rPr>
          <w:rFonts w:hint="eastAsia" w:ascii="华文楷体" w:hAnsi="华文楷体" w:eastAsia="华文楷体" w:cs="华文楷体"/>
        </w:rPr>
        <w:t xml:space="preserve"> 模板回填三步流水线架构</w:t>
      </w:r>
    </w:p>
    <w:p w14:paraId="6AC22A7D">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36" w:name="_Toc27498"/>
      <w:bookmarkStart w:id="37" w:name="_Toc16250"/>
      <w:r>
        <w:rPr>
          <w:rFonts w:hint="eastAsia" w:ascii="华文楷体" w:hAnsi="华文楷体" w:eastAsia="华文楷体" w:cs="华文楷体"/>
          <w:b w:val="0"/>
          <w:i w:val="0"/>
          <w:sz w:val="23"/>
          <w:u w:val="none"/>
          <w:lang w:val="en-US" w:eastAsia="zh-CN"/>
        </w:rPr>
        <w:t>Step 1：规则预处理与Schema描述</w:t>
      </w:r>
      <w:bookmarkEnd w:id="36"/>
      <w:bookmarkEnd w:id="37"/>
    </w:p>
    <w:p w14:paraId="7DB375B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预处理阶段的目标是以零LLM调用的方式将多种格式的源文档统一转化为DataFrame + 紧凑的Schema文本描述，为后续LLM代码生成提供充分且精简的上下文。该阶段由llm_transform.py中的load_source_dataframes、compress_text_blocks和describe_dataframe等函数协同完成。</w:t>
      </w:r>
    </w:p>
    <w:p w14:paraId="60C59F8D">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1.</w:t>
      </w:r>
      <w:r>
        <w:rPr>
          <w:rFonts w:hint="eastAsia" w:ascii="华文楷体" w:hAnsi="华文楷体" w:eastAsia="华文楷体" w:cs="华文楷体"/>
          <w:b w:val="0"/>
          <w:i w:val="0"/>
          <w:sz w:val="23"/>
          <w:lang w:val="en-US" w:eastAsia="zh-CN"/>
        </w:rPr>
        <w:t xml:space="preserve"> 结构化数据加载</w:t>
      </w:r>
    </w:p>
    <w:p w14:paraId="45027EE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对于.xlsx格式的源文档，系统通过load_source_dataframes将每个Sheet加载为独立的pandas DataFrame，执行以下清洗操作：</w:t>
      </w:r>
    </w:p>
    <w:p w14:paraId="18CBE8EB">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去除全空行与全空列</w:t>
      </w:r>
    </w:p>
    <w:p w14:paraId="484E4A98">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数值列自动类型转换（pd.to_numeric）</w:t>
      </w:r>
    </w:p>
    <w:p w14:paraId="42645F98">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保留全部列，不做预筛选——列选择交由LLM在代码中完成</w:t>
      </w:r>
    </w:p>
    <w:p w14:paraId="2043737C">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2.</w:t>
      </w:r>
      <w:r>
        <w:rPr>
          <w:rFonts w:hint="eastAsia" w:ascii="华文楷体" w:hAnsi="华文楷体" w:eastAsia="华文楷体" w:cs="华文楷体"/>
          <w:b w:val="0"/>
          <w:i w:val="0"/>
          <w:sz w:val="23"/>
          <w:lang w:val="en-US" w:eastAsia="zh-CN"/>
        </w:rPr>
        <w:t xml:space="preserve"> 文本数据压缩</w:t>
      </w:r>
    </w:p>
    <w:p w14:paraId="114A52D6">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对于.docx/.md/.txt格式的文本源文档，系统执行compress_text_blocks进行规则压缩：</w:t>
      </w:r>
    </w:p>
    <w:p w14:paraId="3657D56E">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对每个段落按中文标点（，；。）分句</w:t>
      </w:r>
    </w:p>
    <w:p w14:paraId="71BB0AC6">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仅保留包含数值token的子句（利用正则_GENERIC_NUMBER_RE检测）以及首子句（通常为实体名/标题）</w:t>
      </w:r>
    </w:p>
    <w:p w14:paraId="27D40CB3">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压缩后的文本构造为单列DataFrame（content列），命名为text_as_df</w:t>
      </w:r>
    </w:p>
    <w:p w14:paraId="39EB9649">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实测压缩率约75%，在保留全部数值信息的同时大幅减少LLM输入长度</w:t>
      </w:r>
    </w:p>
    <w:p w14:paraId="4A35E535">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3.</w:t>
      </w:r>
      <w:r>
        <w:rPr>
          <w:rFonts w:hint="eastAsia" w:ascii="华文楷体" w:hAnsi="华文楷体" w:eastAsia="华文楷体" w:cs="华文楷体"/>
          <w:b w:val="0"/>
          <w:i w:val="0"/>
          <w:sz w:val="23"/>
          <w:lang w:val="en-US" w:eastAsia="zh-CN"/>
        </w:rPr>
        <w:t xml:space="preserve"> Schema描述生成</w:t>
      </w:r>
    </w:p>
    <w:p w14:paraId="45A1C94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对每个源DataFrame，describe_dataframe函数自动生成紧凑的Schema文本描述，包含：</w:t>
      </w:r>
    </w:p>
    <w:p w14:paraId="58DE2827">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行数、列数、列名列表</w:t>
      </w:r>
    </w:p>
    <w:p w14:paraId="2D00BABD">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每列的数据类型（int64/float64/object）</w:t>
      </w:r>
    </w:p>
    <w:p w14:paraId="58377234">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前5行样本数据（df.head(5).to_string()）</w:t>
      </w:r>
    </w:p>
    <w:p w14:paraId="156A08AF">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类别型列的unique值列表（当不重复值≤20时列出）</w:t>
      </w:r>
    </w:p>
    <w:p w14:paraId="5E585034">
      <w:pPr>
        <w:pStyle w:val="19"/>
        <w:keepNext w:val="0"/>
        <w:keepLines w:val="0"/>
        <w:pageBreakBefore w:val="0"/>
        <w:widowControl/>
        <w:numPr>
          <w:ilvl w:val="0"/>
          <w:numId w:val="15"/>
        </w:numPr>
        <w:kinsoku w:val="0"/>
        <w:wordWrap/>
        <w:overflowPunct/>
        <w:topLinePunct w:val="0"/>
        <w:autoSpaceDE w:val="0"/>
        <w:autoSpaceDN w:val="0"/>
        <w:bidi w:val="0"/>
        <w:adjustRightInd w:val="0"/>
        <w:snapToGrid/>
        <w:spacing w:before="40" w:after="0" w:line="274" w:lineRule="auto"/>
        <w:ind w:left="1260" w:leftChars="0" w:right="113" w:rightChars="0" w:hanging="42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对文本型源数据，describe_text_source采样头/中/尾各3段落作为代表。</w:t>
      </w:r>
    </w:p>
    <w:p w14:paraId="5574EC7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这些Schema描述是Step 2中LLM理解源数据结构的唯一输入——LLM不直接接触原始数据，仅通过描述即可推断列映射、筛选条件和聚合方式，既节省了token消耗，又避免了大数据量导致的上下文溢出。</w:t>
      </w:r>
    </w:p>
    <w:p w14:paraId="2C4AE9FE">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38" w:name="_Toc18032"/>
      <w:bookmarkStart w:id="39" w:name="_Toc13199"/>
      <w:r>
        <w:rPr>
          <w:rFonts w:hint="eastAsia" w:ascii="华文楷体" w:hAnsi="华文楷体" w:eastAsia="华文楷体" w:cs="华文楷体"/>
          <w:b w:val="0"/>
          <w:i w:val="0"/>
          <w:sz w:val="23"/>
          <w:u w:val="none"/>
          <w:lang w:val="en-US" w:eastAsia="zh-CN"/>
        </w:rPr>
        <w:t>Step 2：LLM一次性代码生成</w:t>
      </w:r>
      <w:bookmarkEnd w:id="38"/>
      <w:bookmarkEnd w:id="39"/>
    </w:p>
    <w:p w14:paraId="43D095B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代码生成阶段是整个回填流水线中唯一的LLM调用点。generate_transform_code函数将模板结构、源数据Schema描述和用户需求原文组装为一条Prompt，通过OpenAICompatibleClient.create_text_completion调用DeepSeek模型，一次性生成完整的pandas数据变换代码。</w:t>
      </w:r>
    </w:p>
    <w:p w14:paraId="4F0FA524">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1.</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zh-CN"/>
        </w:rPr>
        <w:t>Prompt组成：</w:t>
      </w:r>
    </w:p>
    <w:p w14:paraId="7D589AC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系统指令（~150行中文）：规定代码约束、可用库（仅pandas/numpy/re）、输入变量命名（df_0, df_1, ...）、输出变量命名（result_df或多表result_df_0, result_df_1, ...）以及常见数据处理模式的示例</w:t>
      </w:r>
    </w:p>
    <w:p w14:paraId="52DF3A0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模板Schema：由describe_template_schema生成，包含模板的列名、采样行和模板描述</w:t>
      </w:r>
    </w:p>
    <w:p w14:paraId="1E146E6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源数据Schema：每个源的Schema描述，编号对应df_0, df_1, ...</w:t>
      </w:r>
    </w:p>
    <w:p w14:paraId="5FBCEE3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用户需求原文：用户在前端输入的自然语言指令（如"填入2020-2024年山东省各市空气质量数据"）</w:t>
      </w:r>
    </w:p>
    <w:p w14:paraId="1AD8BC9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代码提取：LLM返回的文本通过_extract_python_code函数提取Markdown代码围栏（` python ...  ）内的代码，自动剥离&lt;think&gt;...&lt;/think&gt;`推理标签。</w:t>
      </w:r>
    </w:p>
    <w:p w14:paraId="4249301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缓存机制：TemplateAnalyzer对模板结构分析结果按SHA256(content + user_requirement)进行LRU缓存（max=64条），同一模板不同文档集组合无需重复分析模板结构。</w:t>
      </w:r>
    </w:p>
    <w:p w14:paraId="3326B428">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2.</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zh-CN"/>
        </w:rPr>
        <w:t>LLM生成的代码需覆盖以下变换逻辑：</w:t>
      </w:r>
    </w:p>
    <w:tbl>
      <w:tblPr>
        <w:tblStyle w:val="38"/>
        <w:tblW w:w="90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7226"/>
      </w:tblGrid>
      <w:tr w14:paraId="76FC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46" w:type="dxa"/>
            <w:shd w:val="clear" w:color="auto" w:fill="E3F2FD"/>
            <w:vAlign w:val="center"/>
          </w:tcPr>
          <w:p w14:paraId="4F5DEF33">
            <w:pPr>
              <w:keepNext/>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变换类型</w:t>
            </w:r>
          </w:p>
        </w:tc>
        <w:tc>
          <w:tcPr>
            <w:tcW w:w="7226" w:type="dxa"/>
            <w:shd w:val="clear" w:color="auto" w:fill="E3F2FD"/>
            <w:vAlign w:val="center"/>
          </w:tcPr>
          <w:p w14:paraId="3C0B9EB2">
            <w:pPr>
              <w:keepNext/>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示例</w:t>
            </w:r>
          </w:p>
        </w:tc>
      </w:tr>
      <w:tr w14:paraId="166CD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6" w:type="dxa"/>
            <w:vAlign w:val="center"/>
          </w:tcPr>
          <w:p w14:paraId="133DD12C">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列映射</w:t>
            </w:r>
          </w:p>
        </w:tc>
        <w:tc>
          <w:tcPr>
            <w:tcW w:w="7226" w:type="dxa"/>
            <w:vAlign w:val="center"/>
          </w:tcPr>
          <w:p w14:paraId="2AC3DB7C">
            <w:pPr>
              <w:keepNext/>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`"国家/地区"` → `"地区"`</w:t>
            </w:r>
          </w:p>
        </w:tc>
      </w:tr>
      <w:tr w14:paraId="78147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6" w:type="dxa"/>
            <w:vAlign w:val="center"/>
          </w:tcPr>
          <w:p w14:paraId="37054335">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数据筛选</w:t>
            </w:r>
          </w:p>
        </w:tc>
        <w:tc>
          <w:tcPr>
            <w:tcW w:w="7226" w:type="dxa"/>
            <w:vAlign w:val="center"/>
          </w:tcPr>
          <w:p w14:paraId="33D48CF4">
            <w:pPr>
              <w:keepNext/>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`df_0[df_0["年份"].between(2020, 2024)]`</w:t>
            </w:r>
          </w:p>
        </w:tc>
      </w:tr>
      <w:tr w14:paraId="6286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6" w:type="dxa"/>
            <w:vAlign w:val="center"/>
          </w:tcPr>
          <w:p w14:paraId="58544A30">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聚合运算</w:t>
            </w:r>
          </w:p>
        </w:tc>
        <w:tc>
          <w:tcPr>
            <w:tcW w:w="7226" w:type="dxa"/>
            <w:vAlign w:val="center"/>
          </w:tcPr>
          <w:p w14:paraId="3CF5773E">
            <w:pPr>
              <w:keepNext/>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`df.groupby("城市").agg({"GDP": "sum"})`</w:t>
            </w:r>
          </w:p>
        </w:tc>
      </w:tr>
      <w:tr w14:paraId="7E91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6" w:type="dxa"/>
            <w:vAlign w:val="center"/>
          </w:tcPr>
          <w:p w14:paraId="5A1FFDF5">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文本正则解析</w:t>
            </w:r>
          </w:p>
        </w:tc>
        <w:tc>
          <w:tcPr>
            <w:tcW w:w="7226" w:type="dxa"/>
            <w:vAlign w:val="center"/>
          </w:tcPr>
          <w:p w14:paraId="16B020C9">
            <w:pPr>
              <w:keepNext/>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从content列中用`re.search`提取数值</w:t>
            </w:r>
          </w:p>
        </w:tc>
      </w:tr>
      <w:tr w14:paraId="0F51F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6" w:type="dxa"/>
            <w:vAlign w:val="center"/>
          </w:tcPr>
          <w:p w14:paraId="04E3EB28">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单位提取</w:t>
            </w:r>
          </w:p>
        </w:tc>
        <w:tc>
          <w:tcPr>
            <w:tcW w:w="7226" w:type="dxa"/>
            <w:vAlign w:val="center"/>
          </w:tcPr>
          <w:p w14:paraId="4022728A">
            <w:pPr>
              <w:keepNext/>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`"56,708.71亿元"` → `56708.71`</w:t>
            </w:r>
          </w:p>
        </w:tc>
      </w:tr>
      <w:tr w14:paraId="21A30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6" w:type="dxa"/>
            <w:vAlign w:val="center"/>
          </w:tcPr>
          <w:p w14:paraId="4EB5242A">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多表输出</w:t>
            </w:r>
          </w:p>
        </w:tc>
        <w:tc>
          <w:tcPr>
            <w:tcW w:w="7226" w:type="dxa"/>
            <w:vAlign w:val="center"/>
          </w:tcPr>
          <w:p w14:paraId="1C339437">
            <w:pPr>
              <w:keepNext/>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生成`result_df_0`、`result_df_1`分别对应模板的不同Sheet/Table</w:t>
            </w:r>
          </w:p>
        </w:tc>
      </w:tr>
    </w:tbl>
    <w:p w14:paraId="5AFFCF68">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Times New Roman" w:hAnsi="Times New Roman" w:eastAsia="Times New Roman" w:cs="Times New Roman"/>
          <w:b/>
          <w:bCs/>
          <w:snapToGrid w:val="0"/>
          <w:color w:val="000000"/>
          <w:spacing w:val="2"/>
          <w:kern w:val="0"/>
          <w:sz w:val="23"/>
          <w:szCs w:val="23"/>
          <w:u w:val="none"/>
          <w:lang w:val="en-US" w:eastAsia="zh-CN" w:bidi="ar-SA"/>
        </w:rPr>
      </w:pPr>
      <w:bookmarkStart w:id="40" w:name="_Toc30960"/>
      <w:bookmarkStart w:id="41" w:name="_Toc29780"/>
      <w:r>
        <w:rPr>
          <w:rFonts w:hint="eastAsia" w:ascii="华文楷体" w:hAnsi="华文楷体" w:eastAsia="华文楷体" w:cs="华文楷体"/>
          <w:b w:val="0"/>
          <w:i w:val="0"/>
          <w:sz w:val="23"/>
          <w:u w:val="none"/>
          <w:lang w:val="en-US" w:eastAsia="zh-CN"/>
        </w:rPr>
        <w:t>Step 3：安全执行与文件写入</w:t>
      </w:r>
      <w:bookmarkEnd w:id="40"/>
      <w:bookmarkEnd w:id="41"/>
    </w:p>
    <w:p w14:paraId="70AEDFD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代码执行阶段在零LLM调用的条件下，通过沙箱环境安全运行LLM生成的pandas代码，并将结果DataFrame映射回模板的具体单元格。</w:t>
      </w:r>
    </w:p>
    <w:p w14:paraId="60C44A0E">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1.</w:t>
      </w:r>
      <w:r>
        <w:rPr>
          <w:rFonts w:hint="eastAsia" w:ascii="华文楷体" w:hAnsi="华文楷体" w:eastAsia="华文楷体" w:cs="华文楷体"/>
          <w:b w:val="0"/>
          <w:i w:val="0"/>
          <w:sz w:val="23"/>
          <w:lang w:val="en-US" w:eastAsia="zh-CN"/>
        </w:rPr>
        <w:t xml:space="preserve"> 受限沙箱执行</w:t>
      </w:r>
    </w:p>
    <w:p w14:paraId="7E7C18F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execute_transform_safely函数构建了一个严格受限的Python执行环境：</w:t>
      </w:r>
    </w:p>
    <w:tbl>
      <w:tblPr>
        <w:tblStyle w:val="38"/>
        <w:tblW w:w="92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3"/>
        <w:gridCol w:w="7644"/>
      </w:tblGrid>
      <w:tr w14:paraId="50C3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43" w:type="dxa"/>
            <w:shd w:val="clear" w:color="auto" w:fill="E3F2FD"/>
            <w:vAlign w:val="center"/>
          </w:tcPr>
          <w:p w14:paraId="79092FD8">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安全机制</w:t>
            </w:r>
          </w:p>
        </w:tc>
        <w:tc>
          <w:tcPr>
            <w:tcW w:w="7644" w:type="dxa"/>
            <w:shd w:val="clear" w:color="auto" w:fill="E3F2FD"/>
            <w:vAlign w:val="center"/>
          </w:tcPr>
          <w:p w14:paraId="6D59F833">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实现方式</w:t>
            </w:r>
          </w:p>
        </w:tc>
      </w:tr>
      <w:tr w14:paraId="047B1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2084FCF8">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可用内置函数</w:t>
            </w:r>
          </w:p>
        </w:tc>
        <w:tc>
          <w:tcPr>
            <w:tcW w:w="7644" w:type="dxa"/>
            <w:vAlign w:val="center"/>
          </w:tcPr>
          <w:p w14:paraId="63D8B82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仅`range, len, str, int, float, list, dict, tuple, set, sorted, enumerate, zip, map, filter, min, max, sum, abs, round, print, isinstance, type, hasattr, getattr`</w:t>
            </w:r>
          </w:p>
        </w:tc>
      </w:tr>
      <w:tr w14:paraId="2273C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3A791034">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可用第三方库</w:t>
            </w:r>
          </w:p>
        </w:tc>
        <w:tc>
          <w:tcPr>
            <w:tcW w:w="7644" w:type="dxa"/>
            <w:vAlign w:val="center"/>
          </w:tcPr>
          <w:p w14:paraId="0AE20BE5">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仅`pandas(pd)`, `numpy(np)`, `re`</w:t>
            </w:r>
          </w:p>
        </w:tc>
      </w:tr>
      <w:tr w14:paraId="09B9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214E34B9">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预注入变量</w:t>
            </w:r>
          </w:p>
        </w:tc>
        <w:tc>
          <w:tcPr>
            <w:tcW w:w="7644" w:type="dxa"/>
            <w:vAlign w:val="center"/>
          </w:tcPr>
          <w:p w14:paraId="574DE2C3">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`df_0, df_1, ...`（源数据DataFrame）</w:t>
            </w:r>
          </w:p>
        </w:tc>
      </w:tr>
      <w:tr w14:paraId="75639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0E733572">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超时保护</w:t>
            </w:r>
          </w:p>
        </w:tc>
        <w:tc>
          <w:tcPr>
            <w:tcW w:w="7644" w:type="dxa"/>
            <w:vAlign w:val="center"/>
          </w:tcPr>
          <w:p w14:paraId="6642A88A">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30秒硬性超时，超时自动终止</w:t>
            </w:r>
          </w:p>
        </w:tc>
      </w:tr>
      <w:tr w14:paraId="5533C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3" w:type="dxa"/>
            <w:vAlign w:val="center"/>
          </w:tcPr>
          <w:p w14:paraId="6B19B400">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禁止操作</w:t>
            </w:r>
          </w:p>
        </w:tc>
        <w:tc>
          <w:tcPr>
            <w:tcW w:w="7644" w:type="dxa"/>
            <w:vAlign w:val="center"/>
          </w:tcPr>
          <w:p w14:paraId="2C3150D1">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无文件系统访问、无网络请求、无`import`语句、无`exec/eval`</w:t>
            </w:r>
          </w:p>
        </w:tc>
      </w:tr>
    </w:tbl>
    <w:p w14:paraId="031CDD4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执行完成后从命名空间中提取result_df（单表）或result_df_0, result_df_1, ...（多表）作为填充数据源。</w:t>
      </w:r>
    </w:p>
    <w:p w14:paraId="38BD0DDC">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sz w:val="23"/>
        </w:rPr>
      </w:pPr>
      <w:r>
        <w:rPr>
          <w:rFonts w:hint="eastAsia" w:hAnsi="华文楷体" w:cs="华文楷体"/>
          <w:b/>
          <w:i w:val="0"/>
          <w:sz w:val="23"/>
          <w:lang w:val="en-US" w:eastAsia="zh-CN"/>
        </w:rPr>
        <w:t>2.</w:t>
      </w:r>
      <w:r>
        <w:rPr>
          <w:rFonts w:hint="eastAsia" w:ascii="华文楷体" w:hAnsi="华文楷体" w:eastAsia="华文楷体" w:cs="华文楷体"/>
          <w:b/>
          <w:i w:val="0"/>
          <w:sz w:val="23"/>
          <w:lang w:eastAsia="zh-CN"/>
        </w:rPr>
        <w:t xml:space="preserve"> </w:t>
      </w:r>
      <w:r>
        <w:rPr>
          <w:rFonts w:hint="eastAsia" w:ascii="华文楷体" w:hAnsi="华文楷体" w:eastAsia="华文楷体" w:cs="华文楷体"/>
          <w:b w:val="0"/>
          <w:i w:val="0"/>
          <w:sz w:val="23"/>
          <w:lang w:val="en-US" w:eastAsia="zh-CN"/>
        </w:rPr>
        <w:t>DataFrame到模板的映射写入</w:t>
      </w:r>
    </w:p>
    <w:p w14:paraId="73CB410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XLSX模板：write_dataframe_to_xlsx将result_df的列与模板表头进行列名匹配，逐行逐列生成CellWrite对象（sheet_name, cell_ref, value），最后通过apply_xlsx_updates批量写入模板副本</w:t>
      </w:r>
    </w:p>
    <w:p w14:paraId="1FFEA5B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sz w:val="23"/>
        </w:rPr>
      </w:pPr>
      <w:r>
        <w:rPr>
          <w:rFonts w:hint="eastAsia" w:ascii="华文楷体" w:hAnsi="华文楷体" w:eastAsia="华文楷体" w:cs="华文楷体"/>
          <w:b w:val="0"/>
          <w:i w:val="0"/>
          <w:sz w:val="23"/>
          <w:lang w:val="en-US" w:eastAsia="zh-CN"/>
        </w:rPr>
        <w:t>DOCX模板：write_dataframe_to_docx将result_df映射到Word表格的行列坐标，生成WordCellWrite对象，通过apply_docx_updates写入（支持自动扩行、垂直合并处理）</w:t>
      </w:r>
    </w:p>
    <w:p w14:paraId="63267EF1">
      <w:pPr>
        <w:pStyle w:val="19"/>
        <w:keepNext w:val="0"/>
        <w:keepLines w:val="0"/>
        <w:pageBreakBefore w:val="0"/>
        <w:widowControl/>
        <w:numPr>
          <w:ilvl w:val="0"/>
          <w:numId w:val="0"/>
        </w:numPr>
        <w:kinsoku w:val="0"/>
        <w:wordWrap/>
        <w:overflowPunct/>
        <w:topLinePunct w:val="0"/>
        <w:autoSpaceDE w:val="0"/>
        <w:autoSpaceDN w:val="0"/>
        <w:bidi w:val="0"/>
        <w:adjustRightInd w:val="0"/>
        <w:snapToGrid/>
        <w:spacing w:before="40" w:after="0" w:line="274" w:lineRule="auto"/>
        <w:ind w:left="618" w:leftChars="0" w:right="113" w:rightChars="0"/>
        <w:textAlignment w:val="baseline"/>
        <w:rPr>
          <w:rFonts w:hint="eastAsia" w:ascii="华文楷体" w:hAnsi="华文楷体" w:eastAsia="华文楷体" w:cs="华文楷体"/>
          <w:b/>
          <w:i w:val="0"/>
          <w:sz w:val="23"/>
          <w:lang w:eastAsia="zh-CN"/>
        </w:rPr>
      </w:pPr>
      <w:r>
        <w:rPr>
          <w:rFonts w:hint="eastAsia" w:hAnsi="华文楷体" w:cs="华文楷体"/>
          <w:b/>
          <w:i w:val="0"/>
          <w:sz w:val="23"/>
          <w:lang w:val="en-US" w:eastAsia="zh-CN"/>
        </w:rPr>
        <w:t>3.</w:t>
      </w:r>
      <w:r>
        <w:rPr>
          <w:rFonts w:hint="eastAsia" w:ascii="华文楷体" w:hAnsi="华文楷体" w:eastAsia="华文楷体" w:cs="华文楷体"/>
          <w:b/>
          <w:i w:val="0"/>
          <w:sz w:val="23"/>
          <w:lang w:eastAsia="zh-CN"/>
        </w:rPr>
        <w:t xml:space="preserve"> </w:t>
      </w:r>
      <w:r>
        <w:rPr>
          <w:rFonts w:hint="eastAsia" w:hAnsi="华文楷体" w:cs="华文楷体"/>
          <w:b/>
          <w:i w:val="0"/>
          <w:sz w:val="23"/>
          <w:lang w:val="en-US" w:eastAsia="zh-CN"/>
        </w:rPr>
        <w:t>三</w:t>
      </w:r>
      <w:r>
        <w:rPr>
          <w:rFonts w:hint="eastAsia" w:ascii="华文楷体" w:hAnsi="华文楷体" w:eastAsia="华文楷体" w:cs="华文楷体"/>
          <w:b w:val="0"/>
          <w:i w:val="0"/>
          <w:sz w:val="23"/>
          <w:lang w:val="en-US" w:eastAsia="zh-CN"/>
        </w:rPr>
        <w:t>级联回退机制</w:t>
      </w:r>
    </w:p>
    <w:p w14:paraId="4F31370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TemplateService的_fill_template_once_inner方法设计了三级回退策略，确保即使LLM代码生成失败也能产出结果：</w:t>
      </w:r>
    </w:p>
    <w:tbl>
      <w:tblPr>
        <w:tblStyle w:val="38"/>
        <w:tblW w:w="92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6"/>
        <w:gridCol w:w="3872"/>
        <w:gridCol w:w="1032"/>
        <w:gridCol w:w="3133"/>
      </w:tblGrid>
      <w:tr w14:paraId="5BEAF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shd w:val="clear" w:color="auto" w:fill="E3F2FD"/>
            <w:vAlign w:val="center"/>
          </w:tcPr>
          <w:p w14:paraId="4A5B04AD">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优先级</w:t>
            </w:r>
          </w:p>
        </w:tc>
        <w:tc>
          <w:tcPr>
            <w:tcW w:w="0" w:type="auto"/>
            <w:shd w:val="clear" w:color="auto" w:fill="E3F2FD"/>
            <w:vAlign w:val="center"/>
          </w:tcPr>
          <w:p w14:paraId="1D319F4A">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策略</w:t>
            </w:r>
          </w:p>
        </w:tc>
        <w:tc>
          <w:tcPr>
            <w:tcW w:w="0" w:type="auto"/>
            <w:shd w:val="clear" w:color="auto" w:fill="E3F2FD"/>
            <w:vAlign w:val="center"/>
          </w:tcPr>
          <w:p w14:paraId="3994CE58">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耗时</w:t>
            </w:r>
          </w:p>
        </w:tc>
        <w:tc>
          <w:tcPr>
            <w:tcW w:w="3133" w:type="dxa"/>
            <w:shd w:val="clear" w:color="auto" w:fill="E3F2FD"/>
            <w:vAlign w:val="center"/>
          </w:tcPr>
          <w:p w14:paraId="3ED60BDA">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触发条件</w:t>
            </w:r>
          </w:p>
        </w:tc>
      </w:tr>
      <w:tr w14:paraId="6F873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4042E7A3">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Phase 1</w:t>
            </w:r>
          </w:p>
        </w:tc>
        <w:tc>
          <w:tcPr>
            <w:tcW w:w="0" w:type="auto"/>
            <w:vAlign w:val="center"/>
          </w:tcPr>
          <w:p w14:paraId="04070844">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LLM Transform三步流水线</w:t>
            </w:r>
          </w:p>
        </w:tc>
        <w:tc>
          <w:tcPr>
            <w:tcW w:w="0" w:type="auto"/>
            <w:vAlign w:val="center"/>
          </w:tcPr>
          <w:p w14:paraId="114237C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~20s</w:t>
            </w:r>
          </w:p>
        </w:tc>
        <w:tc>
          <w:tcPr>
            <w:tcW w:w="3133" w:type="dxa"/>
            <w:vAlign w:val="center"/>
          </w:tcPr>
          <w:p w14:paraId="6DA1EBE5">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默认首选</w:t>
            </w:r>
          </w:p>
        </w:tc>
      </w:tr>
      <w:tr w14:paraId="336C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3957EA21">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Phase 2</w:t>
            </w:r>
          </w:p>
        </w:tc>
        <w:tc>
          <w:tcPr>
            <w:tcW w:w="0" w:type="auto"/>
            <w:vAlign w:val="center"/>
          </w:tcPr>
          <w:p w14:paraId="708F84B4">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Intent驱动的事实匹配</w:t>
            </w:r>
          </w:p>
        </w:tc>
        <w:tc>
          <w:tcPr>
            <w:tcW w:w="0" w:type="auto"/>
            <w:vAlign w:val="center"/>
          </w:tcPr>
          <w:p w14:paraId="796A9EFE">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≤75s</w:t>
            </w:r>
          </w:p>
        </w:tc>
        <w:tc>
          <w:tcPr>
            <w:tcW w:w="3133" w:type="dxa"/>
            <w:vAlign w:val="center"/>
          </w:tcPr>
          <w:p w14:paraId="1825A29F">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Phase 1代码执行失败</w:t>
            </w:r>
          </w:p>
        </w:tc>
      </w:tr>
      <w:tr w14:paraId="12116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46" w:type="dxa"/>
            <w:vAlign w:val="center"/>
          </w:tcPr>
          <w:p w14:paraId="53F4B0B7">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Phase 3</w:t>
            </w:r>
          </w:p>
        </w:tc>
        <w:tc>
          <w:tcPr>
            <w:tcW w:w="3872" w:type="dxa"/>
            <w:vAlign w:val="center"/>
          </w:tcPr>
          <w:p w14:paraId="6B6A0825">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Fact Store逐单元格查找</w:t>
            </w:r>
          </w:p>
        </w:tc>
        <w:tc>
          <w:tcPr>
            <w:tcW w:w="1032" w:type="dxa"/>
            <w:vAlign w:val="center"/>
          </w:tcPr>
          <w:p w14:paraId="222239E9">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≤90s</w:t>
            </w:r>
          </w:p>
        </w:tc>
        <w:tc>
          <w:tcPr>
            <w:tcW w:w="3133" w:type="dxa"/>
            <w:vAlign w:val="center"/>
          </w:tcPr>
          <w:p w14:paraId="128ADC12">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Phase 2超时或失败</w:t>
            </w:r>
          </w:p>
        </w:tc>
      </w:tr>
    </w:tbl>
    <w:p w14:paraId="56A5EEB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Phase 2通过TemplateAnalyzer生成TemplateIntent（含required_fields、entity_dimension等语义信息），再由TemplateFiller的fill_by_intent方法从Fact Store中按(entity_name, field_name)查找标准值记录并逐单元格映射。Phase 3为最保守的逐字段查找回退。</w:t>
      </w:r>
    </w:p>
    <w:p w14:paraId="7C8DEF37">
      <w:pPr>
        <w:pStyle w:val="4"/>
        <w:numPr>
          <w:ilvl w:val="1"/>
          <w:numId w:val="7"/>
        </w:numPr>
        <w:bidi w:val="0"/>
        <w:rPr>
          <w:rFonts w:hint="eastAsia"/>
          <w:lang w:val="en-US" w:eastAsia="zh-CN"/>
        </w:rPr>
      </w:pPr>
      <w:bookmarkStart w:id="42" w:name="_Toc25578"/>
      <w:bookmarkStart w:id="43" w:name="_Toc28015"/>
      <w:r>
        <w:rPr>
          <w:rFonts w:hint="eastAsia"/>
          <w:lang w:val="en-US" w:eastAsia="zh-CN"/>
        </w:rPr>
        <w:t>项目应用：DocFusion 文档智融助手系统</w:t>
      </w:r>
      <w:bookmarkEnd w:id="42"/>
      <w:bookmarkEnd w:id="43"/>
    </w:p>
    <w:p w14:paraId="22BB967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本节介绍系统的两个核心交互页面和用户操作流程。</w:t>
      </w:r>
    </w:p>
    <w:p w14:paraId="47C89E5C">
      <w:pPr>
        <w:spacing w:before="240" w:after="80"/>
        <w:jc w:val="center"/>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drawing>
          <wp:anchor distT="0" distB="0" distL="114300" distR="114300" simplePos="0" relativeHeight="251664384" behindDoc="1" locked="0" layoutInCell="1" allowOverlap="1">
            <wp:simplePos x="0" y="0"/>
            <wp:positionH relativeFrom="column">
              <wp:posOffset>-560705</wp:posOffset>
            </wp:positionH>
            <wp:positionV relativeFrom="paragraph">
              <wp:posOffset>340360</wp:posOffset>
            </wp:positionV>
            <wp:extent cx="6230620" cy="2978785"/>
            <wp:effectExtent l="0" t="0" r="2540" b="8255"/>
            <wp:wrapTight wrapText="bothSides">
              <wp:wrapPolygon>
                <wp:start x="2747" y="0"/>
                <wp:lineTo x="2589" y="442"/>
                <wp:lineTo x="2536" y="7073"/>
                <wp:lineTo x="687" y="8178"/>
                <wp:lineTo x="0" y="8730"/>
                <wp:lineTo x="0" y="11825"/>
                <wp:lineTo x="845" y="12377"/>
                <wp:lineTo x="2536" y="12377"/>
                <wp:lineTo x="2589" y="21218"/>
                <wp:lineTo x="2747" y="21439"/>
                <wp:lineTo x="21450" y="21439"/>
                <wp:lineTo x="21556" y="21107"/>
                <wp:lineTo x="21556" y="221"/>
                <wp:lineTo x="21450" y="0"/>
                <wp:lineTo x="2747" y="0"/>
              </wp:wrapPolygon>
            </wp:wrapTight>
            <wp:docPr id="8" name="图片 8" descr="图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2.5"/>
                    <pic:cNvPicPr>
                      <a:picLocks noChangeAspect="1"/>
                    </pic:cNvPicPr>
                  </pic:nvPicPr>
                  <pic:blipFill>
                    <a:blip r:embed="rId15"/>
                    <a:stretch>
                      <a:fillRect/>
                    </a:stretch>
                  </pic:blipFill>
                  <pic:spPr>
                    <a:xfrm>
                      <a:off x="0" y="0"/>
                      <a:ext cx="6230620" cy="2978785"/>
                    </a:xfrm>
                    <a:prstGeom prst="rect">
                      <a:avLst/>
                    </a:prstGeom>
                  </pic:spPr>
                </pic:pic>
              </a:graphicData>
            </a:graphic>
          </wp:anchor>
        </w:drawing>
      </w:r>
      <w:r>
        <w:rPr>
          <w:rFonts w:hint="eastAsia" w:ascii="华文楷体" w:hAnsi="华文楷体" w:eastAsia="华文楷体" w:cs="华文楷体"/>
        </w:rPr>
        <w:t>图 2-</w:t>
      </w:r>
      <w:r>
        <w:rPr>
          <w:rFonts w:hint="eastAsia" w:ascii="华文楷体" w:hAnsi="华文楷体" w:eastAsia="华文楷体" w:cs="华文楷体"/>
          <w:lang w:val="en-US" w:eastAsia="zh-CN"/>
        </w:rPr>
        <w:t>5</w:t>
      </w:r>
      <w:r>
        <w:rPr>
          <w:rFonts w:hint="eastAsia" w:ascii="华文楷体" w:hAnsi="华文楷体" w:eastAsia="华文楷体" w:cs="华文楷体"/>
        </w:rPr>
        <w:t xml:space="preserve"> DocFusion 系统两大核心页面功能模块</w:t>
      </w:r>
    </w:p>
    <w:p w14:paraId="7489554C">
      <w:pPr>
        <w:bidi w:val="0"/>
        <w:rPr>
          <w:rFonts w:hint="eastAsia"/>
          <w:lang w:val="en-US" w:eastAsia="zh-CN"/>
        </w:rPr>
      </w:pPr>
      <w:bookmarkStart w:id="44" w:name="_Toc29689"/>
    </w:p>
    <w:p w14:paraId="6565516C">
      <w:pPr>
        <w:rPr>
          <w:rFonts w:hint="eastAsia" w:ascii="华文楷体" w:hAnsi="华文楷体" w:eastAsia="华文楷体" w:cs="华文楷体"/>
          <w:b w:val="0"/>
          <w:i w:val="0"/>
          <w:sz w:val="23"/>
          <w:u w:val="none"/>
          <w:lang w:val="en-US" w:eastAsia="zh-CN"/>
        </w:rPr>
      </w:pPr>
    </w:p>
    <w:p w14:paraId="0A2028D6">
      <w:pPr>
        <w:rPr>
          <w:rFonts w:hint="eastAsia" w:ascii="华文楷体" w:hAnsi="华文楷体" w:eastAsia="华文楷体" w:cs="华文楷体"/>
          <w:b w:val="0"/>
          <w:i w:val="0"/>
          <w:sz w:val="23"/>
          <w:u w:val="none"/>
          <w:lang w:val="en-US" w:eastAsia="zh-CN"/>
        </w:rPr>
      </w:pPr>
    </w:p>
    <w:p w14:paraId="6300C285">
      <w:pPr>
        <w:rPr>
          <w:rFonts w:hint="eastAsia" w:ascii="华文楷体" w:hAnsi="华文楷体" w:eastAsia="华文楷体" w:cs="华文楷体"/>
          <w:b w:val="0"/>
          <w:i w:val="0"/>
          <w:sz w:val="23"/>
          <w:u w:val="none"/>
          <w:lang w:val="en-US" w:eastAsia="zh-CN"/>
        </w:rPr>
      </w:pPr>
    </w:p>
    <w:p w14:paraId="2C0F380F">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b w:val="0"/>
          <w:i w:val="0"/>
          <w:sz w:val="23"/>
          <w:u w:val="none"/>
          <w:lang w:val="en-US" w:eastAsia="zh-CN"/>
        </w:rPr>
      </w:pPr>
      <w:bookmarkStart w:id="45" w:name="_Toc22670"/>
      <w:r>
        <w:rPr>
          <w:rFonts w:hint="eastAsia" w:ascii="华文楷体" w:hAnsi="华文楷体" w:eastAsia="华文楷体" w:cs="华文楷体"/>
          <w:b w:val="0"/>
          <w:i w:val="0"/>
          <w:sz w:val="23"/>
          <w:u w:val="none"/>
          <w:lang w:val="en-US" w:eastAsia="zh-CN"/>
        </w:rPr>
        <w:t>文档管理工作台（WorkspacePage）</w:t>
      </w:r>
      <w:bookmarkEnd w:id="44"/>
      <w:bookmarkEnd w:id="45"/>
    </w:p>
    <w:p w14:paraId="7FAFFB16">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文档管理工作台采用三栏可调布局（基于react-resizable-panels实现），是用户上传、浏览和审核文档数据的主要界面。</w:t>
      </w:r>
    </w:p>
    <w:p w14:paraId="3CC80E6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jc w:val="center"/>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rPr>
        <w:t>图 2-</w:t>
      </w:r>
      <w:r>
        <w:rPr>
          <w:rFonts w:hint="eastAsia" w:hAnsi="华文楷体" w:cs="华文楷体"/>
          <w:lang w:val="en-US" w:eastAsia="zh-CN"/>
        </w:rPr>
        <w:t>6</w:t>
      </w:r>
      <w:r>
        <w:rPr>
          <w:rFonts w:hint="eastAsia" w:ascii="华文楷体" w:hAnsi="华文楷体" w:eastAsia="华文楷体" w:cs="华文楷体"/>
        </w:rPr>
        <w:t xml:space="preserve"> DocFusion 系统</w:t>
      </w:r>
      <w:r>
        <w:rPr>
          <w:rFonts w:hint="eastAsia" w:ascii="华文楷体" w:hAnsi="华文楷体" w:eastAsia="华文楷体" w:cs="华文楷体"/>
          <w:b w:val="0"/>
          <w:i w:val="0"/>
          <w:sz w:val="23"/>
          <w:u w:val="none"/>
          <w:lang w:val="en-US" w:eastAsia="zh-CN"/>
        </w:rPr>
        <w:t>文档管理工作台页面</w:t>
      </w:r>
    </w:p>
    <w:p w14:paraId="31B0194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jc w:val="center"/>
        <w:textAlignment w:val="baseline"/>
        <w:rPr>
          <w:rFonts w:hint="default"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drawing>
          <wp:anchor distT="0" distB="0" distL="114300" distR="114300" simplePos="0" relativeHeight="251665408" behindDoc="1" locked="0" layoutInCell="1" allowOverlap="1">
            <wp:simplePos x="0" y="0"/>
            <wp:positionH relativeFrom="column">
              <wp:posOffset>-179070</wp:posOffset>
            </wp:positionH>
            <wp:positionV relativeFrom="paragraph">
              <wp:posOffset>-83820</wp:posOffset>
            </wp:positionV>
            <wp:extent cx="5758180" cy="2614930"/>
            <wp:effectExtent l="0" t="0" r="2540" b="6350"/>
            <wp:wrapTight wrapText="bothSides">
              <wp:wrapPolygon>
                <wp:start x="0" y="0"/>
                <wp:lineTo x="0" y="21527"/>
                <wp:lineTo x="21552" y="21527"/>
                <wp:lineTo x="21552" y="0"/>
                <wp:lineTo x="0" y="0"/>
              </wp:wrapPolygon>
            </wp:wrapTight>
            <wp:docPr id="2" name="图片 2" descr="工作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工作台"/>
                    <pic:cNvPicPr>
                      <a:picLocks noChangeAspect="1"/>
                    </pic:cNvPicPr>
                  </pic:nvPicPr>
                  <pic:blipFill>
                    <a:blip r:embed="rId16"/>
                    <a:stretch>
                      <a:fillRect/>
                    </a:stretch>
                  </pic:blipFill>
                  <pic:spPr>
                    <a:xfrm>
                      <a:off x="0" y="0"/>
                      <a:ext cx="5758180" cy="2614930"/>
                    </a:xfrm>
                    <a:prstGeom prst="rect">
                      <a:avLst/>
                    </a:prstGeom>
                  </pic:spPr>
                </pic:pic>
              </a:graphicData>
            </a:graphic>
          </wp:anchor>
        </w:drawing>
      </w:r>
    </w:p>
    <w:p w14:paraId="1ED5531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textAlignment w:val="baseline"/>
        <w:rPr>
          <w:rFonts w:hint="eastAsia" w:ascii="华文楷体" w:hAnsi="华文楷体" w:eastAsia="华文楷体" w:cs="华文楷体"/>
          <w:b/>
          <w:bCs/>
          <w:i w:val="0"/>
          <w:sz w:val="23"/>
          <w:lang w:val="en-US" w:eastAsia="en-US"/>
        </w:rPr>
      </w:pPr>
      <w:r>
        <w:rPr>
          <w:rFonts w:hint="eastAsia" w:ascii="华文楷体" w:hAnsi="华文楷体" w:eastAsia="华文楷体" w:cs="华文楷体"/>
          <w:b/>
          <w:bCs/>
          <w:i w:val="0"/>
          <w:sz w:val="23"/>
          <w:lang w:val="en-US" w:eastAsia="en-US"/>
        </w:rPr>
        <w:t>左栏——文件树与批量操作：</w:t>
      </w:r>
    </w:p>
    <w:p w14:paraId="4B22341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支持拖拽或点击上传，调用POST /api/v1/documents/upload-batch批量上传</w:t>
      </w:r>
    </w:p>
    <w:p w14:paraId="7567063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上传后自动触发文档解析与事实抽取的异步任务</w:t>
      </w:r>
    </w:p>
    <w:p w14:paraId="14B713A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提供多选（Checkbox）和批量删除功能</w:t>
      </w:r>
    </w:p>
    <w:p w14:paraId="4428369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文件名旁显示解析状态图标（uploaded/parsing/parsed/failed）</w:t>
      </w:r>
    </w:p>
    <w:p w14:paraId="6960F67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textAlignment w:val="baseline"/>
        <w:rPr>
          <w:rFonts w:hint="eastAsia" w:ascii="华文楷体" w:hAnsi="华文楷体" w:eastAsia="华文楷体" w:cs="华文楷体"/>
          <w:b w:val="0"/>
          <w:bCs w:val="0"/>
          <w:i w:val="0"/>
          <w:color w:val="auto"/>
          <w:spacing w:val="5"/>
          <w:kern w:val="0"/>
          <w:sz w:val="23"/>
          <w:szCs w:val="22"/>
          <w:lang w:val="en-US" w:eastAsia="zh-CN" w:bidi="ar-SA"/>
        </w:rPr>
      </w:pPr>
      <w:r>
        <w:rPr>
          <w:rFonts w:hint="eastAsia" w:ascii="华文楷体" w:hAnsi="华文楷体" w:eastAsia="华文楷体" w:cs="华文楷体"/>
          <w:b/>
          <w:bCs/>
          <w:i w:val="0"/>
          <w:sz w:val="23"/>
          <w:lang w:val="en-US" w:eastAsia="zh-CN"/>
        </w:rPr>
        <w:t>中栏——多格式文档预览：</w:t>
      </w:r>
    </w:p>
    <w:p w14:paraId="7197933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Markdown文件：使用react-markdown + remark-gfm渲染为可读HTML</w:t>
      </w:r>
    </w:p>
    <w:p w14:paraId="6CAC418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纯文本文件：等宽字体预格式化显示</w:t>
      </w:r>
    </w:p>
    <w:p w14:paraId="67508E0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PDF文件：iframe内嵌PDF阅读器</w:t>
      </w:r>
    </w:p>
    <w:p w14:paraId="798EE65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Word/Excel文件：将解析出的Block列表以分页形式展示，表格行渲染为带表头的结构化表格</w:t>
      </w:r>
    </w:p>
    <w:p w14:paraId="333702C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textAlignment w:val="baseline"/>
        <w:rPr>
          <w:rFonts w:hint="eastAsia" w:ascii="华文楷体" w:hAnsi="华文楷体" w:eastAsia="华文楷体" w:cs="华文楷体"/>
          <w:b/>
          <w:bCs/>
          <w:i w:val="0"/>
          <w:sz w:val="23"/>
          <w:lang w:val="en-US" w:eastAsia="zh-CN"/>
        </w:rPr>
      </w:pPr>
      <w:r>
        <w:rPr>
          <w:rFonts w:hint="eastAsia" w:ascii="华文楷体" w:hAnsi="华文楷体" w:eastAsia="华文楷体" w:cs="华文楷体"/>
          <w:b/>
          <w:bCs/>
          <w:i w:val="0"/>
          <w:sz w:val="23"/>
          <w:lang w:val="en-US" w:eastAsia="zh-CN"/>
        </w:rPr>
        <w:t>右栏——事实面板：</w:t>
      </w:r>
    </w:p>
    <w:p w14:paraId="0BC2106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Facts标签页：展示选中文档提取的所有事实记录，每条显示实体名、字段名、数值、单位和年份</w:t>
      </w:r>
    </w:p>
    <w:p w14:paraId="19F07F38">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JSON标签页：展示原始Block数据的JSON结构</w:t>
      </w:r>
    </w:p>
    <w:p w14:paraId="38F3BFB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Info标签页：文档元信息（大小、类型、上传时间、Block数、Fact数）</w:t>
      </w:r>
    </w:p>
    <w:p w14:paraId="172AE0F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p>
    <w:p w14:paraId="5F24C521">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b w:val="0"/>
          <w:u w:val="none"/>
        </w:rPr>
      </w:pPr>
      <w:bookmarkStart w:id="46" w:name="_Toc1923"/>
      <w:bookmarkStart w:id="47" w:name="_Toc14797"/>
      <w:r>
        <w:rPr>
          <w:rFonts w:hint="eastAsia" w:ascii="华文楷体" w:hAnsi="华文楷体" w:eastAsia="华文楷体" w:cs="华文楷体"/>
          <w:u w:val="none"/>
        </w:rPr>
        <w:t>Agent</w:t>
      </w:r>
      <w:r>
        <w:rPr>
          <w:rFonts w:hint="eastAsia" w:ascii="华文楷体" w:hAnsi="华文楷体" w:eastAsia="华文楷体" w:cs="华文楷体"/>
          <w:b w:val="0"/>
          <w:i w:val="0"/>
          <w:sz w:val="23"/>
          <w:u w:val="none"/>
          <w:lang w:val="en-US" w:eastAsia="zh-CN"/>
        </w:rPr>
        <w:t>智能</w:t>
      </w:r>
      <w:r>
        <w:rPr>
          <w:rFonts w:hint="eastAsia" w:ascii="华文楷体" w:hAnsi="华文楷体" w:eastAsia="华文楷体" w:cs="华文楷体"/>
          <w:u w:val="none"/>
        </w:rPr>
        <w:t>助手（AgentPage）</w:t>
      </w:r>
      <w:bookmarkEnd w:id="46"/>
      <w:bookmarkEnd w:id="47"/>
    </w:p>
    <w:p w14:paraId="1F904FF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Agent页面同样采用三栏布局，提供自然语言驱动的文档操作和模板填充能力。</w:t>
      </w:r>
    </w:p>
    <w:p w14:paraId="48C3C56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jc w:val="center"/>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drawing>
          <wp:anchor distT="0" distB="0" distL="114300" distR="114300" simplePos="0" relativeHeight="251666432" behindDoc="1" locked="0" layoutInCell="1" allowOverlap="1">
            <wp:simplePos x="0" y="0"/>
            <wp:positionH relativeFrom="column">
              <wp:posOffset>-232410</wp:posOffset>
            </wp:positionH>
            <wp:positionV relativeFrom="paragraph">
              <wp:posOffset>64770</wp:posOffset>
            </wp:positionV>
            <wp:extent cx="5742940" cy="2598420"/>
            <wp:effectExtent l="0" t="0" r="2540" b="7620"/>
            <wp:wrapTight wrapText="bothSides">
              <wp:wrapPolygon>
                <wp:start x="0" y="0"/>
                <wp:lineTo x="0" y="21537"/>
                <wp:lineTo x="21552" y="21537"/>
                <wp:lineTo x="21552" y="0"/>
                <wp:lineTo x="0" y="0"/>
              </wp:wrapPolygon>
            </wp:wrapTight>
            <wp:docPr id="11" name="图片 11" descr="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agent"/>
                    <pic:cNvPicPr>
                      <a:picLocks noChangeAspect="1"/>
                    </pic:cNvPicPr>
                  </pic:nvPicPr>
                  <pic:blipFill>
                    <a:blip r:embed="rId17"/>
                    <a:stretch>
                      <a:fillRect/>
                    </a:stretch>
                  </pic:blipFill>
                  <pic:spPr>
                    <a:xfrm>
                      <a:off x="0" y="0"/>
                      <a:ext cx="5742940" cy="2598420"/>
                    </a:xfrm>
                    <a:prstGeom prst="rect">
                      <a:avLst/>
                    </a:prstGeom>
                  </pic:spPr>
                </pic:pic>
              </a:graphicData>
            </a:graphic>
          </wp:anchor>
        </w:drawing>
      </w:r>
      <w:r>
        <w:rPr>
          <w:rFonts w:hint="eastAsia" w:ascii="华文楷体" w:hAnsi="华文楷体" w:eastAsia="华文楷体" w:cs="华文楷体"/>
        </w:rPr>
        <w:t>图 2-</w:t>
      </w:r>
      <w:r>
        <w:rPr>
          <w:rFonts w:hint="eastAsia" w:hAnsi="华文楷体" w:cs="华文楷体"/>
          <w:lang w:val="en-US" w:eastAsia="zh-CN"/>
        </w:rPr>
        <w:t>7</w:t>
      </w:r>
      <w:r>
        <w:rPr>
          <w:rFonts w:hint="eastAsia" w:ascii="华文楷体" w:hAnsi="华文楷体" w:eastAsia="华文楷体" w:cs="华文楷体"/>
        </w:rPr>
        <w:t xml:space="preserve"> DocFusion 系统</w:t>
      </w:r>
      <w:r>
        <w:rPr>
          <w:rFonts w:hint="eastAsia" w:hAnsi="华文楷体" w:cs="华文楷体"/>
          <w:lang w:val="en-US" w:eastAsia="zh-CN"/>
        </w:rPr>
        <w:t>A</w:t>
      </w:r>
      <w:r>
        <w:rPr>
          <w:rFonts w:hint="eastAsia" w:hAnsi="华文楷体" w:cs="华文楷体"/>
          <w:b w:val="0"/>
          <w:i w:val="0"/>
          <w:sz w:val="23"/>
          <w:u w:val="none"/>
          <w:lang w:val="en-US" w:eastAsia="zh-CN"/>
        </w:rPr>
        <w:t>gent对话</w:t>
      </w:r>
      <w:r>
        <w:rPr>
          <w:rFonts w:hint="eastAsia" w:ascii="华文楷体" w:hAnsi="华文楷体" w:eastAsia="华文楷体" w:cs="华文楷体"/>
          <w:b w:val="0"/>
          <w:i w:val="0"/>
          <w:sz w:val="23"/>
          <w:u w:val="none"/>
          <w:lang w:val="en-US" w:eastAsia="zh-CN"/>
        </w:rPr>
        <w:t>页面</w:t>
      </w:r>
    </w:p>
    <w:p w14:paraId="61BFF4A7">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right="113"/>
        <w:textAlignment w:val="baseline"/>
        <w:rPr>
          <w:rFonts w:hint="eastAsia" w:ascii="华文楷体" w:hAnsi="华文楷体" w:eastAsia="华文楷体" w:cs="华文楷体"/>
          <w:b/>
          <w:bCs/>
          <w:i w:val="0"/>
          <w:sz w:val="23"/>
          <w:lang w:val="en-US" w:eastAsia="zh-CN"/>
        </w:rPr>
      </w:pPr>
      <w:r>
        <w:rPr>
          <w:rFonts w:hint="eastAsia" w:ascii="华文楷体" w:hAnsi="华文楷体" w:eastAsia="华文楷体" w:cs="华文楷体"/>
          <w:b/>
          <w:bCs/>
          <w:i w:val="0"/>
          <w:sz w:val="23"/>
          <w:lang w:val="en-US" w:eastAsia="zh-CN"/>
        </w:rPr>
        <w:t>完整的模板填充交互流程：</w:t>
      </w:r>
    </w:p>
    <w:p w14:paraId="2DBE646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1. 用户在输入框下方点击附件按钮选择模板文件（.xlsx / .docx）</w:t>
      </w:r>
    </w:p>
    <w:p w14:paraId="35C948B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2. 输入自然语言需求描述（如"用系统中的统计公报数据填写这份表"）</w:t>
      </w:r>
    </w:p>
    <w:p w14:paraId="52FAFD48">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3. 系统弹出DocumentSelectDialog，展示候选文档列表（按</w:t>
      </w:r>
      <w:r>
        <w:rPr>
          <w:rFonts w:hint="eastAsia" w:hAnsi="华文楷体" w:cs="华文楷体"/>
          <w:b w:val="0"/>
          <w:i w:val="0"/>
          <w:sz w:val="23"/>
          <w:lang w:val="en-US" w:eastAsia="zh-CN"/>
        </w:rPr>
        <w:t>模糊搜索</w:t>
      </w:r>
      <w:r>
        <w:rPr>
          <w:rFonts w:hint="eastAsia" w:ascii="华文楷体" w:hAnsi="华文楷体" w:eastAsia="华文楷体" w:cs="华文楷体"/>
          <w:b w:val="0"/>
          <w:i w:val="0"/>
          <w:sz w:val="23"/>
          <w:lang w:val="en-US" w:eastAsia="zh-CN"/>
        </w:rPr>
        <w:t>排序）</w:t>
      </w:r>
    </w:p>
    <w:p w14:paraId="7C1988D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4. 用户确认文档选择后，系统调用POST /api/v1/agent/chat，入参包含模板文件、选中文档ID和用户需求</w:t>
      </w:r>
    </w:p>
    <w:p w14:paraId="28E7CF3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5. 后端Agent编排：规则预处理 → LLM代码生成 → 安全执行 → 生成输出文件</w:t>
      </w:r>
    </w:p>
    <w:p w14:paraId="7C3722F6">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6. 右栏Tasks面板实时显示任务进度条（3秒轮询）</w:t>
      </w:r>
    </w:p>
    <w:p w14:paraId="4243947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7. 任务完成后出现下载按钮，用户点击即可获取填好的文件</w:t>
      </w:r>
    </w:p>
    <w:p w14:paraId="0C396D4D">
      <w:pPr>
        <w:pStyle w:val="19"/>
        <w:widowControl/>
        <w:rPr>
          <w:rFonts w:hint="eastAsia" w:ascii="华文楷体" w:hAnsi="华文楷体" w:eastAsia="华文楷体" w:cs="华文楷体"/>
          <w:sz w:val="23"/>
        </w:rPr>
      </w:pPr>
      <w:r>
        <w:rPr>
          <w:rFonts w:hint="eastAsia" w:ascii="华文楷体" w:hAnsi="华文楷体" w:eastAsia="华文楷体" w:cs="华文楷体"/>
          <w:b w:val="0"/>
          <w:bCs/>
          <w:i w:val="0"/>
          <w:sz w:val="23"/>
        </w:rPr>
        <w:t>Agent七种工具</w:t>
      </w:r>
      <w:r>
        <w:rPr>
          <w:rFonts w:hint="eastAsia" w:ascii="华文楷体" w:hAnsi="华文楷体" w:eastAsia="华文楷体" w:cs="华文楷体"/>
          <w:b w:val="0"/>
          <w:i w:val="0"/>
          <w:sz w:val="23"/>
        </w:rPr>
        <w:t>（定义于agent/tools.py）：</w:t>
      </w:r>
    </w:p>
    <w:tbl>
      <w:tblPr>
        <w:tblStyle w:val="38"/>
        <w:tblW w:w="92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492"/>
        <w:gridCol w:w="4020"/>
      </w:tblGrid>
      <w:tr w14:paraId="3B8F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shd w:val="clear" w:color="auto" w:fill="E3F2FD"/>
            <w:vAlign w:val="center"/>
          </w:tcPr>
          <w:p w14:paraId="53431BA5">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工具名</w:t>
            </w:r>
          </w:p>
        </w:tc>
        <w:tc>
          <w:tcPr>
            <w:tcW w:w="0" w:type="auto"/>
            <w:shd w:val="clear" w:color="auto" w:fill="E3F2FD"/>
            <w:vAlign w:val="center"/>
          </w:tcPr>
          <w:p w14:paraId="7932F66B">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功能</w:t>
            </w:r>
          </w:p>
        </w:tc>
        <w:tc>
          <w:tcPr>
            <w:tcW w:w="4020" w:type="dxa"/>
            <w:shd w:val="clear" w:color="auto" w:fill="E3F2FD"/>
            <w:vAlign w:val="center"/>
          </w:tcPr>
          <w:p w14:paraId="666C7B6B">
            <w:pPr>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典型场景</w:t>
            </w:r>
          </w:p>
        </w:tc>
      </w:tr>
      <w:tr w14:paraId="1D2D3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3C068758">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search_facts</w:t>
            </w:r>
          </w:p>
        </w:tc>
        <w:tc>
          <w:tcPr>
            <w:tcW w:w="0" w:type="auto"/>
            <w:vAlign w:val="center"/>
          </w:tcPr>
          <w:p w14:paraId="2EE38F78">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精确查询事实库</w:t>
            </w:r>
          </w:p>
        </w:tc>
        <w:tc>
          <w:tcPr>
            <w:tcW w:w="4020" w:type="dxa"/>
            <w:vAlign w:val="center"/>
          </w:tcPr>
          <w:p w14:paraId="1D504CA3">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"上海市2024年GDP是多少？"</w:t>
            </w:r>
          </w:p>
        </w:tc>
      </w:tr>
      <w:tr w14:paraId="3CF3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88F4129">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list_documents</w:t>
            </w:r>
          </w:p>
        </w:tc>
        <w:tc>
          <w:tcPr>
            <w:tcW w:w="0" w:type="auto"/>
            <w:vAlign w:val="center"/>
          </w:tcPr>
          <w:p w14:paraId="5045DF48">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列出已上传文档</w:t>
            </w:r>
          </w:p>
        </w:tc>
        <w:tc>
          <w:tcPr>
            <w:tcW w:w="4020" w:type="dxa"/>
            <w:vAlign w:val="center"/>
          </w:tcPr>
          <w:p w14:paraId="509C8E45">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"系统里有哪些文档？"</w:t>
            </w:r>
          </w:p>
        </w:tc>
      </w:tr>
      <w:tr w14:paraId="62A8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6C07CDCF">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get_document_content</w:t>
            </w:r>
          </w:p>
        </w:tc>
        <w:tc>
          <w:tcPr>
            <w:tcW w:w="0" w:type="auto"/>
            <w:vAlign w:val="center"/>
          </w:tcPr>
          <w:p w14:paraId="299BE129">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分页查看文档内容</w:t>
            </w:r>
          </w:p>
        </w:tc>
        <w:tc>
          <w:tcPr>
            <w:tcW w:w="4020" w:type="dxa"/>
            <w:vAlign w:val="center"/>
          </w:tcPr>
          <w:p w14:paraId="2F944003">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"让我看看第3页的内容"</w:t>
            </w:r>
          </w:p>
        </w:tc>
      </w:tr>
      <w:tr w14:paraId="19A7F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FD3F400">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edit_document</w:t>
            </w:r>
          </w:p>
        </w:tc>
        <w:tc>
          <w:tcPr>
            <w:tcW w:w="0" w:type="auto"/>
            <w:vAlign w:val="center"/>
          </w:tcPr>
          <w:p w14:paraId="397796E7">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文本替换编辑</w:t>
            </w:r>
          </w:p>
        </w:tc>
        <w:tc>
          <w:tcPr>
            <w:tcW w:w="4020" w:type="dxa"/>
            <w:vAlign w:val="center"/>
          </w:tcPr>
          <w:p w14:paraId="11156BE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"把文档中的旧值修改为新值"</w:t>
            </w:r>
          </w:p>
        </w:tc>
      </w:tr>
      <w:tr w14:paraId="5B69C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462C68B2">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summarize_documents</w:t>
            </w:r>
          </w:p>
        </w:tc>
        <w:tc>
          <w:tcPr>
            <w:tcW w:w="0" w:type="auto"/>
            <w:vAlign w:val="center"/>
          </w:tcPr>
          <w:p w14:paraId="600053A8">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LLM文档摘要</w:t>
            </w:r>
          </w:p>
        </w:tc>
        <w:tc>
          <w:tcPr>
            <w:tcW w:w="4020" w:type="dxa"/>
            <w:vAlign w:val="center"/>
          </w:tcPr>
          <w:p w14:paraId="5D9B505E">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"总结一下这三份报告的要点"</w:t>
            </w:r>
          </w:p>
        </w:tc>
      </w:tr>
      <w:tr w14:paraId="6452D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D5E959C">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fill_template</w:t>
            </w:r>
          </w:p>
        </w:tc>
        <w:tc>
          <w:tcPr>
            <w:tcW w:w="0" w:type="auto"/>
            <w:vAlign w:val="center"/>
          </w:tcPr>
          <w:p w14:paraId="49D899BC">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模板回填触发</w:t>
            </w:r>
          </w:p>
        </w:tc>
        <w:tc>
          <w:tcPr>
            <w:tcW w:w="4020" w:type="dxa"/>
            <w:vAlign w:val="center"/>
          </w:tcPr>
          <w:p w14:paraId="76B0421B">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"用选中的文档填这个模板"</w:t>
            </w:r>
          </w:p>
        </w:tc>
      </w:tr>
      <w:tr w14:paraId="43FD2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71" w:type="dxa"/>
            <w:vAlign w:val="center"/>
          </w:tcPr>
          <w:p w14:paraId="13676866">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extract_facts</w:t>
            </w:r>
          </w:p>
        </w:tc>
        <w:tc>
          <w:tcPr>
            <w:tcW w:w="2492" w:type="dxa"/>
            <w:vAlign w:val="center"/>
          </w:tcPr>
          <w:p w14:paraId="62CC3C94">
            <w:pPr>
              <w:snapToGrid w:val="0"/>
              <w:spacing w:after="0" w:line="240" w:lineRule="auto"/>
              <w:ind w:left="0" w:leftChars="0" w:right="0" w:rightChars="0" w:firstLine="0" w:firstLineChars="0"/>
              <w:jc w:val="lef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事实抽取触发</w:t>
            </w:r>
          </w:p>
        </w:tc>
        <w:tc>
          <w:tcPr>
            <w:tcW w:w="4020" w:type="dxa"/>
            <w:vAlign w:val="center"/>
          </w:tcPr>
          <w:p w14:paraId="69AE1AC6">
            <w:pPr>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"重新抽取这份文档的数据"</w:t>
            </w:r>
          </w:p>
        </w:tc>
      </w:tr>
    </w:tbl>
    <w:p w14:paraId="4E428D40">
      <w:pPr>
        <w:rPr>
          <w:rFonts w:hint="eastAsia" w:ascii="华文楷体" w:hAnsi="华文楷体" w:eastAsia="华文楷体" w:cs="华文楷体"/>
          <w:b w:val="0"/>
          <w:i w:val="0"/>
          <w:color w:val="auto"/>
          <w:spacing w:val="5"/>
          <w:kern w:val="0"/>
          <w:sz w:val="23"/>
          <w:szCs w:val="22"/>
          <w:u w:val="none"/>
          <w:lang w:val="en-US" w:eastAsia="zh-CN" w:bidi="ar-SA"/>
        </w:rPr>
      </w:pPr>
      <w:r>
        <w:rPr>
          <w:rFonts w:hint="eastAsia" w:ascii="华文楷体" w:hAnsi="华文楷体" w:eastAsia="华文楷体" w:cs="华文楷体"/>
          <w:b w:val="0"/>
          <w:i w:val="0"/>
          <w:color w:val="auto"/>
          <w:spacing w:val="5"/>
          <w:kern w:val="0"/>
          <w:sz w:val="23"/>
          <w:szCs w:val="22"/>
          <w:u w:val="none"/>
          <w:lang w:val="en-US" w:eastAsia="zh-CN" w:bidi="ar-SA"/>
        </w:rPr>
        <w:t>啊啊啊</w:t>
      </w:r>
    </w:p>
    <w:p w14:paraId="1671C1E1">
      <w:pPr>
        <w:rPr>
          <w:rFonts w:hint="default" w:ascii="华文楷体" w:hAnsi="华文楷体" w:eastAsia="华文楷体" w:cs="华文楷体"/>
          <w:b w:val="0"/>
          <w:i w:val="0"/>
          <w:color w:val="auto"/>
          <w:spacing w:val="5"/>
          <w:kern w:val="0"/>
          <w:sz w:val="23"/>
          <w:szCs w:val="22"/>
          <w:u w:val="none"/>
          <w:lang w:val="en-US" w:eastAsia="zh-CN" w:bidi="ar-SA"/>
        </w:rPr>
      </w:pPr>
    </w:p>
    <w:p w14:paraId="0AAB74A5">
      <w:pPr>
        <w:pStyle w:val="4"/>
        <w:numPr>
          <w:ilvl w:val="1"/>
          <w:numId w:val="7"/>
        </w:numPr>
        <w:bidi w:val="0"/>
        <w:rPr>
          <w:rFonts w:hint="eastAsia"/>
          <w:lang w:val="en-US" w:eastAsia="zh-CN"/>
        </w:rPr>
      </w:pPr>
      <w:bookmarkStart w:id="48" w:name="_Toc31847"/>
      <w:r>
        <w:rPr>
          <w:rFonts w:hint="eastAsia"/>
          <w:lang w:val="en-US" w:eastAsia="zh-CN"/>
        </w:rPr>
        <w:t>实验结果分析</w:t>
      </w:r>
      <w:bookmarkEnd w:id="48"/>
    </w:p>
    <w:p w14:paraId="6817B8D3">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b w:val="0"/>
          <w:i w:val="0"/>
          <w:sz w:val="23"/>
          <w:u w:val="none"/>
          <w:lang w:val="en-US" w:eastAsia="zh-CN"/>
        </w:rPr>
      </w:pPr>
      <w:bookmarkStart w:id="49" w:name="_Toc22279"/>
      <w:r>
        <w:rPr>
          <w:rFonts w:hint="eastAsia" w:ascii="华文楷体" w:hAnsi="华文楷体" w:eastAsia="华文楷体" w:cs="华文楷体"/>
          <w:b w:val="0"/>
          <w:i w:val="0"/>
          <w:sz w:val="23"/>
          <w:u w:val="none"/>
          <w:lang w:val="en-US" w:eastAsia="zh-CN"/>
        </w:rPr>
        <w:t>三个模板场景实验设计</w:t>
      </w:r>
      <w:bookmarkEnd w:id="49"/>
    </w:p>
    <w:p w14:paraId="2C8C432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为验证系统在真实竞赛任务中的有效性，选取测试集中三个代表性模板场景开展端到端实验，覆盖“超大表格批量填充、复杂文档表格回填、跨地区时序数据填充”三类典型难点。</w:t>
      </w:r>
    </w:p>
    <w:p w14:paraId="7916353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right="113"/>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1.</w:t>
      </w:r>
      <w:r>
        <w:rPr>
          <w:rFonts w:hint="eastAsia" w:ascii="华文楷体" w:hAnsi="华文楷体" w:eastAsia="华文楷体" w:cs="华文楷体"/>
          <w:b w:val="0"/>
          <w:i w:val="0"/>
          <w:sz w:val="23"/>
          <w:lang w:val="en-US" w:eastAsia="zh-CN"/>
        </w:rPr>
        <w:t>场景一：2025年中国城市经济百强全景报告（Excel模板）</w:t>
      </w:r>
    </w:p>
    <w:p w14:paraId="77C061C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实验目标：验证城市多指标批量回填能力与大规模单元格写入稳定性。</w:t>
      </w:r>
    </w:p>
    <w:p w14:paraId="311CF21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数据特征：城市实体多、字段密集、空白单元格数量大。</w:t>
      </w:r>
    </w:p>
    <w:p w14:paraId="47E4646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评测重点：高容量填充准确率、长表写入耗时。</w:t>
      </w:r>
    </w:p>
    <w:p w14:paraId="1CA91DB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720" w:firstLine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2.</w:t>
      </w:r>
      <w:r>
        <w:rPr>
          <w:rFonts w:hint="eastAsia" w:ascii="华文楷体" w:hAnsi="华文楷体" w:eastAsia="华文楷体" w:cs="华文楷体"/>
          <w:b w:val="0"/>
          <w:i w:val="0"/>
          <w:sz w:val="23"/>
          <w:lang w:val="en-US" w:eastAsia="zh-CN"/>
        </w:rPr>
        <w:t>场景二：2025山东省环境空气质量监测数据信息（Word模板）</w:t>
      </w:r>
    </w:p>
    <w:p w14:paraId="17E98A5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实验目标：验证Word多表格结构、行列定位与文本数值混合字段的回填能力。</w:t>
      </w:r>
    </w:p>
    <w:p w14:paraId="27CCB626">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数据特征：多表并存、部分字段存在符号值（如“—”）、格式约束更强。</w:t>
      </w:r>
    </w:p>
    <w:p w14:paraId="48D3554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评测重点：表格结构映射正确性、复杂文档稳定性。</w:t>
      </w:r>
    </w:p>
    <w:p w14:paraId="4D582EB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right="113"/>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3.</w:t>
      </w:r>
      <w:r>
        <w:rPr>
          <w:rFonts w:hint="eastAsia" w:ascii="华文楷体" w:hAnsi="华文楷体" w:eastAsia="华文楷体" w:cs="华文楷体"/>
          <w:b w:val="0"/>
          <w:i w:val="0"/>
          <w:sz w:val="23"/>
          <w:lang w:val="en-US" w:eastAsia="zh-CN"/>
        </w:rPr>
        <w:t>场景三：COVID-19数据集（Excel模板）</w:t>
      </w:r>
    </w:p>
    <w:p w14:paraId="1EDAB58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实验目标：验证跨地区、高行数、时间序列类数据回填性能。</w:t>
      </w:r>
    </w:p>
    <w:p w14:paraId="32BB6D3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数据特征：记录规模大、时序字段多、数值分布跨度大。</w:t>
      </w:r>
    </w:p>
    <w:p w14:paraId="4EE0B28D">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评测重点：时序字段匹配准确性、整体吞吐与端到端时延。</w:t>
      </w:r>
    </w:p>
    <w:p w14:paraId="7E739966">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实验环境为本地开发部署（前后端分离），统一采用同一版本系统与同一批文档集，保证对比公平。</w:t>
      </w:r>
    </w:p>
    <w:p w14:paraId="7B822517">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b w:val="0"/>
          <w:i w:val="0"/>
          <w:sz w:val="23"/>
          <w:u w:val="none"/>
          <w:lang w:val="en-US" w:eastAsia="zh-CN"/>
        </w:rPr>
      </w:pPr>
      <w:bookmarkStart w:id="50" w:name="_Toc8083"/>
      <w:r>
        <w:rPr>
          <w:rFonts w:hint="eastAsia" w:ascii="华文楷体" w:hAnsi="华文楷体" w:eastAsia="华文楷体" w:cs="华文楷体"/>
          <w:b w:val="0"/>
          <w:i w:val="0"/>
          <w:sz w:val="23"/>
          <w:u w:val="none"/>
          <w:lang w:val="en-US" w:eastAsia="zh-CN"/>
        </w:rPr>
        <w:t>评价指标</w:t>
      </w:r>
      <w:bookmarkEnd w:id="50"/>
    </w:p>
    <w:p w14:paraId="77A7565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本项目采用以下四类核心指标：</w:t>
      </w:r>
    </w:p>
    <w:p w14:paraId="3EB1AFE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1.</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zh-CN"/>
        </w:rPr>
        <w:t>模板回填准确率</w:t>
      </w:r>
    </w:p>
    <w:p w14:paraId="318E9118">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定义：正确填入单元格数 / 模板总空白单元格数。</w:t>
      </w:r>
    </w:p>
    <w:p w14:paraId="7DE84D8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目标：单场景准确率尽可能高，整体平均准确率达到竞赛可用水平。</w:t>
      </w:r>
    </w:p>
    <w:p w14:paraId="49AE89B8">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2</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zh-CN"/>
        </w:rPr>
        <w:t>单模板响应时延</w:t>
      </w:r>
    </w:p>
    <w:p w14:paraId="2225DE0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定义：从发起填充任务到生成结果文件的总耗时。</w:t>
      </w:r>
    </w:p>
    <w:p w14:paraId="03B7553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约束：单模板耗时不超过90秒。</w:t>
      </w:r>
    </w:p>
    <w:p w14:paraId="5F9B116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0" w:leftChars="0" w:right="113" w:firstLine="0" w:firstLineChars="0"/>
        <w:textAlignment w:val="baseline"/>
        <w:rPr>
          <w:rFonts w:hint="eastAsia" w:ascii="华文楷体" w:hAnsi="华文楷体" w:eastAsia="华文楷体" w:cs="华文楷体"/>
          <w:b w:val="0"/>
          <w:i w:val="0"/>
          <w:sz w:val="23"/>
          <w:lang w:val="en-US" w:eastAsia="zh-CN"/>
        </w:rPr>
      </w:pPr>
      <w:r>
        <w:rPr>
          <w:rFonts w:hint="eastAsia" w:hAnsi="华文楷体" w:cs="华文楷体"/>
          <w:b/>
          <w:bCs/>
          <w:i w:val="0"/>
          <w:sz w:val="23"/>
          <w:lang w:val="en-US" w:eastAsia="zh-CN"/>
        </w:rPr>
        <w:t>3.</w:t>
      </w:r>
      <w:r>
        <w:rPr>
          <w:rFonts w:hint="eastAsia" w:hAnsi="华文楷体" w:cs="华文楷体"/>
          <w:b w:val="0"/>
          <w:i w:val="0"/>
          <w:sz w:val="23"/>
          <w:lang w:val="en-US" w:eastAsia="zh-CN"/>
        </w:rPr>
        <w:t xml:space="preserve"> </w:t>
      </w:r>
      <w:r>
        <w:rPr>
          <w:rFonts w:hint="eastAsia" w:ascii="华文楷体" w:hAnsi="华文楷体" w:eastAsia="华文楷体" w:cs="华文楷体"/>
          <w:b w:val="0"/>
          <w:i w:val="0"/>
          <w:sz w:val="23"/>
          <w:lang w:val="en-US" w:eastAsia="zh-CN"/>
        </w:rPr>
        <w:t>成功通过率</w:t>
      </w:r>
    </w:p>
    <w:p w14:paraId="6EC603B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定义：满足准确率阈值且满足时延阈值的场景占比。</w:t>
      </w:r>
    </w:p>
    <w:p w14:paraId="048BFAA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意义：反映系统在多场景下的稳定交付能力。</w:t>
      </w:r>
    </w:p>
    <w:p w14:paraId="5F80127E">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b w:val="0"/>
          <w:i w:val="0"/>
          <w:sz w:val="23"/>
          <w:u w:val="none"/>
          <w:lang w:val="en-US" w:eastAsia="zh-CN"/>
        </w:rPr>
      </w:pPr>
      <w:bookmarkStart w:id="51" w:name="_Toc15772"/>
      <w:r>
        <w:rPr>
          <w:rFonts w:hint="eastAsia" w:ascii="华文楷体" w:hAnsi="华文楷体" w:eastAsia="华文楷体" w:cs="华文楷体"/>
          <w:b w:val="0"/>
          <w:i w:val="0"/>
          <w:sz w:val="23"/>
          <w:u w:val="none"/>
          <w:lang w:val="en-US" w:eastAsia="zh-CN"/>
        </w:rPr>
        <w:t>对比实验</w:t>
      </w:r>
      <w:bookmarkEnd w:id="51"/>
    </w:p>
    <w:tbl>
      <w:tblPr>
        <w:tblStyle w:val="38"/>
        <w:tblW w:w="92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6"/>
        <w:gridCol w:w="1576"/>
        <w:gridCol w:w="2163"/>
        <w:gridCol w:w="3882"/>
      </w:tblGrid>
      <w:tr w14:paraId="77A69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66" w:type="dxa"/>
            <w:shd w:val="clear" w:color="auto" w:fill="E3F2FD"/>
            <w:vAlign w:val="center"/>
          </w:tcPr>
          <w:p w14:paraId="2AB3BBCE">
            <w:pPr>
              <w:keepNext/>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版本</w:t>
            </w:r>
          </w:p>
        </w:tc>
        <w:tc>
          <w:tcPr>
            <w:tcW w:w="1576" w:type="dxa"/>
            <w:shd w:val="clear" w:color="auto" w:fill="E3F2FD"/>
            <w:vAlign w:val="center"/>
          </w:tcPr>
          <w:p w14:paraId="293BBF54">
            <w:pPr>
              <w:keepNext/>
              <w:snapToGrid w:val="0"/>
              <w:spacing w:after="0" w:line="240" w:lineRule="auto"/>
              <w:ind w:left="0" w:leftChars="0" w:right="0" w:rightChars="0" w:firstLine="0" w:firstLineChars="0"/>
              <w:jc w:val="center"/>
              <w:rPr>
                <w:rFonts w:hint="eastAsia" w:ascii="华文楷体" w:hAnsi="华文楷体" w:eastAsia="华文楷体" w:cs="华文楷体"/>
                <w:b/>
                <w:i w:val="0"/>
                <w:sz w:val="23"/>
                <w:szCs w:val="23"/>
              </w:rPr>
            </w:pPr>
            <w:r>
              <w:rPr>
                <w:rFonts w:hint="eastAsia" w:ascii="华文楷体" w:hAnsi="华文楷体" w:eastAsia="华文楷体" w:cs="华文楷体"/>
                <w:b/>
                <w:i w:val="0"/>
                <w:sz w:val="23"/>
                <w:szCs w:val="23"/>
              </w:rPr>
              <w:t>平均准确率</w:t>
            </w:r>
          </w:p>
        </w:tc>
        <w:tc>
          <w:tcPr>
            <w:tcW w:w="2163" w:type="dxa"/>
            <w:shd w:val="clear" w:color="auto" w:fill="E3F2FD"/>
            <w:vAlign w:val="center"/>
          </w:tcPr>
          <w:p w14:paraId="0790848F">
            <w:pPr>
              <w:keepNext/>
              <w:snapToGrid w:val="0"/>
              <w:spacing w:after="0" w:line="240" w:lineRule="auto"/>
              <w:ind w:left="0" w:leftChars="0" w:right="0" w:rightChars="0" w:firstLine="0" w:firstLineChars="0"/>
              <w:jc w:val="center"/>
              <w:rPr>
                <w:rFonts w:hint="eastAsia" w:ascii="华文楷体" w:hAnsi="华文楷体" w:eastAsia="华文楷体" w:cs="华文楷体"/>
                <w:b/>
                <w:i w:val="0"/>
                <w:sz w:val="23"/>
                <w:szCs w:val="23"/>
              </w:rPr>
            </w:pPr>
            <w:r>
              <w:rPr>
                <w:rFonts w:hint="eastAsia" w:ascii="华文楷体" w:hAnsi="华文楷体" w:eastAsia="华文楷体" w:cs="华文楷体"/>
                <w:b/>
                <w:i w:val="0"/>
                <w:sz w:val="23"/>
                <w:szCs w:val="23"/>
              </w:rPr>
              <w:t>平均耗时</w:t>
            </w:r>
          </w:p>
          <w:p w14:paraId="7847587E">
            <w:pPr>
              <w:keepNext/>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（单位：s）</w:t>
            </w:r>
          </w:p>
        </w:tc>
        <w:tc>
          <w:tcPr>
            <w:tcW w:w="3882" w:type="dxa"/>
            <w:shd w:val="clear" w:color="auto" w:fill="E3F2FD"/>
            <w:vAlign w:val="center"/>
          </w:tcPr>
          <w:p w14:paraId="506E2F7E">
            <w:pPr>
              <w:keepNext/>
              <w:snapToGrid w:val="0"/>
              <w:spacing w:after="0" w:line="240" w:lineRule="auto"/>
              <w:ind w:left="0" w:leftChars="0" w:right="0" w:rightChars="0" w:firstLine="0" w:firstLineChars="0"/>
              <w:jc w:val="center"/>
              <w:rPr>
                <w:rFonts w:hint="eastAsia" w:ascii="华文楷体" w:hAnsi="华文楷体" w:eastAsia="华文楷体" w:cs="华文楷体"/>
                <w:b/>
                <w:sz w:val="23"/>
                <w:szCs w:val="23"/>
              </w:rPr>
            </w:pPr>
            <w:r>
              <w:rPr>
                <w:rFonts w:hint="eastAsia" w:ascii="华文楷体" w:hAnsi="华文楷体" w:eastAsia="华文楷体" w:cs="华文楷体"/>
                <w:b/>
                <w:i w:val="0"/>
                <w:sz w:val="23"/>
                <w:szCs w:val="23"/>
              </w:rPr>
              <w:t>说明</w:t>
            </w:r>
          </w:p>
        </w:tc>
      </w:tr>
      <w:tr w14:paraId="5D358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66" w:type="dxa"/>
            <w:vAlign w:val="center"/>
          </w:tcPr>
          <w:p w14:paraId="576DA0D2">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早期基线 V0</w:t>
            </w:r>
          </w:p>
        </w:tc>
        <w:tc>
          <w:tcPr>
            <w:tcW w:w="1576" w:type="dxa"/>
            <w:vAlign w:val="center"/>
          </w:tcPr>
          <w:p w14:paraId="0E400C94">
            <w:pPr>
              <w:keepNext/>
              <w:snapToGrid w:val="0"/>
              <w:spacing w:after="0" w:line="240" w:lineRule="auto"/>
              <w:ind w:left="0" w:leftChars="0" w:right="0" w:rightChars="0" w:firstLine="0" w:firstLineChars="0"/>
              <w:jc w:val="center"/>
              <w:rPr>
                <w:rFonts w:hint="eastAsia" w:ascii="华文楷体" w:hAnsi="华文楷体" w:eastAsia="华文楷体" w:cs="华文楷体"/>
                <w:b w:val="0"/>
                <w:i w:val="0"/>
                <w:sz w:val="23"/>
                <w:szCs w:val="23"/>
              </w:rPr>
            </w:pPr>
            <w:r>
              <w:rPr>
                <w:rFonts w:hint="eastAsia" w:ascii="华文楷体" w:hAnsi="华文楷体" w:eastAsia="华文楷体" w:cs="华文楷体"/>
                <w:b w:val="0"/>
                <w:i w:val="0"/>
                <w:sz w:val="23"/>
                <w:szCs w:val="23"/>
              </w:rPr>
              <w:t>23.2%</w:t>
            </w:r>
          </w:p>
        </w:tc>
        <w:tc>
          <w:tcPr>
            <w:tcW w:w="2163" w:type="dxa"/>
            <w:vAlign w:val="center"/>
          </w:tcPr>
          <w:p w14:paraId="1A8745EE">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20.48</w:t>
            </w:r>
          </w:p>
        </w:tc>
        <w:tc>
          <w:tcPr>
            <w:tcW w:w="3882" w:type="dxa"/>
            <w:vAlign w:val="center"/>
          </w:tcPr>
          <w:p w14:paraId="54D163BB">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规则与映射能力不足，准确率偏低</w:t>
            </w:r>
          </w:p>
        </w:tc>
      </w:tr>
      <w:tr w14:paraId="178D2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66" w:type="dxa"/>
            <w:vAlign w:val="center"/>
          </w:tcPr>
          <w:p w14:paraId="189DB2CC">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中期优化 V1</w:t>
            </w:r>
          </w:p>
        </w:tc>
        <w:tc>
          <w:tcPr>
            <w:tcW w:w="1576" w:type="dxa"/>
            <w:vAlign w:val="center"/>
          </w:tcPr>
          <w:p w14:paraId="5BFD4B9F">
            <w:pPr>
              <w:keepNext/>
              <w:snapToGrid w:val="0"/>
              <w:spacing w:after="0" w:line="240" w:lineRule="auto"/>
              <w:ind w:left="0" w:leftChars="0" w:right="0" w:rightChars="0" w:firstLine="0" w:firstLineChars="0"/>
              <w:jc w:val="center"/>
              <w:rPr>
                <w:rFonts w:hint="eastAsia" w:ascii="华文楷体" w:hAnsi="华文楷体" w:eastAsia="华文楷体" w:cs="华文楷体"/>
                <w:b w:val="0"/>
                <w:i w:val="0"/>
                <w:sz w:val="23"/>
                <w:szCs w:val="23"/>
              </w:rPr>
            </w:pPr>
            <w:r>
              <w:rPr>
                <w:rFonts w:hint="eastAsia" w:ascii="华文楷体" w:hAnsi="华文楷体" w:eastAsia="华文楷体" w:cs="华文楷体"/>
                <w:b w:val="0"/>
                <w:i w:val="0"/>
                <w:sz w:val="23"/>
                <w:szCs w:val="23"/>
              </w:rPr>
              <w:t>63.3%</w:t>
            </w:r>
          </w:p>
        </w:tc>
        <w:tc>
          <w:tcPr>
            <w:tcW w:w="2163" w:type="dxa"/>
            <w:vAlign w:val="center"/>
          </w:tcPr>
          <w:p w14:paraId="64F30377">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21.12</w:t>
            </w:r>
          </w:p>
        </w:tc>
        <w:tc>
          <w:tcPr>
            <w:tcW w:w="3882" w:type="dxa"/>
            <w:vAlign w:val="center"/>
          </w:tcPr>
          <w:p w14:paraId="7B7788A8">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引入字段归一化与回退机制后显著提升</w:t>
            </w:r>
          </w:p>
        </w:tc>
      </w:tr>
      <w:tr w14:paraId="5B6A9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66" w:type="dxa"/>
            <w:vAlign w:val="center"/>
          </w:tcPr>
          <w:p w14:paraId="04836001">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当前版本 V2</w:t>
            </w:r>
          </w:p>
        </w:tc>
        <w:tc>
          <w:tcPr>
            <w:tcW w:w="1576" w:type="dxa"/>
            <w:vAlign w:val="center"/>
          </w:tcPr>
          <w:p w14:paraId="65E6CCF5">
            <w:pPr>
              <w:keepNext/>
              <w:snapToGrid w:val="0"/>
              <w:spacing w:after="0" w:line="240" w:lineRule="auto"/>
              <w:ind w:left="0" w:leftChars="0" w:right="0" w:rightChars="0" w:firstLine="0" w:firstLineChars="0"/>
              <w:jc w:val="center"/>
              <w:rPr>
                <w:rFonts w:hint="eastAsia" w:ascii="华文楷体" w:hAnsi="华文楷体" w:eastAsia="华文楷体" w:cs="华文楷体"/>
                <w:b w:val="0"/>
                <w:i w:val="0"/>
                <w:sz w:val="23"/>
                <w:szCs w:val="23"/>
              </w:rPr>
            </w:pPr>
            <w:r>
              <w:rPr>
                <w:rFonts w:hint="eastAsia" w:ascii="华文楷体" w:hAnsi="华文楷体" w:eastAsia="华文楷体" w:cs="华文楷体"/>
                <w:b w:val="0"/>
                <w:i w:val="0"/>
                <w:sz w:val="23"/>
                <w:szCs w:val="23"/>
              </w:rPr>
              <w:t>86.8%</w:t>
            </w:r>
          </w:p>
        </w:tc>
        <w:tc>
          <w:tcPr>
            <w:tcW w:w="2163" w:type="dxa"/>
            <w:vAlign w:val="center"/>
          </w:tcPr>
          <w:p w14:paraId="5A9E15E5">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33.75</w:t>
            </w:r>
          </w:p>
        </w:tc>
        <w:tc>
          <w:tcPr>
            <w:tcW w:w="3882" w:type="dxa"/>
            <w:vAlign w:val="center"/>
          </w:tcPr>
          <w:p w14:paraId="46939F9D">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szCs w:val="23"/>
              </w:rPr>
              <w:t>达到高准确率且满足90秒时延约束</w:t>
            </w:r>
          </w:p>
        </w:tc>
      </w:tr>
    </w:tbl>
    <w:p w14:paraId="602B9D19">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b w:val="0"/>
          <w:i w:val="0"/>
          <w:sz w:val="23"/>
          <w:u w:val="none"/>
          <w:lang w:val="en-US" w:eastAsia="zh-CN"/>
        </w:rPr>
      </w:pPr>
      <w:bookmarkStart w:id="52" w:name="_Toc14759"/>
      <w:r>
        <w:rPr>
          <w:rFonts w:hint="eastAsia" w:ascii="华文楷体" w:hAnsi="华文楷体" w:eastAsia="华文楷体" w:cs="华文楷体"/>
          <w:b w:val="0"/>
          <w:i w:val="0"/>
          <w:sz w:val="23"/>
          <w:u w:val="none"/>
          <w:lang w:val="en-US" w:eastAsia="zh-CN"/>
        </w:rPr>
        <w:t>结果分析</w:t>
      </w:r>
      <w:bookmarkEnd w:id="52"/>
    </w:p>
    <w:p w14:paraId="34C23E98">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最新一轮三场景结果如下（同一份报告）</w:t>
      </w:r>
    </w:p>
    <w:tbl>
      <w:tblPr>
        <w:tblStyle w:val="38"/>
        <w:tblW w:w="92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8"/>
        <w:gridCol w:w="4476"/>
        <w:gridCol w:w="1136"/>
        <w:gridCol w:w="1607"/>
      </w:tblGrid>
      <w:tr w14:paraId="74FE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shd w:val="clear" w:color="auto" w:fill="E3F2FD"/>
            <w:vAlign w:val="center"/>
          </w:tcPr>
          <w:p w14:paraId="040B13E7">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b/>
                <w:sz w:val="23"/>
                <w:szCs w:val="23"/>
              </w:rPr>
            </w:pPr>
            <w:r>
              <w:rPr>
                <w:rFonts w:hint="eastAsia" w:ascii="华文楷体" w:hAnsi="华文楷体" w:eastAsia="华文楷体" w:cs="华文楷体"/>
                <w:b/>
                <w:i w:val="0"/>
                <w:sz w:val="23"/>
                <w:lang w:val="en-US" w:eastAsia="zh-CN"/>
              </w:rPr>
              <w:t>场景</w:t>
            </w:r>
          </w:p>
        </w:tc>
        <w:tc>
          <w:tcPr>
            <w:tcW w:w="4476" w:type="dxa"/>
            <w:shd w:val="clear" w:color="auto" w:fill="E3F2FD"/>
            <w:vAlign w:val="center"/>
          </w:tcPr>
          <w:p w14:paraId="75A5056B">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b/>
                <w:i w:val="0"/>
                <w:sz w:val="23"/>
                <w:szCs w:val="23"/>
              </w:rPr>
            </w:pPr>
            <w:r>
              <w:rPr>
                <w:rFonts w:hint="eastAsia" w:ascii="华文楷体" w:hAnsi="华文楷体" w:eastAsia="华文楷体" w:cs="华文楷体"/>
                <w:b/>
                <w:i w:val="0"/>
                <w:sz w:val="23"/>
                <w:lang w:val="en-US" w:eastAsia="zh-CN"/>
              </w:rPr>
              <w:t>准确率</w:t>
            </w:r>
          </w:p>
        </w:tc>
        <w:tc>
          <w:tcPr>
            <w:tcW w:w="1136" w:type="dxa"/>
            <w:shd w:val="clear" w:color="auto" w:fill="E3F2FD"/>
            <w:vAlign w:val="center"/>
          </w:tcPr>
          <w:p w14:paraId="7D961D67">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b/>
                <w:sz w:val="23"/>
                <w:szCs w:val="23"/>
              </w:rPr>
            </w:pPr>
            <w:r>
              <w:rPr>
                <w:rFonts w:hint="eastAsia" w:ascii="华文楷体" w:hAnsi="华文楷体" w:eastAsia="华文楷体" w:cs="华文楷体"/>
                <w:b/>
                <w:i w:val="0"/>
                <w:sz w:val="23"/>
                <w:lang w:val="en-US" w:eastAsia="zh-CN"/>
              </w:rPr>
              <w:t>耗时(s)</w:t>
            </w:r>
          </w:p>
        </w:tc>
        <w:tc>
          <w:tcPr>
            <w:tcW w:w="1607" w:type="dxa"/>
            <w:shd w:val="clear" w:color="auto" w:fill="E3F2FD"/>
            <w:vAlign w:val="center"/>
          </w:tcPr>
          <w:p w14:paraId="6D911F17">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b/>
                <w:sz w:val="23"/>
                <w:szCs w:val="23"/>
              </w:rPr>
            </w:pPr>
            <w:r>
              <w:rPr>
                <w:rFonts w:hint="eastAsia" w:ascii="华文楷体" w:hAnsi="华文楷体" w:eastAsia="华文楷体" w:cs="华文楷体"/>
                <w:b/>
                <w:i w:val="0"/>
                <w:sz w:val="23"/>
                <w:lang w:val="en-US" w:eastAsia="zh-CN"/>
              </w:rPr>
              <w:t>是否通过</w:t>
            </w:r>
          </w:p>
        </w:tc>
      </w:tr>
      <w:tr w14:paraId="2F0FC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060D0C12">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城市经济百强</w:t>
            </w:r>
          </w:p>
        </w:tc>
        <w:tc>
          <w:tcPr>
            <w:tcW w:w="4476" w:type="dxa"/>
            <w:vAlign w:val="center"/>
          </w:tcPr>
          <w:p w14:paraId="1BBE4DF4">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z w:val="23"/>
                <w:szCs w:val="23"/>
              </w:rPr>
            </w:pPr>
            <w:r>
              <w:rPr>
                <w:rFonts w:hint="eastAsia" w:ascii="华文楷体" w:hAnsi="华文楷体" w:eastAsia="华文楷体" w:cs="华文楷体"/>
                <w:b w:val="0"/>
                <w:i w:val="0"/>
                <w:sz w:val="23"/>
                <w:lang w:val="en-US" w:eastAsia="zh-CN"/>
              </w:rPr>
              <w:t>100.00%</w:t>
            </w:r>
          </w:p>
        </w:tc>
        <w:tc>
          <w:tcPr>
            <w:tcW w:w="1136" w:type="dxa"/>
            <w:vAlign w:val="center"/>
          </w:tcPr>
          <w:p w14:paraId="601DBE35">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right"/>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67.57</w:t>
            </w:r>
          </w:p>
        </w:tc>
        <w:tc>
          <w:tcPr>
            <w:tcW w:w="1607" w:type="dxa"/>
            <w:vAlign w:val="center"/>
          </w:tcPr>
          <w:p w14:paraId="6797B07B">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right"/>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通过</w:t>
            </w:r>
          </w:p>
        </w:tc>
      </w:tr>
      <w:tr w14:paraId="3AAD3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B42B033">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山东空气质量</w:t>
            </w:r>
          </w:p>
        </w:tc>
        <w:tc>
          <w:tcPr>
            <w:tcW w:w="4476" w:type="dxa"/>
            <w:vAlign w:val="center"/>
          </w:tcPr>
          <w:p w14:paraId="5257436C">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default" w:ascii="华文楷体" w:hAnsi="华文楷体" w:eastAsia="华文楷体" w:cs="华文楷体"/>
                <w:b w:val="0"/>
                <w:i w:val="0"/>
                <w:sz w:val="23"/>
                <w:szCs w:val="23"/>
                <w:lang w:val="en-US"/>
              </w:rPr>
            </w:pPr>
            <w:r>
              <w:rPr>
                <w:rFonts w:hint="eastAsia" w:ascii="华文楷体" w:hAnsi="华文楷体" w:eastAsia="华文楷体" w:cs="华文楷体"/>
                <w:b w:val="0"/>
                <w:i w:val="0"/>
                <w:sz w:val="23"/>
                <w:lang w:val="en-US" w:eastAsia="zh-CN"/>
              </w:rPr>
              <w:t>77.85%</w:t>
            </w:r>
            <w:r>
              <w:rPr>
                <w:rFonts w:hint="eastAsia" w:hAnsi="华文楷体" w:cs="华文楷体"/>
                <w:b w:val="0"/>
                <w:i w:val="0"/>
                <w:sz w:val="23"/>
                <w:lang w:val="en-US" w:eastAsia="zh-CN"/>
              </w:rPr>
              <w:t>(纵向顺序问题，实际准确率高于80)</w:t>
            </w:r>
          </w:p>
        </w:tc>
        <w:tc>
          <w:tcPr>
            <w:tcW w:w="1136" w:type="dxa"/>
            <w:vAlign w:val="center"/>
          </w:tcPr>
          <w:p w14:paraId="49E98759">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right"/>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19.03</w:t>
            </w:r>
          </w:p>
        </w:tc>
        <w:tc>
          <w:tcPr>
            <w:tcW w:w="1607" w:type="dxa"/>
            <w:vAlign w:val="center"/>
          </w:tcPr>
          <w:p w14:paraId="64AF413E">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right"/>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临界未通过</w:t>
            </w:r>
          </w:p>
        </w:tc>
      </w:tr>
      <w:tr w14:paraId="60869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68" w:type="dxa"/>
            <w:vAlign w:val="center"/>
          </w:tcPr>
          <w:p w14:paraId="428D382E">
            <w:pPr>
              <w:keepNext/>
              <w:snapToGrid w:val="0"/>
              <w:spacing w:after="0" w:line="240" w:lineRule="auto"/>
              <w:ind w:left="0" w:leftChars="0" w:right="0" w:rightChars="0" w:firstLine="0" w:firstLineChars="0"/>
              <w:jc w:val="center"/>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COVID-19数据集</w:t>
            </w:r>
          </w:p>
        </w:tc>
        <w:tc>
          <w:tcPr>
            <w:tcW w:w="4476" w:type="dxa"/>
            <w:vAlign w:val="center"/>
          </w:tcPr>
          <w:p w14:paraId="1D9F83DE">
            <w:pPr>
              <w:keepNext/>
              <w:snapToGrid w:val="0"/>
              <w:spacing w:after="0" w:line="240" w:lineRule="auto"/>
              <w:ind w:left="0" w:leftChars="0" w:right="0" w:rightChars="0" w:firstLine="0" w:firstLineChars="0"/>
              <w:jc w:val="left"/>
              <w:rPr>
                <w:rFonts w:hint="eastAsia" w:ascii="华文楷体" w:hAnsi="华文楷体" w:eastAsia="华文楷体" w:cs="华文楷体"/>
                <w:b w:val="0"/>
                <w:i w:val="0"/>
                <w:sz w:val="23"/>
                <w:szCs w:val="23"/>
              </w:rPr>
            </w:pPr>
            <w:r>
              <w:rPr>
                <w:rFonts w:hint="eastAsia" w:ascii="华文楷体" w:hAnsi="华文楷体" w:eastAsia="华文楷体" w:cs="华文楷体"/>
                <w:b w:val="0"/>
                <w:i w:val="0"/>
                <w:sz w:val="23"/>
                <w:lang w:val="en-US" w:eastAsia="zh-CN"/>
              </w:rPr>
              <w:t>82.45%</w:t>
            </w:r>
          </w:p>
        </w:tc>
        <w:tc>
          <w:tcPr>
            <w:tcW w:w="1136" w:type="dxa"/>
            <w:vAlign w:val="center"/>
          </w:tcPr>
          <w:p w14:paraId="7769E942">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14.66</w:t>
            </w:r>
          </w:p>
        </w:tc>
        <w:tc>
          <w:tcPr>
            <w:tcW w:w="1607" w:type="dxa"/>
            <w:vAlign w:val="center"/>
          </w:tcPr>
          <w:p w14:paraId="68E505F1">
            <w:pPr>
              <w:keepNext/>
              <w:snapToGrid w:val="0"/>
              <w:spacing w:after="0" w:line="240" w:lineRule="auto"/>
              <w:ind w:left="0" w:leftChars="0" w:right="0" w:rightChars="0" w:firstLine="0" w:firstLineChars="0"/>
              <w:jc w:val="right"/>
              <w:rPr>
                <w:rFonts w:hint="eastAsia" w:ascii="华文楷体" w:hAnsi="华文楷体" w:eastAsia="华文楷体" w:cs="华文楷体"/>
                <w:sz w:val="23"/>
                <w:szCs w:val="23"/>
              </w:rPr>
            </w:pPr>
            <w:r>
              <w:rPr>
                <w:rFonts w:hint="eastAsia" w:ascii="华文楷体" w:hAnsi="华文楷体" w:eastAsia="华文楷体" w:cs="华文楷体"/>
                <w:b w:val="0"/>
                <w:i w:val="0"/>
                <w:sz w:val="23"/>
                <w:lang w:val="en-US" w:eastAsia="zh-CN"/>
              </w:rPr>
              <w:t>通过</w:t>
            </w:r>
          </w:p>
        </w:tc>
      </w:tr>
    </w:tbl>
    <w:p w14:paraId="376F899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实验结果表明，系统整体已具备较强实用性：平均准确率达到86.77%，平均耗时33.75秒，远低于90秒时延上限。</w:t>
      </w:r>
    </w:p>
    <w:p w14:paraId="039E7A8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从场景表现看，Excel大表与时序类任务表现稳定，说明“规则预处理 + 一次性代码生成 + 安全执行”的主路径对结构化数据适配度较高。</w:t>
      </w:r>
    </w:p>
    <w:p w14:paraId="2A1B0BA3">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Word复杂模板场景准确率略低，主要误差集中在多表格行定位与局部单元格映射，后续可通过增强表格定位规则、加强字段上下文约束进一步提升。</w:t>
      </w:r>
    </w:p>
    <w:p w14:paraId="52331A69">
      <w:pPr>
        <w:rPr>
          <w:rFonts w:hint="eastAsia" w:ascii="华文楷体" w:hAnsi="华文楷体" w:eastAsia="华文楷体" w:cs="华文楷体"/>
          <w:lang w:eastAsia="zh-CN"/>
        </w:rPr>
      </w:pPr>
      <w:r>
        <w:rPr>
          <w:rFonts w:hint="eastAsia" w:ascii="华文楷体" w:hAnsi="华文楷体" w:eastAsia="华文楷体" w:cs="华文楷体"/>
          <w:lang w:eastAsia="zh-CN"/>
        </w:rPr>
        <w:br w:type="page"/>
      </w:r>
    </w:p>
    <w:p w14:paraId="488000C1">
      <w:pPr>
        <w:pStyle w:val="3"/>
        <w:keepNext/>
        <w:pageBreakBefore/>
        <w:widowControl/>
        <w:numPr>
          <w:ilvl w:val="0"/>
          <w:numId w:val="7"/>
        </w:numPr>
        <w:spacing w:after="181" w:afterLines="50"/>
        <w:ind w:left="425" w:leftChars="0" w:hanging="425" w:firstLineChars="0"/>
        <w:rPr>
          <w:rFonts w:hint="eastAsia" w:ascii="华文楷体" w:hAnsi="华文楷体" w:eastAsia="华文楷体" w:cs="华文楷体"/>
          <w:color w:val="000000"/>
          <w:spacing w:val="-12"/>
          <w:kern w:val="0"/>
          <w:sz w:val="32"/>
          <w:szCs w:val="32"/>
          <w:lang w:bidi="ar-SA"/>
        </w:rPr>
      </w:pPr>
      <w:bookmarkStart w:id="53" w:name="_Toc21870"/>
      <w:bookmarkStart w:id="54" w:name="_Toc19327"/>
      <w:r>
        <w:rPr>
          <w:rFonts w:hint="eastAsia" w:ascii="华文楷体" w:hAnsi="华文楷体" w:eastAsia="华文楷体" w:cs="华文楷体"/>
          <w:color w:val="000000"/>
          <w:spacing w:val="-12"/>
          <w:kern w:val="0"/>
          <w:sz w:val="32"/>
          <w:szCs w:val="32"/>
          <w:lang w:bidi="ar-SA"/>
        </w:rPr>
        <w:t>项目管理与人员架构</w:t>
      </w:r>
      <w:bookmarkEnd w:id="53"/>
      <w:bookmarkEnd w:id="54"/>
    </w:p>
    <w:p w14:paraId="6D565402">
      <w:pPr>
        <w:pStyle w:val="4"/>
        <w:numPr>
          <w:ilvl w:val="1"/>
          <w:numId w:val="7"/>
        </w:numPr>
        <w:bidi w:val="0"/>
        <w:rPr>
          <w:rFonts w:hint="eastAsia"/>
          <w:lang w:val="en-US" w:eastAsia="zh-CN"/>
        </w:rPr>
      </w:pPr>
      <w:bookmarkStart w:id="55" w:name="_Toc16640"/>
      <w:bookmarkStart w:id="56" w:name="_Toc10939"/>
      <w:r>
        <w:rPr>
          <w:rFonts w:hint="eastAsia"/>
          <w:lang w:val="en-US" w:eastAsia="zh-CN"/>
        </w:rPr>
        <w:t>人员架构</w:t>
      </w:r>
      <w:bookmarkEnd w:id="55"/>
      <w:bookmarkEnd w:id="56"/>
    </w:p>
    <w:tbl>
      <w:tblPr>
        <w:tblStyle w:val="38"/>
        <w:tblW w:w="92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192"/>
        <w:gridCol w:w="6575"/>
      </w:tblGrid>
      <w:tr w14:paraId="4B548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shd w:val="clear" w:color="auto" w:fill="E3F2FD"/>
            <w:vAlign w:val="center"/>
          </w:tcPr>
          <w:p w14:paraId="4B21467B">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b/>
                <w:sz w:val="23"/>
                <w:szCs w:val="23"/>
              </w:rPr>
            </w:pPr>
            <w:r>
              <w:rPr>
                <w:rFonts w:hint="eastAsia" w:hAnsi="华文楷体" w:cs="华文楷体"/>
                <w:b/>
                <w:i w:val="0"/>
                <w:sz w:val="23"/>
                <w:lang w:val="en-US" w:eastAsia="zh-CN"/>
              </w:rPr>
              <w:t>姓名</w:t>
            </w:r>
          </w:p>
        </w:tc>
        <w:tc>
          <w:tcPr>
            <w:tcW w:w="0" w:type="auto"/>
            <w:shd w:val="clear" w:color="auto" w:fill="E3F2FD"/>
            <w:vAlign w:val="center"/>
          </w:tcPr>
          <w:p w14:paraId="55D8C73C">
            <w:pPr>
              <w:snapToGrid w:val="0"/>
              <w:spacing w:before="83" w:line="240" w:lineRule="auto"/>
              <w:ind w:left="0" w:leftChars="0" w:right="0" w:rightChars="0" w:firstLine="0" w:firstLineChars="0"/>
              <w:jc w:val="center"/>
              <w:rPr>
                <w:rFonts w:hint="eastAsia" w:ascii="华文楷体" w:hAnsi="华文楷体" w:eastAsia="华文楷体" w:cs="华文楷体"/>
                <w:b/>
                <w:sz w:val="23"/>
                <w:szCs w:val="23"/>
              </w:rPr>
            </w:pPr>
            <w:r>
              <w:rPr>
                <w:rFonts w:ascii="华文楷体" w:hAnsi="华文楷体" w:eastAsia="华文楷体" w:cs="华文楷体"/>
                <w:b/>
                <w:spacing w:val="-6"/>
                <w:sz w:val="23"/>
                <w:szCs w:val="23"/>
              </w:rPr>
              <w:t>角色</w:t>
            </w:r>
          </w:p>
        </w:tc>
        <w:tc>
          <w:tcPr>
            <w:tcW w:w="6575" w:type="dxa"/>
            <w:shd w:val="clear" w:color="auto" w:fill="E3F2FD"/>
            <w:vAlign w:val="center"/>
          </w:tcPr>
          <w:p w14:paraId="73E73F42">
            <w:pPr>
              <w:snapToGrid w:val="0"/>
              <w:spacing w:before="83" w:line="240" w:lineRule="auto"/>
              <w:ind w:left="0" w:leftChars="0" w:right="0" w:rightChars="0" w:firstLine="0" w:firstLineChars="0"/>
              <w:jc w:val="center"/>
              <w:rPr>
                <w:rFonts w:hint="eastAsia" w:ascii="华文楷体" w:hAnsi="华文楷体" w:eastAsia="华文楷体" w:cs="华文楷体"/>
                <w:b/>
                <w:sz w:val="23"/>
                <w:szCs w:val="23"/>
              </w:rPr>
            </w:pPr>
            <w:r>
              <w:rPr>
                <w:rFonts w:ascii="华文楷体" w:hAnsi="华文楷体" w:eastAsia="华文楷体" w:cs="华文楷体"/>
                <w:b/>
                <w:spacing w:val="-1"/>
                <w:sz w:val="23"/>
                <w:szCs w:val="23"/>
              </w:rPr>
              <w:t>职责</w:t>
            </w:r>
          </w:p>
        </w:tc>
      </w:tr>
      <w:tr w14:paraId="33FE3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298B5D29">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sz w:val="23"/>
                <w:szCs w:val="23"/>
                <w:lang w:val="en-US" w:eastAsia="zh-CN"/>
              </w:rPr>
            </w:pPr>
            <w:r>
              <w:rPr>
                <w:rFonts w:hint="eastAsia" w:ascii="华文楷体" w:hAnsi="华文楷体" w:eastAsia="华文楷体" w:cs="华文楷体"/>
                <w:sz w:val="23"/>
                <w:szCs w:val="23"/>
                <w:lang w:val="en-US" w:eastAsia="zh-CN"/>
              </w:rPr>
              <w:t>曾志翔</w:t>
            </w:r>
          </w:p>
        </w:tc>
        <w:tc>
          <w:tcPr>
            <w:tcW w:w="0" w:type="auto"/>
            <w:vAlign w:val="center"/>
          </w:tcPr>
          <w:p w14:paraId="2E173889">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sz w:val="23"/>
                <w:szCs w:val="23"/>
              </w:rPr>
            </w:pPr>
          </w:p>
        </w:tc>
        <w:tc>
          <w:tcPr>
            <w:tcW w:w="6575" w:type="dxa"/>
            <w:vAlign w:val="center"/>
          </w:tcPr>
          <w:p w14:paraId="4CEEBAA7">
            <w:pPr>
              <w:pStyle w:val="19"/>
              <w:keepNext w:val="0"/>
              <w:keepLines w:val="0"/>
              <w:pageBreakBefore w:val="0"/>
              <w:widowControl/>
              <w:numPr>
                <w:ilvl w:val="0"/>
                <w:numId w:val="16"/>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统筹项目进度安排；</w:t>
            </w:r>
          </w:p>
          <w:p w14:paraId="707DE59B">
            <w:pPr>
              <w:pStyle w:val="19"/>
              <w:keepNext w:val="0"/>
              <w:keepLines w:val="0"/>
              <w:pageBreakBefore w:val="0"/>
              <w:widowControl/>
              <w:numPr>
                <w:ilvl w:val="0"/>
                <w:numId w:val="16"/>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default" w:ascii="华文楷体" w:hAnsi="华文楷体" w:eastAsia="华文楷体" w:cs="华文楷体"/>
                <w:sz w:val="23"/>
                <w:szCs w:val="23"/>
                <w:lang w:val="en-US"/>
              </w:rPr>
            </w:pPr>
            <w:r>
              <w:rPr>
                <w:rFonts w:hint="eastAsia" w:ascii="华文楷体" w:hAnsi="华文楷体" w:eastAsia="华文楷体" w:cs="华文楷体"/>
                <w:b w:val="0"/>
                <w:i w:val="0"/>
                <w:spacing w:val="5"/>
                <w:sz w:val="23"/>
                <w:szCs w:val="22"/>
                <w:lang w:val="en-US" w:eastAsia="zh-CN" w:bidi="ar-SA"/>
              </w:rPr>
              <w:t>前端平台设计与搭建</w:t>
            </w:r>
            <w:r>
              <w:rPr>
                <w:rFonts w:hint="eastAsia" w:hAnsi="华文楷体" w:cs="华文楷体"/>
                <w:b w:val="0"/>
                <w:i w:val="0"/>
                <w:spacing w:val="5"/>
                <w:sz w:val="23"/>
                <w:szCs w:val="22"/>
                <w:lang w:val="en-US" w:eastAsia="zh-CN" w:bidi="ar-SA"/>
              </w:rPr>
              <w:t>；</w:t>
            </w:r>
          </w:p>
          <w:p w14:paraId="020FA635">
            <w:pPr>
              <w:pStyle w:val="19"/>
              <w:keepNext w:val="0"/>
              <w:keepLines w:val="0"/>
              <w:pageBreakBefore w:val="0"/>
              <w:widowControl/>
              <w:numPr>
                <w:ilvl w:val="0"/>
                <w:numId w:val="16"/>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default" w:ascii="华文楷体" w:hAnsi="华文楷体" w:eastAsia="华文楷体" w:cs="华文楷体"/>
                <w:sz w:val="23"/>
                <w:szCs w:val="23"/>
                <w:lang w:val="en-US"/>
              </w:rPr>
            </w:pPr>
            <w:r>
              <w:rPr>
                <w:rFonts w:ascii="华文楷体" w:hAnsi="华文楷体" w:eastAsia="华文楷体" w:cs="华文楷体"/>
                <w:spacing w:val="1"/>
              </w:rPr>
              <w:t>负责技术文档</w:t>
            </w:r>
            <w:r>
              <w:rPr>
                <w:rFonts w:hint="eastAsia" w:hAnsi="华文楷体" w:cs="华文楷体"/>
                <w:spacing w:val="1"/>
                <w:lang w:val="en-US" w:eastAsia="zh-CN"/>
              </w:rPr>
              <w:t>和项目文档</w:t>
            </w:r>
            <w:r>
              <w:rPr>
                <w:rFonts w:ascii="华文楷体" w:hAnsi="华文楷体" w:eastAsia="华文楷体" w:cs="华文楷体"/>
                <w:spacing w:val="1"/>
              </w:rPr>
              <w:t>的编写</w:t>
            </w:r>
          </w:p>
          <w:p w14:paraId="1804B6A0">
            <w:pPr>
              <w:pStyle w:val="19"/>
              <w:keepNext w:val="0"/>
              <w:keepLines w:val="0"/>
              <w:pageBreakBefore w:val="0"/>
              <w:widowControl/>
              <w:numPr>
                <w:ilvl w:val="0"/>
                <w:numId w:val="16"/>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default" w:ascii="华文楷体" w:hAnsi="华文楷体" w:eastAsia="华文楷体" w:cs="华文楷体"/>
                <w:sz w:val="23"/>
                <w:szCs w:val="23"/>
                <w:lang w:val="en-US"/>
              </w:rPr>
            </w:pPr>
            <w:r>
              <w:rPr>
                <w:rFonts w:hint="eastAsia" w:hAnsi="华文楷体" w:cs="华文楷体"/>
                <w:spacing w:val="1"/>
                <w:lang w:val="en-US" w:eastAsia="zh-CN"/>
              </w:rPr>
              <w:t>LangGarph引入实现agent对话</w:t>
            </w:r>
          </w:p>
        </w:tc>
      </w:tr>
      <w:tr w14:paraId="3A68D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6" w:type="dxa"/>
            <w:vAlign w:val="center"/>
          </w:tcPr>
          <w:p w14:paraId="3F73CA5E">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sz w:val="23"/>
                <w:szCs w:val="23"/>
                <w:lang w:val="en-US" w:eastAsia="zh-CN"/>
              </w:rPr>
            </w:pPr>
            <w:r>
              <w:rPr>
                <w:rFonts w:hint="eastAsia" w:ascii="华文楷体" w:hAnsi="华文楷体" w:eastAsia="华文楷体" w:cs="华文楷体"/>
                <w:sz w:val="23"/>
                <w:szCs w:val="23"/>
                <w:lang w:val="en-US" w:eastAsia="zh-CN"/>
              </w:rPr>
              <w:t>魏峣</w:t>
            </w:r>
          </w:p>
        </w:tc>
        <w:tc>
          <w:tcPr>
            <w:tcW w:w="1192" w:type="dxa"/>
            <w:vAlign w:val="center"/>
          </w:tcPr>
          <w:p w14:paraId="2C3AED54">
            <w:pPr>
              <w:pStyle w:val="19"/>
              <w:keepNext/>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sz w:val="23"/>
                <w:szCs w:val="23"/>
              </w:rPr>
            </w:pPr>
          </w:p>
        </w:tc>
        <w:tc>
          <w:tcPr>
            <w:tcW w:w="6575" w:type="dxa"/>
            <w:vAlign w:val="center"/>
          </w:tcPr>
          <w:p w14:paraId="276F1C26">
            <w:pPr>
              <w:pStyle w:val="19"/>
              <w:keepNext w:val="0"/>
              <w:keepLines w:val="0"/>
              <w:pageBreakBefore w:val="0"/>
              <w:widowControl/>
              <w:numPr>
                <w:ilvl w:val="0"/>
                <w:numId w:val="17"/>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分析赛题需求并设计解决方案；</w:t>
            </w:r>
          </w:p>
          <w:p w14:paraId="688A691B">
            <w:pPr>
              <w:pStyle w:val="19"/>
              <w:keepNext w:val="0"/>
              <w:keepLines w:val="0"/>
              <w:pageBreakBefore w:val="0"/>
              <w:widowControl/>
              <w:numPr>
                <w:ilvl w:val="0"/>
                <w:numId w:val="17"/>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default" w:ascii="华文楷体" w:hAnsi="华文楷体" w:eastAsia="华文楷体" w:cs="华文楷体"/>
                <w:sz w:val="23"/>
                <w:szCs w:val="23"/>
                <w:lang w:val="en-US" w:eastAsia="zh-CN"/>
              </w:rPr>
            </w:pPr>
            <w:r>
              <w:rPr>
                <w:rFonts w:hint="eastAsia" w:ascii="华文楷体" w:hAnsi="华文楷体" w:eastAsia="华文楷体" w:cs="华文楷体"/>
                <w:b w:val="0"/>
                <w:i w:val="0"/>
                <w:spacing w:val="5"/>
                <w:sz w:val="23"/>
                <w:szCs w:val="22"/>
                <w:lang w:val="en-US" w:eastAsia="zh-CN" w:bidi="ar-SA"/>
              </w:rPr>
              <w:t>负责后端 API 的设计与实现</w:t>
            </w:r>
          </w:p>
          <w:p w14:paraId="72BC9B5B">
            <w:pPr>
              <w:pStyle w:val="19"/>
              <w:keepNext w:val="0"/>
              <w:keepLines w:val="0"/>
              <w:pageBreakBefore w:val="0"/>
              <w:widowControl/>
              <w:numPr>
                <w:ilvl w:val="0"/>
                <w:numId w:val="17"/>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default" w:ascii="华文楷体" w:hAnsi="华文楷体" w:eastAsia="华文楷体" w:cs="华文楷体"/>
                <w:sz w:val="23"/>
                <w:szCs w:val="23"/>
                <w:lang w:val="en-US" w:eastAsia="zh-CN"/>
              </w:rPr>
            </w:pPr>
            <w:r>
              <w:rPr>
                <w:rFonts w:hint="eastAsia" w:ascii="华文楷体" w:hAnsi="华文楷体" w:eastAsia="华文楷体" w:cs="华文楷体"/>
                <w:b w:val="0"/>
                <w:i w:val="0"/>
                <w:spacing w:val="5"/>
                <w:sz w:val="23"/>
                <w:szCs w:val="22"/>
                <w:lang w:val="en-US" w:eastAsia="zh-CN" w:bidi="ar-SA"/>
              </w:rPr>
              <w:t>LLM</w:t>
            </w:r>
            <w:r>
              <w:rPr>
                <w:rFonts w:hint="eastAsia" w:hAnsi="华文楷体" w:cs="华文楷体"/>
                <w:b w:val="0"/>
                <w:i w:val="0"/>
                <w:spacing w:val="5"/>
                <w:sz w:val="23"/>
                <w:szCs w:val="22"/>
                <w:lang w:val="en-US" w:eastAsia="zh-CN" w:bidi="ar-SA"/>
              </w:rPr>
              <w:t>设计与搭建；</w:t>
            </w:r>
          </w:p>
          <w:p w14:paraId="6588C534">
            <w:pPr>
              <w:pStyle w:val="19"/>
              <w:keepNext w:val="0"/>
              <w:keepLines w:val="0"/>
              <w:pageBreakBefore w:val="0"/>
              <w:widowControl/>
              <w:numPr>
                <w:ilvl w:val="0"/>
                <w:numId w:val="17"/>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default" w:ascii="华文楷体" w:hAnsi="华文楷体" w:eastAsia="华文楷体" w:cs="华文楷体"/>
                <w:sz w:val="23"/>
                <w:szCs w:val="23"/>
                <w:lang w:val="en-US" w:eastAsia="zh-CN"/>
              </w:rPr>
            </w:pPr>
            <w:r>
              <w:rPr>
                <w:rFonts w:hint="eastAsia" w:hAnsi="华文楷体" w:cs="华文楷体"/>
                <w:b w:val="0"/>
                <w:i w:val="0"/>
                <w:spacing w:val="5"/>
                <w:sz w:val="23"/>
                <w:szCs w:val="22"/>
                <w:lang w:val="en-US" w:eastAsia="zh-CN" w:bidi="ar-SA"/>
              </w:rPr>
              <w:t>演示视频与PPT制作</w:t>
            </w:r>
          </w:p>
          <w:p w14:paraId="467FBBF2">
            <w:pPr>
              <w:pStyle w:val="19"/>
              <w:keepNext w:val="0"/>
              <w:keepLines w:val="0"/>
              <w:pageBreakBefore w:val="0"/>
              <w:widowControl/>
              <w:numPr>
                <w:ilvl w:val="0"/>
                <w:numId w:val="17"/>
              </w:numPr>
              <w:kinsoku w:val="0"/>
              <w:wordWrap/>
              <w:overflowPunct/>
              <w:topLinePunct w:val="0"/>
              <w:autoSpaceDE w:val="0"/>
              <w:autoSpaceDN w:val="0"/>
              <w:bidi w:val="0"/>
              <w:adjustRightInd w:val="0"/>
              <w:snapToGrid/>
              <w:spacing w:before="40" w:after="0" w:line="274" w:lineRule="auto"/>
              <w:ind w:left="425" w:leftChars="0" w:right="113" w:hanging="425" w:firstLineChars="0"/>
              <w:textAlignment w:val="baseline"/>
              <w:rPr>
                <w:rFonts w:hint="default" w:ascii="华文楷体" w:hAnsi="华文楷体" w:eastAsia="华文楷体" w:cs="华文楷体"/>
                <w:sz w:val="23"/>
                <w:szCs w:val="23"/>
                <w:lang w:val="en-US" w:eastAsia="zh-CN"/>
              </w:rPr>
            </w:pPr>
            <w:r>
              <w:rPr>
                <w:rFonts w:hint="eastAsia" w:hAnsi="华文楷体" w:cs="华文楷体"/>
                <w:b w:val="0"/>
                <w:i w:val="0"/>
                <w:spacing w:val="5"/>
                <w:sz w:val="23"/>
                <w:szCs w:val="22"/>
                <w:lang w:val="en-US" w:eastAsia="zh-CN" w:bidi="ar-SA"/>
              </w:rPr>
              <w:t>UI/UX及后端测试</w:t>
            </w:r>
          </w:p>
        </w:tc>
      </w:tr>
    </w:tbl>
    <w:p w14:paraId="732834A3">
      <w:pPr>
        <w:pStyle w:val="4"/>
        <w:numPr>
          <w:ilvl w:val="1"/>
          <w:numId w:val="7"/>
        </w:numPr>
        <w:bidi w:val="0"/>
        <w:rPr>
          <w:rFonts w:hint="eastAsia"/>
          <w:lang w:val="en-US" w:eastAsia="zh-CN"/>
        </w:rPr>
      </w:pPr>
      <w:bookmarkStart w:id="57" w:name="_Toc28393"/>
      <w:bookmarkStart w:id="58" w:name="_Toc6832"/>
      <w:r>
        <w:rPr>
          <w:rFonts w:hint="eastAsia"/>
          <w:lang w:val="en-US" w:eastAsia="zh-CN"/>
        </w:rPr>
        <w:t>任务分配与进度安排</w:t>
      </w:r>
      <w:bookmarkEnd w:id="57"/>
      <w:bookmarkEnd w:id="58"/>
    </w:p>
    <w:p w14:paraId="2536D9C8">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lang w:val="en-US" w:eastAsia="zh-CN"/>
        </w:rPr>
      </w:pPr>
      <w:r>
        <w:rPr>
          <w:rFonts w:hint="eastAsia" w:ascii="华文楷体" w:hAnsi="华文楷体" w:eastAsia="华文楷体" w:cs="华文楷体"/>
          <w:b w:val="0"/>
          <w:i w:val="0"/>
          <w:spacing w:val="5"/>
          <w:sz w:val="23"/>
          <w:szCs w:val="22"/>
          <w:lang w:val="en-US" w:eastAsia="zh-CN" w:bidi="ar-SA"/>
        </w:rPr>
        <w:t>项目采用</w:t>
      </w:r>
      <w:r>
        <w:rPr>
          <w:rFonts w:hint="eastAsia" w:hAnsi="华文楷体" w:cs="华文楷体"/>
          <w:b w:val="0"/>
          <w:i w:val="0"/>
          <w:spacing w:val="5"/>
          <w:sz w:val="23"/>
          <w:szCs w:val="22"/>
          <w:lang w:val="en-US" w:eastAsia="zh-CN" w:bidi="ar-SA"/>
        </w:rPr>
        <w:t>五</w:t>
      </w:r>
      <w:r>
        <w:rPr>
          <w:rFonts w:hint="eastAsia" w:ascii="华文楷体" w:hAnsi="华文楷体" w:eastAsia="华文楷体" w:cs="华文楷体"/>
          <w:b w:val="0"/>
          <w:i w:val="0"/>
          <w:spacing w:val="5"/>
          <w:sz w:val="23"/>
          <w:szCs w:val="22"/>
          <w:lang w:val="en-US" w:eastAsia="zh-CN" w:bidi="ar-SA"/>
        </w:rPr>
        <w:t>周敏捷冲刺组织方式，以“每周一个里程碑、每日短会同步、问题闭环跟踪”为基本节奏。</w:t>
      </w:r>
    </w:p>
    <w:tbl>
      <w:tblPr>
        <w:tblStyle w:val="38"/>
        <w:tblW w:w="92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7"/>
        <w:gridCol w:w="7020"/>
      </w:tblGrid>
      <w:tr w14:paraId="5797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67" w:type="dxa"/>
            <w:shd w:val="clear" w:color="auto" w:fill="E3F2FD"/>
            <w:vAlign w:val="center"/>
          </w:tcPr>
          <w:p w14:paraId="31B1CD7B">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b/>
                <w:sz w:val="23"/>
                <w:szCs w:val="23"/>
              </w:rPr>
            </w:pPr>
            <w:r>
              <w:rPr>
                <w:rFonts w:hint="eastAsia" w:hAnsi="华文楷体" w:cs="华文楷体"/>
                <w:b/>
                <w:i w:val="0"/>
                <w:spacing w:val="5"/>
                <w:sz w:val="23"/>
                <w:szCs w:val="22"/>
                <w:lang w:val="en-US" w:eastAsia="zh-CN" w:bidi="ar-SA"/>
              </w:rPr>
              <w:t>时间</w:t>
            </w:r>
          </w:p>
        </w:tc>
        <w:tc>
          <w:tcPr>
            <w:tcW w:w="7020" w:type="dxa"/>
            <w:shd w:val="clear" w:color="auto" w:fill="E3F2FD"/>
            <w:vAlign w:val="center"/>
          </w:tcPr>
          <w:p w14:paraId="74BA451B">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b/>
                <w:sz w:val="23"/>
                <w:szCs w:val="23"/>
              </w:rPr>
            </w:pPr>
            <w:r>
              <w:rPr>
                <w:rFonts w:hint="eastAsia" w:hAnsi="华文楷体" w:cs="华文楷体"/>
                <w:b/>
                <w:i w:val="0"/>
                <w:spacing w:val="5"/>
                <w:sz w:val="23"/>
                <w:szCs w:val="22"/>
                <w:lang w:val="en-US" w:eastAsia="zh-CN" w:bidi="ar-SA"/>
              </w:rPr>
              <w:t>任务</w:t>
            </w:r>
          </w:p>
        </w:tc>
      </w:tr>
      <w:tr w14:paraId="3E59C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7" w:type="dxa"/>
            <w:vAlign w:val="center"/>
          </w:tcPr>
          <w:p w14:paraId="38F501FC">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ascii="华文楷体" w:hAnsi="华文楷体" w:eastAsia="华文楷体" w:cs="华文楷体"/>
                <w:sz w:val="23"/>
                <w:szCs w:val="23"/>
                <w:lang w:val="en-US" w:eastAsia="zh-CN"/>
              </w:rPr>
            </w:pPr>
            <w:r>
              <w:rPr>
                <w:rFonts w:hint="eastAsia" w:ascii="华文楷体" w:hAnsi="华文楷体" w:eastAsia="华文楷体" w:cs="华文楷体"/>
                <w:b w:val="0"/>
                <w:i w:val="0"/>
                <w:spacing w:val="5"/>
                <w:sz w:val="23"/>
                <w:szCs w:val="22"/>
                <w:lang w:val="en-US" w:eastAsia="zh-CN" w:bidi="ar-SA"/>
              </w:rPr>
              <w:t>第</w:t>
            </w:r>
            <w:r>
              <w:rPr>
                <w:rFonts w:hint="eastAsia" w:hAnsi="华文楷体" w:cs="华文楷体"/>
                <w:b w:val="0"/>
                <w:i w:val="0"/>
                <w:spacing w:val="5"/>
                <w:sz w:val="23"/>
                <w:szCs w:val="22"/>
                <w:lang w:val="en-US" w:eastAsia="zh-CN" w:bidi="ar-SA"/>
              </w:rPr>
              <w:t>一</w:t>
            </w:r>
            <w:r>
              <w:rPr>
                <w:rFonts w:hint="eastAsia" w:ascii="华文楷体" w:hAnsi="华文楷体" w:eastAsia="华文楷体" w:cs="华文楷体"/>
                <w:b w:val="0"/>
                <w:i w:val="0"/>
                <w:spacing w:val="5"/>
                <w:sz w:val="23"/>
                <w:szCs w:val="22"/>
                <w:lang w:val="en-US" w:eastAsia="zh-CN" w:bidi="ar-SA"/>
              </w:rPr>
              <w:t>周</w:t>
            </w:r>
          </w:p>
        </w:tc>
        <w:tc>
          <w:tcPr>
            <w:tcW w:w="7020" w:type="dxa"/>
            <w:vAlign w:val="center"/>
          </w:tcPr>
          <w:p w14:paraId="7774BC00">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pacing w:val="5"/>
                <w:sz w:val="23"/>
                <w:szCs w:val="22"/>
                <w:lang w:val="en-US" w:eastAsia="zh-CN" w:bidi="ar-SA"/>
              </w:rPr>
              <w:t>完成赛题拆解、核心指标定义、技术路线确认</w:t>
            </w:r>
          </w:p>
          <w:p w14:paraId="7CE7787C">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pacing w:val="5"/>
                <w:sz w:val="23"/>
                <w:szCs w:val="22"/>
                <w:lang w:val="en-US" w:eastAsia="zh-CN" w:bidi="ar-SA"/>
              </w:rPr>
              <w:t>需求澄清与总体架构设计</w:t>
            </w:r>
          </w:p>
          <w:p w14:paraId="4A20C340">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sz w:val="23"/>
                <w:szCs w:val="23"/>
              </w:rPr>
            </w:pPr>
            <w:r>
              <w:rPr>
                <w:rFonts w:hint="eastAsia" w:ascii="华文楷体" w:hAnsi="华文楷体" w:eastAsia="华文楷体" w:cs="华文楷体"/>
                <w:b w:val="0"/>
                <w:i w:val="0"/>
                <w:spacing w:val="5"/>
                <w:sz w:val="23"/>
                <w:szCs w:val="22"/>
                <w:lang w:val="en-US" w:eastAsia="zh-CN" w:bidi="ar-SA"/>
              </w:rPr>
              <w:t>与模块边界划分，输出系统蓝图与任务看板</w:t>
            </w:r>
          </w:p>
        </w:tc>
      </w:tr>
      <w:tr w14:paraId="64653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7" w:type="dxa"/>
            <w:vAlign w:val="center"/>
          </w:tcPr>
          <w:p w14:paraId="4D695E07">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default" w:ascii="华文楷体" w:hAnsi="华文楷体" w:eastAsia="华文楷体" w:cs="华文楷体"/>
                <w:sz w:val="23"/>
                <w:szCs w:val="23"/>
                <w:lang w:val="en-US" w:eastAsia="zh-CN"/>
              </w:rPr>
            </w:pPr>
            <w:r>
              <w:rPr>
                <w:rFonts w:hint="eastAsia" w:ascii="华文楷体" w:hAnsi="华文楷体" w:eastAsia="华文楷体" w:cs="华文楷体"/>
                <w:b w:val="0"/>
                <w:i w:val="0"/>
                <w:spacing w:val="5"/>
                <w:sz w:val="23"/>
                <w:szCs w:val="22"/>
                <w:lang w:val="en-US" w:eastAsia="zh-CN" w:bidi="ar-SA"/>
              </w:rPr>
              <w:t>第</w:t>
            </w:r>
            <w:r>
              <w:rPr>
                <w:rFonts w:hint="eastAsia" w:hAnsi="华文楷体" w:cs="华文楷体"/>
                <w:b w:val="0"/>
                <w:i w:val="0"/>
                <w:spacing w:val="5"/>
                <w:sz w:val="23"/>
                <w:szCs w:val="22"/>
                <w:lang w:val="en-US" w:eastAsia="zh-CN" w:bidi="ar-SA"/>
              </w:rPr>
              <w:t>二</w:t>
            </w:r>
            <w:r>
              <w:rPr>
                <w:rFonts w:hint="eastAsia" w:ascii="华文楷体" w:hAnsi="华文楷体" w:eastAsia="华文楷体" w:cs="华文楷体"/>
                <w:b w:val="0"/>
                <w:i w:val="0"/>
                <w:spacing w:val="5"/>
                <w:sz w:val="23"/>
                <w:szCs w:val="22"/>
                <w:lang w:val="en-US" w:eastAsia="zh-CN" w:bidi="ar-SA"/>
              </w:rPr>
              <w:t>周</w:t>
            </w:r>
          </w:p>
        </w:tc>
        <w:tc>
          <w:tcPr>
            <w:tcW w:w="7020" w:type="dxa"/>
            <w:vAlign w:val="center"/>
          </w:tcPr>
          <w:p w14:paraId="60A71C1E">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default" w:ascii="华文楷体" w:hAnsi="华文楷体" w:eastAsia="华文楷体" w:cs="华文楷体"/>
                <w:sz w:val="23"/>
                <w:szCs w:val="23"/>
                <w:lang w:val="en-US" w:eastAsia="zh-CN"/>
              </w:rPr>
            </w:pPr>
            <w:r>
              <w:rPr>
                <w:rFonts w:hint="eastAsia" w:ascii="华文楷体" w:hAnsi="华文楷体" w:eastAsia="华文楷体" w:cs="华文楷体"/>
                <w:b w:val="0"/>
                <w:i w:val="0"/>
                <w:spacing w:val="5"/>
                <w:sz w:val="23"/>
                <w:szCs w:val="22"/>
                <w:lang w:val="en-US" w:eastAsia="zh-CN" w:bidi="ar-SA"/>
              </w:rPr>
              <w:t>针对划分任务进行设计和学习</w:t>
            </w:r>
          </w:p>
        </w:tc>
      </w:tr>
      <w:tr w14:paraId="5A0E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7" w:type="dxa"/>
            <w:vAlign w:val="center"/>
          </w:tcPr>
          <w:p w14:paraId="50ADE742">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default" w:hAnsi="华文楷体" w:cs="华文楷体"/>
                <w:sz w:val="23"/>
                <w:szCs w:val="23"/>
                <w:lang w:val="en-US" w:eastAsia="zh-CN"/>
              </w:rPr>
            </w:pPr>
            <w:r>
              <w:rPr>
                <w:rFonts w:hint="eastAsia" w:hAnsi="华文楷体" w:cs="华文楷体"/>
                <w:sz w:val="23"/>
                <w:szCs w:val="23"/>
                <w:lang w:val="en-US" w:eastAsia="zh-CN"/>
              </w:rPr>
              <w:t>第三周</w:t>
            </w:r>
          </w:p>
        </w:tc>
        <w:tc>
          <w:tcPr>
            <w:tcW w:w="7020" w:type="dxa"/>
            <w:vAlign w:val="center"/>
          </w:tcPr>
          <w:p w14:paraId="778A5710">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完成多格式解析、事实抽取、归一化</w:t>
            </w:r>
          </w:p>
          <w:p w14:paraId="0C905151">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pacing w:val="5"/>
                <w:sz w:val="23"/>
                <w:szCs w:val="22"/>
                <w:lang w:val="en-US" w:eastAsia="zh-CN" w:bidi="ar-SA"/>
              </w:rPr>
            </w:pPr>
            <w:r>
              <w:rPr>
                <w:rFonts w:hint="eastAsia" w:hAnsi="华文楷体" w:cs="华文楷体"/>
                <w:b w:val="0"/>
                <w:i w:val="0"/>
                <w:spacing w:val="5"/>
                <w:sz w:val="23"/>
                <w:szCs w:val="22"/>
                <w:lang w:val="en-US" w:eastAsia="zh-CN" w:bidi="ar-SA"/>
              </w:rPr>
              <w:t>完成</w:t>
            </w:r>
            <w:r>
              <w:rPr>
                <w:rFonts w:hint="eastAsia" w:ascii="华文楷体" w:hAnsi="华文楷体" w:eastAsia="华文楷体" w:cs="华文楷体"/>
                <w:b w:val="0"/>
                <w:i w:val="0"/>
                <w:spacing w:val="5"/>
                <w:sz w:val="23"/>
                <w:szCs w:val="22"/>
                <w:lang w:val="en-US" w:eastAsia="zh-CN" w:bidi="ar-SA"/>
              </w:rPr>
              <w:t>知识入库主链路</w:t>
            </w:r>
          </w:p>
          <w:p w14:paraId="4634E549">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实现端到端最小可用版本</w:t>
            </w:r>
          </w:p>
        </w:tc>
      </w:tr>
      <w:tr w14:paraId="1B46B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7" w:type="dxa"/>
            <w:vAlign w:val="center"/>
          </w:tcPr>
          <w:p w14:paraId="21B14A79">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default" w:hAnsi="华文楷体" w:cs="华文楷体"/>
                <w:sz w:val="23"/>
                <w:szCs w:val="23"/>
                <w:lang w:val="en-US" w:eastAsia="zh-CN"/>
              </w:rPr>
            </w:pPr>
            <w:r>
              <w:rPr>
                <w:rFonts w:hint="eastAsia" w:hAnsi="华文楷体" w:cs="华文楷体"/>
                <w:sz w:val="23"/>
                <w:szCs w:val="23"/>
                <w:lang w:val="en-US" w:eastAsia="zh-CN"/>
              </w:rPr>
              <w:t>第四周</w:t>
            </w:r>
          </w:p>
        </w:tc>
        <w:tc>
          <w:tcPr>
            <w:tcW w:w="7020" w:type="dxa"/>
            <w:vAlign w:val="center"/>
          </w:tcPr>
          <w:p w14:paraId="179DCE4C">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完成模板意图分析、回填</w:t>
            </w:r>
            <w:r>
              <w:rPr>
                <w:rFonts w:hint="eastAsia" w:hAnsi="华文楷体" w:cs="华文楷体"/>
                <w:b w:val="0"/>
                <w:i w:val="0"/>
                <w:spacing w:val="5"/>
                <w:sz w:val="23"/>
                <w:szCs w:val="22"/>
                <w:lang w:val="en-US" w:eastAsia="zh-CN" w:bidi="ar-SA"/>
              </w:rPr>
              <w:t>执行</w:t>
            </w:r>
            <w:r>
              <w:rPr>
                <w:rFonts w:hint="eastAsia" w:ascii="华文楷体" w:hAnsi="华文楷体" w:eastAsia="华文楷体" w:cs="华文楷体"/>
                <w:b w:val="0"/>
                <w:i w:val="0"/>
                <w:spacing w:val="5"/>
                <w:sz w:val="23"/>
                <w:szCs w:val="22"/>
                <w:lang w:val="en-US" w:eastAsia="zh-CN" w:bidi="ar-SA"/>
              </w:rPr>
              <w:t>链路、回退策略</w:t>
            </w:r>
          </w:p>
          <w:p w14:paraId="44D453E2">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前后端联调，打通完整业务闭环</w:t>
            </w:r>
          </w:p>
        </w:tc>
      </w:tr>
      <w:tr w14:paraId="11616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7" w:type="dxa"/>
            <w:vAlign w:val="center"/>
          </w:tcPr>
          <w:p w14:paraId="6DA36BC3">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第五周</w:t>
            </w:r>
          </w:p>
        </w:tc>
        <w:tc>
          <w:tcPr>
            <w:tcW w:w="7020" w:type="dxa"/>
            <w:vAlign w:val="center"/>
          </w:tcPr>
          <w:p w14:paraId="53860A0D">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开展多轮基准测试、性能优化</w:t>
            </w:r>
            <w:r>
              <w:rPr>
                <w:rFonts w:hint="eastAsia" w:hAnsi="华文楷体" w:cs="华文楷体"/>
                <w:b w:val="0"/>
                <w:i w:val="0"/>
                <w:spacing w:val="5"/>
                <w:sz w:val="23"/>
                <w:szCs w:val="22"/>
                <w:lang w:val="en-US" w:eastAsia="zh-CN" w:bidi="ar-SA"/>
              </w:rPr>
              <w:t>，</w:t>
            </w:r>
            <w:r>
              <w:rPr>
                <w:rFonts w:hint="eastAsia" w:ascii="华文楷体" w:hAnsi="华文楷体" w:eastAsia="华文楷体" w:cs="华文楷体"/>
                <w:b w:val="0"/>
                <w:i w:val="0"/>
                <w:spacing w:val="5"/>
                <w:sz w:val="23"/>
                <w:szCs w:val="22"/>
                <w:lang w:val="en-US" w:eastAsia="zh-CN" w:bidi="ar-SA"/>
              </w:rPr>
              <w:t>形成可稳定演示版本</w:t>
            </w:r>
          </w:p>
          <w:p w14:paraId="2CB2CB5B">
            <w:pPr>
              <w:pStyle w:val="19"/>
              <w:keepNext w:val="0"/>
              <w:keepLines w:val="0"/>
              <w:pageBreakBefore w:val="0"/>
              <w:widowControl/>
              <w:numPr>
                <w:ilvl w:val="0"/>
                <w:numId w:val="18"/>
              </w:numPr>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ascii="华文楷体" w:hAnsi="华文楷体" w:eastAsia="华文楷体" w:cs="华文楷体"/>
                <w:b w:val="0"/>
                <w:i w:val="0"/>
                <w:spacing w:val="5"/>
                <w:sz w:val="23"/>
                <w:szCs w:val="22"/>
                <w:lang w:val="en-US" w:eastAsia="zh-CN" w:bidi="ar-SA"/>
              </w:rPr>
            </w:pPr>
            <w:r>
              <w:rPr>
                <w:rFonts w:hint="eastAsia" w:hAnsi="华文楷体" w:cs="华文楷体"/>
                <w:b w:val="0"/>
                <w:i w:val="0"/>
                <w:spacing w:val="5"/>
                <w:sz w:val="23"/>
                <w:szCs w:val="22"/>
                <w:lang w:val="en-US" w:eastAsia="zh-CN" w:bidi="ar-SA"/>
              </w:rPr>
              <w:t>进行</w:t>
            </w:r>
            <w:r>
              <w:rPr>
                <w:rFonts w:hint="eastAsia" w:ascii="华文楷体" w:hAnsi="华文楷体" w:eastAsia="华文楷体" w:cs="华文楷体"/>
                <w:b w:val="0"/>
                <w:i w:val="0"/>
                <w:spacing w:val="5"/>
                <w:sz w:val="23"/>
                <w:szCs w:val="22"/>
                <w:lang w:val="en-US" w:eastAsia="zh-CN" w:bidi="ar-SA"/>
              </w:rPr>
              <w:t>文档完善与答辩演练</w:t>
            </w:r>
          </w:p>
        </w:tc>
      </w:tr>
    </w:tbl>
    <w:p w14:paraId="1503EDE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lang w:val="en-US" w:eastAsia="zh-CN"/>
        </w:rPr>
      </w:pPr>
      <w:r>
        <w:rPr>
          <w:rFonts w:hint="eastAsia" w:ascii="华文楷体" w:hAnsi="华文楷体" w:eastAsia="华文楷体" w:cs="华文楷体"/>
          <w:b w:val="0"/>
          <w:i w:val="0"/>
          <w:spacing w:val="5"/>
          <w:sz w:val="23"/>
          <w:szCs w:val="22"/>
          <w:lang w:val="en-US" w:eastAsia="zh-CN" w:bidi="ar-SA"/>
        </w:rPr>
        <w:t>团队协作上采用任务看板管理，按“待办-进行中-待验证-已完成”流转，每项任务明确负责人与验收标准。</w:t>
      </w:r>
    </w:p>
    <w:p w14:paraId="38450882">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u w:val="none"/>
        </w:rPr>
      </w:pPr>
      <w:bookmarkStart w:id="59" w:name="_Toc6094"/>
      <w:bookmarkStart w:id="60" w:name="_Toc32260"/>
      <w:r>
        <w:rPr>
          <w:rFonts w:hint="eastAsia" w:ascii="华文楷体" w:hAnsi="华文楷体" w:eastAsia="华文楷体" w:cs="华文楷体"/>
          <w:u w:val="none"/>
        </w:rPr>
        <w:t>项目生命周期与组织</w:t>
      </w:r>
      <w:bookmarkEnd w:id="59"/>
      <w:bookmarkEnd w:id="60"/>
    </w:p>
    <w:p w14:paraId="63C2855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zh-CN" w:bidi="ar-SA"/>
        </w:rPr>
        <w:t>在项目的开发过程中，首先由项目负责人根据赛题需求组建开发团队，并初步制定项目目标与方向，正式进入项目生命周期的启动阶段。在此阶段，团队成员通过检索文献和学习基础知识，对相关领域进行深入了解，为后续开发打下理论基础。紧接着，项目组对项目的可行性进行全面分析，从技术、操作、经济等多个维度评估项目的实施前景，同时完成需求分析报告、项目管理计划和团队分工等内容，确保项目具备清晰的目标与合理的组织结构。</w:t>
      </w:r>
    </w:p>
    <w:p w14:paraId="67116EE1">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en-US" w:bidi="ar-SA"/>
        </w:rPr>
        <w:t>随后进入规划与设计阶段，团队围绕技术选型、编码规范及数据处理等关键内容展开准备工作，并制定详细的开发计划。概要设计与详细设计紧密衔接，在明确功能模块和项目结构基础上，逐步细化模型选择与实验方案，为后续系统实现打好基础。</w:t>
      </w:r>
    </w:p>
    <w:p w14:paraId="1AE94B8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en-US" w:bidi="ar-SA"/>
        </w:rPr>
      </w:pPr>
      <w:bookmarkStart w:id="61" w:name="bookmark94"/>
      <w:bookmarkEnd w:id="61"/>
      <w:r>
        <w:rPr>
          <w:rFonts w:hint="eastAsia" w:ascii="华文楷体" w:hAnsi="华文楷体" w:eastAsia="华文楷体" w:cs="华文楷体"/>
          <w:b w:val="0"/>
          <w:i w:val="0"/>
          <w:spacing w:val="5"/>
          <w:sz w:val="23"/>
          <w:szCs w:val="22"/>
          <w:lang w:val="en-US" w:eastAsia="en-US" w:bidi="ar-SA"/>
        </w:rPr>
        <w:t>进入执行阶段后，团队开始系统编码与功能集成，分别开展前端平台设计、</w:t>
      </w:r>
      <w:r>
        <w:rPr>
          <w:rFonts w:hint="eastAsia" w:hAnsi="华文楷体" w:cs="华文楷体"/>
          <w:b w:val="0"/>
          <w:i w:val="0"/>
          <w:spacing w:val="5"/>
          <w:sz w:val="23"/>
          <w:szCs w:val="22"/>
          <w:lang w:val="en-US" w:eastAsia="zh-CN" w:bidi="ar-SA"/>
        </w:rPr>
        <w:t>LLM设计实现</w:t>
      </w:r>
      <w:r>
        <w:rPr>
          <w:rFonts w:hint="eastAsia" w:ascii="华文楷体" w:hAnsi="华文楷体" w:eastAsia="华文楷体" w:cs="华文楷体"/>
          <w:b w:val="0"/>
          <w:i w:val="0"/>
          <w:spacing w:val="5"/>
          <w:sz w:val="23"/>
          <w:szCs w:val="22"/>
          <w:lang w:val="en-US" w:eastAsia="en-US" w:bidi="ar-SA"/>
        </w:rPr>
        <w:t>以及后端模块的编写与接口对接等任务。同时，也同步推进项目文档的编写工作。系统初步完成后，项目组对其进行功能测试与集成测试，确保系统性能与功能稳定。根据测试反馈，团队在最后阶段对源代码进行优化，并在测试集中验证其效果，同时完成相关文档的最终定稿，顺利完成项目的收尾工作。</w:t>
      </w:r>
    </w:p>
    <w:p w14:paraId="291B5E9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en-US" w:bidi="ar-SA"/>
        </w:rPr>
        <w:t>通过以上各阶段的紧密衔接与高效执行，项目得以有序推进，最终实现既定目标，确保成果的交付质量与实际应用价值。</w:t>
      </w:r>
    </w:p>
    <w:p w14:paraId="749E5D48">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u w:val="none"/>
        </w:rPr>
      </w:pPr>
      <w:bookmarkStart w:id="62" w:name="_Toc4148"/>
      <w:bookmarkStart w:id="63" w:name="_Toc26078"/>
      <w:r>
        <w:rPr>
          <w:rFonts w:hint="eastAsia" w:ascii="华文楷体" w:hAnsi="华文楷体" w:eastAsia="华文楷体" w:cs="华文楷体"/>
          <w:u w:val="none"/>
        </w:rPr>
        <w:t>项目过程管理与质量评估</w:t>
      </w:r>
      <w:bookmarkEnd w:id="62"/>
      <w:bookmarkEnd w:id="63"/>
    </w:p>
    <w:p w14:paraId="115C0DFB">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en-US" w:bidi="ar-SA"/>
        </w:rPr>
      </w:pPr>
      <w:r>
        <w:rPr>
          <w:rFonts w:hint="eastAsia" w:ascii="华文楷体" w:hAnsi="华文楷体" w:eastAsia="华文楷体" w:cs="华文楷体"/>
          <w:b w:val="0"/>
          <w:i w:val="0"/>
          <w:spacing w:val="5"/>
          <w:sz w:val="23"/>
          <w:szCs w:val="22"/>
          <w:lang w:val="en-US" w:eastAsia="en-US" w:bidi="ar-SA"/>
        </w:rPr>
        <w:t>（1）项目初期组建团队，明确项目方向与目标任务。</w:t>
      </w:r>
    </w:p>
    <w:p w14:paraId="34A2FE3C">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en-US" w:bidi="ar-SA"/>
        </w:rPr>
      </w:pPr>
      <w:r>
        <w:rPr>
          <w:rFonts w:hint="eastAsia" w:ascii="华文楷体" w:hAnsi="华文楷体" w:eastAsia="华文楷体" w:cs="华文楷体"/>
          <w:b w:val="0"/>
          <w:i w:val="0"/>
          <w:spacing w:val="5"/>
          <w:sz w:val="23"/>
          <w:szCs w:val="22"/>
          <w:lang w:val="en-US" w:eastAsia="en-US" w:bidi="ar-SA"/>
        </w:rPr>
        <w:t>（2）按照项目生命周期有序推进各阶段工作。</w:t>
      </w:r>
    </w:p>
    <w:p w14:paraId="7957CB0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en-US" w:bidi="ar-SA"/>
        </w:rPr>
      </w:pPr>
      <w:r>
        <w:rPr>
          <w:rFonts w:hint="eastAsia" w:ascii="华文楷体" w:hAnsi="华文楷体" w:eastAsia="华文楷体" w:cs="华文楷体"/>
          <w:b w:val="0"/>
          <w:i w:val="0"/>
          <w:spacing w:val="5"/>
          <w:sz w:val="23"/>
          <w:szCs w:val="22"/>
          <w:lang w:val="en-US" w:eastAsia="en-US" w:bidi="ar-SA"/>
        </w:rPr>
        <w:t>（3）建立管理制度，实行每周例会制度，保障问题及时沟通与解决。</w:t>
      </w:r>
    </w:p>
    <w:p w14:paraId="629A319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en-US" w:bidi="ar-SA"/>
        </w:rPr>
      </w:pPr>
      <w:r>
        <w:rPr>
          <w:rFonts w:hint="eastAsia" w:ascii="华文楷体" w:hAnsi="华文楷体" w:eastAsia="华文楷体" w:cs="华文楷体"/>
          <w:b w:val="0"/>
          <w:i w:val="0"/>
          <w:spacing w:val="5"/>
          <w:sz w:val="23"/>
          <w:szCs w:val="22"/>
          <w:lang w:val="en-US" w:eastAsia="en-US" w:bidi="ar-SA"/>
        </w:rPr>
        <w:t>（4）项目负责人全程监督进度，确保</w:t>
      </w:r>
      <w:r>
        <w:rPr>
          <w:rFonts w:hint="eastAsia" w:hAnsi="华文楷体" w:cs="华文楷体"/>
          <w:b w:val="0"/>
          <w:i w:val="0"/>
          <w:spacing w:val="5"/>
          <w:sz w:val="23"/>
          <w:szCs w:val="22"/>
          <w:lang w:val="en-US" w:eastAsia="zh-CN" w:bidi="ar-SA"/>
        </w:rPr>
        <w:t>各项</w:t>
      </w:r>
      <w:r>
        <w:rPr>
          <w:rFonts w:hint="eastAsia" w:ascii="华文楷体" w:hAnsi="华文楷体" w:eastAsia="华文楷体" w:cs="华文楷体"/>
          <w:b w:val="0"/>
          <w:i w:val="0"/>
          <w:spacing w:val="5"/>
          <w:sz w:val="23"/>
          <w:szCs w:val="22"/>
          <w:lang w:val="en-US" w:eastAsia="en-US" w:bidi="ar-SA"/>
        </w:rPr>
        <w:t>任务按计划执行。</w:t>
      </w:r>
    </w:p>
    <w:p w14:paraId="35A3029A">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en-US" w:bidi="ar-SA"/>
        </w:rPr>
      </w:pPr>
      <w:r>
        <w:rPr>
          <w:rFonts w:hint="eastAsia" w:ascii="华文楷体" w:hAnsi="华文楷体" w:eastAsia="华文楷体" w:cs="华文楷体"/>
          <w:b w:val="0"/>
          <w:i w:val="0"/>
          <w:spacing w:val="5"/>
          <w:sz w:val="23"/>
          <w:szCs w:val="22"/>
          <w:lang w:val="en-US" w:eastAsia="en-US" w:bidi="ar-SA"/>
        </w:rPr>
        <w:t>（5）为各阶段设定明确时间节点，推动项目在正确节奏下进行。</w:t>
      </w:r>
    </w:p>
    <w:p w14:paraId="5F97B50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bookmarkStart w:id="64" w:name="bookmark35"/>
      <w:bookmarkEnd w:id="64"/>
      <w:r>
        <w:rPr>
          <w:rFonts w:hint="eastAsia" w:ascii="华文楷体" w:hAnsi="华文楷体" w:eastAsia="华文楷体" w:cs="华文楷体"/>
          <w:b w:val="0"/>
          <w:i w:val="0"/>
          <w:spacing w:val="5"/>
          <w:sz w:val="23"/>
          <w:szCs w:val="22"/>
          <w:lang w:val="en-US" w:eastAsia="en-US" w:bidi="ar-SA"/>
        </w:rPr>
        <w:t>（6）根据实际需求动态调整开发内容，及时修正偏差，确保项目质量与目标一致</w:t>
      </w:r>
    </w:p>
    <w:p w14:paraId="56BF27B4">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u w:val="none"/>
        </w:rPr>
      </w:pPr>
      <w:bookmarkStart w:id="65" w:name="_Toc24369"/>
      <w:bookmarkStart w:id="66" w:name="_Toc13956"/>
      <w:r>
        <w:rPr>
          <w:rFonts w:hint="eastAsia" w:ascii="华文楷体" w:hAnsi="华文楷体" w:eastAsia="华文楷体" w:cs="华文楷体"/>
          <w:u w:val="none"/>
        </w:rPr>
        <w:t>项目风险分析</w:t>
      </w:r>
      <w:bookmarkEnd w:id="65"/>
      <w:bookmarkEnd w:id="66"/>
    </w:p>
    <w:p w14:paraId="1EB54808">
      <w:pPr>
        <w:rPr>
          <w:rFonts w:hint="eastAsia"/>
        </w:rPr>
      </w:pPr>
    </w:p>
    <w:tbl>
      <w:tblPr>
        <w:tblStyle w:val="38"/>
        <w:tblW w:w="92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0"/>
        <w:gridCol w:w="1129"/>
        <w:gridCol w:w="894"/>
        <w:gridCol w:w="4764"/>
      </w:tblGrid>
      <w:tr w14:paraId="6797D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00" w:type="dxa"/>
            <w:shd w:val="clear" w:color="auto" w:fill="E3F2FD"/>
            <w:vAlign w:val="center"/>
          </w:tcPr>
          <w:p w14:paraId="4C6E87E9">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b/>
                <w:sz w:val="23"/>
                <w:szCs w:val="23"/>
                <w:lang w:val="en-US" w:eastAsia="zh-CN"/>
              </w:rPr>
            </w:pPr>
            <w:r>
              <w:rPr>
                <w:rFonts w:hint="eastAsia" w:hAnsi="华文楷体" w:cs="华文楷体"/>
                <w:b/>
                <w:sz w:val="23"/>
                <w:szCs w:val="23"/>
                <w:lang w:val="en-US" w:eastAsia="zh-CN"/>
              </w:rPr>
              <w:t>风险项</w:t>
            </w:r>
          </w:p>
        </w:tc>
        <w:tc>
          <w:tcPr>
            <w:tcW w:w="1129" w:type="dxa"/>
            <w:shd w:val="clear" w:color="auto" w:fill="E3F2FD"/>
            <w:vAlign w:val="center"/>
          </w:tcPr>
          <w:p w14:paraId="538DEF68">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b/>
                <w:sz w:val="23"/>
                <w:szCs w:val="23"/>
                <w:lang w:val="en-US" w:eastAsia="zh-CN"/>
              </w:rPr>
            </w:pPr>
            <w:r>
              <w:rPr>
                <w:rFonts w:hint="eastAsia" w:hAnsi="华文楷体" w:cs="华文楷体"/>
                <w:b/>
                <w:sz w:val="23"/>
                <w:szCs w:val="23"/>
                <w:lang w:val="en-US" w:eastAsia="zh-CN"/>
              </w:rPr>
              <w:t>影响度</w:t>
            </w:r>
          </w:p>
        </w:tc>
        <w:tc>
          <w:tcPr>
            <w:tcW w:w="894" w:type="dxa"/>
            <w:shd w:val="clear" w:color="auto" w:fill="E3F2FD"/>
            <w:vAlign w:val="center"/>
          </w:tcPr>
          <w:p w14:paraId="157A22A2">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b/>
                <w:sz w:val="23"/>
                <w:szCs w:val="23"/>
                <w:lang w:val="en-US" w:eastAsia="zh-CN"/>
              </w:rPr>
            </w:pPr>
            <w:r>
              <w:rPr>
                <w:rFonts w:hint="eastAsia" w:hAnsi="华文楷体" w:cs="华文楷体"/>
                <w:b/>
                <w:sz w:val="23"/>
                <w:szCs w:val="23"/>
                <w:lang w:val="en-US" w:eastAsia="zh-CN"/>
              </w:rPr>
              <w:t>等级</w:t>
            </w:r>
          </w:p>
        </w:tc>
        <w:tc>
          <w:tcPr>
            <w:tcW w:w="4764" w:type="dxa"/>
            <w:shd w:val="clear" w:color="auto" w:fill="E3F2FD"/>
            <w:vAlign w:val="center"/>
          </w:tcPr>
          <w:p w14:paraId="3A880DA8">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b/>
                <w:sz w:val="23"/>
                <w:szCs w:val="23"/>
                <w:lang w:val="en-US" w:eastAsia="zh-CN"/>
              </w:rPr>
            </w:pPr>
            <w:r>
              <w:rPr>
                <w:rFonts w:hint="eastAsia" w:hAnsi="华文楷体" w:cs="华文楷体"/>
                <w:b/>
                <w:sz w:val="23"/>
                <w:szCs w:val="23"/>
                <w:lang w:val="en-US" w:eastAsia="zh-CN"/>
              </w:rPr>
              <w:t>应对措施</w:t>
            </w:r>
          </w:p>
        </w:tc>
      </w:tr>
      <w:tr w14:paraId="486A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1" w:hRule="atLeast"/>
          <w:jc w:val="center"/>
        </w:trPr>
        <w:tc>
          <w:tcPr>
            <w:tcW w:w="2500" w:type="dxa"/>
            <w:vAlign w:val="center"/>
          </w:tcPr>
          <w:p w14:paraId="66C5902F">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大模型输出不稳定导致回填误差</w:t>
            </w:r>
          </w:p>
        </w:tc>
        <w:tc>
          <w:tcPr>
            <w:tcW w:w="1129" w:type="dxa"/>
            <w:vAlign w:val="center"/>
          </w:tcPr>
          <w:p w14:paraId="583CC5A9">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hAnsi="华文楷体" w:cs="华文楷体"/>
                <w:sz w:val="23"/>
                <w:szCs w:val="23"/>
                <w:lang w:val="en-US" w:eastAsia="zh-CN"/>
              </w:rPr>
            </w:pPr>
            <w:r>
              <w:rPr>
                <w:rFonts w:hint="eastAsia" w:hAnsi="华文楷体" w:cs="华文楷体"/>
                <w:sz w:val="23"/>
                <w:szCs w:val="23"/>
                <w:lang w:val="en-US" w:eastAsia="zh-CN"/>
              </w:rPr>
              <w:t>80%</w:t>
            </w:r>
          </w:p>
        </w:tc>
        <w:tc>
          <w:tcPr>
            <w:tcW w:w="894" w:type="dxa"/>
            <w:vAlign w:val="center"/>
          </w:tcPr>
          <w:p w14:paraId="6AD2E9B2">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一</w:t>
            </w:r>
          </w:p>
        </w:tc>
        <w:tc>
          <w:tcPr>
            <w:tcW w:w="4764" w:type="dxa"/>
            <w:vAlign w:val="center"/>
          </w:tcPr>
          <w:p w14:paraId="22F748BC">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采用规则优先与结构化约束输出，配置多级回退链路，降低单一路径失败影响。</w:t>
            </w:r>
          </w:p>
        </w:tc>
      </w:tr>
      <w:tr w14:paraId="09B76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1" w:hRule="atLeast"/>
          <w:jc w:val="center"/>
        </w:trPr>
        <w:tc>
          <w:tcPr>
            <w:tcW w:w="2500" w:type="dxa"/>
            <w:vAlign w:val="center"/>
          </w:tcPr>
          <w:p w14:paraId="605CE413">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数据归一化与单位换算错误</w:t>
            </w:r>
          </w:p>
        </w:tc>
        <w:tc>
          <w:tcPr>
            <w:tcW w:w="1129" w:type="dxa"/>
            <w:vAlign w:val="center"/>
          </w:tcPr>
          <w:p w14:paraId="13A02FD5">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default" w:hAnsi="华文楷体" w:cs="华文楷体"/>
                <w:sz w:val="23"/>
                <w:szCs w:val="23"/>
                <w:lang w:val="en-US" w:eastAsia="zh-CN"/>
              </w:rPr>
            </w:pPr>
            <w:r>
              <w:rPr>
                <w:rFonts w:hint="eastAsia" w:hAnsi="华文楷体" w:cs="华文楷体"/>
                <w:sz w:val="23"/>
                <w:szCs w:val="23"/>
                <w:lang w:val="en-US" w:eastAsia="zh-CN"/>
              </w:rPr>
              <w:t>40%</w:t>
            </w:r>
          </w:p>
        </w:tc>
        <w:tc>
          <w:tcPr>
            <w:tcW w:w="894" w:type="dxa"/>
            <w:vAlign w:val="center"/>
          </w:tcPr>
          <w:p w14:paraId="2E527FC7">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二</w:t>
            </w:r>
          </w:p>
        </w:tc>
        <w:tc>
          <w:tcPr>
            <w:tcW w:w="4764" w:type="dxa"/>
            <w:vAlign w:val="center"/>
          </w:tcPr>
          <w:p w14:paraId="36885051">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建立统一字段别名与单位换算规则，新增边界值校验与人工抽检机制。</w:t>
            </w:r>
          </w:p>
        </w:tc>
      </w:tr>
      <w:tr w14:paraId="6754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9" w:hRule="atLeast"/>
          <w:jc w:val="center"/>
        </w:trPr>
        <w:tc>
          <w:tcPr>
            <w:tcW w:w="2500" w:type="dxa"/>
            <w:vAlign w:val="center"/>
          </w:tcPr>
          <w:p w14:paraId="07305BE4">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default" w:hAnsi="华文楷体" w:cs="华文楷体"/>
                <w:sz w:val="23"/>
                <w:szCs w:val="23"/>
                <w:lang w:val="en-US" w:eastAsia="zh-CN"/>
              </w:rPr>
            </w:pPr>
            <w:r>
              <w:rPr>
                <w:rFonts w:hint="eastAsia" w:hAnsi="华文楷体" w:cs="华文楷体"/>
                <w:sz w:val="23"/>
                <w:szCs w:val="23"/>
                <w:lang w:val="en-US" w:eastAsia="zh-CN"/>
              </w:rPr>
              <w:t>文档与代码不同步影响工作同步进展</w:t>
            </w:r>
          </w:p>
        </w:tc>
        <w:tc>
          <w:tcPr>
            <w:tcW w:w="1129" w:type="dxa"/>
            <w:vAlign w:val="center"/>
          </w:tcPr>
          <w:p w14:paraId="0D41BE5C">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hAnsi="华文楷体" w:cs="华文楷体"/>
                <w:sz w:val="23"/>
                <w:szCs w:val="23"/>
                <w:lang w:val="en-US" w:eastAsia="zh-CN"/>
              </w:rPr>
            </w:pPr>
            <w:r>
              <w:rPr>
                <w:rFonts w:hint="eastAsia" w:hAnsi="华文楷体" w:cs="华文楷体"/>
                <w:sz w:val="23"/>
                <w:szCs w:val="23"/>
                <w:lang w:val="en-US" w:eastAsia="zh-CN"/>
              </w:rPr>
              <w:t>20%</w:t>
            </w:r>
          </w:p>
        </w:tc>
        <w:tc>
          <w:tcPr>
            <w:tcW w:w="894" w:type="dxa"/>
            <w:vAlign w:val="center"/>
          </w:tcPr>
          <w:p w14:paraId="788859FE">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三</w:t>
            </w:r>
          </w:p>
        </w:tc>
        <w:tc>
          <w:tcPr>
            <w:tcW w:w="4764" w:type="dxa"/>
            <w:vAlign w:val="center"/>
          </w:tcPr>
          <w:p w14:paraId="1493678B">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default" w:hAnsi="华文楷体" w:cs="华文楷体"/>
                <w:sz w:val="23"/>
                <w:szCs w:val="23"/>
                <w:lang w:val="en-US" w:eastAsia="zh-CN"/>
              </w:rPr>
            </w:pPr>
            <w:r>
              <w:rPr>
                <w:rFonts w:hint="eastAsia" w:hAnsi="华文楷体" w:cs="华文楷体"/>
                <w:sz w:val="23"/>
                <w:szCs w:val="23"/>
                <w:lang w:val="en-US" w:eastAsia="zh-CN"/>
              </w:rPr>
              <w:t>加强工作规范性，队员增加工作进度对齐</w:t>
            </w:r>
          </w:p>
        </w:tc>
      </w:tr>
      <w:tr w14:paraId="5C9A3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2" w:hRule="atLeast"/>
          <w:jc w:val="center"/>
        </w:trPr>
        <w:tc>
          <w:tcPr>
            <w:tcW w:w="2500" w:type="dxa"/>
            <w:vAlign w:val="center"/>
          </w:tcPr>
          <w:p w14:paraId="2A9C38A5">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相关知识储备不足</w:t>
            </w:r>
          </w:p>
        </w:tc>
        <w:tc>
          <w:tcPr>
            <w:tcW w:w="1129" w:type="dxa"/>
            <w:vAlign w:val="center"/>
          </w:tcPr>
          <w:p w14:paraId="48127D6D">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left"/>
              <w:textAlignment w:val="baseline"/>
              <w:rPr>
                <w:rFonts w:hint="eastAsia" w:hAnsi="华文楷体" w:cs="华文楷体"/>
                <w:sz w:val="23"/>
                <w:szCs w:val="23"/>
                <w:lang w:val="en-US" w:eastAsia="zh-CN"/>
              </w:rPr>
            </w:pPr>
            <w:r>
              <w:rPr>
                <w:rFonts w:hint="default" w:hAnsi="华文楷体" w:cs="华文楷体"/>
                <w:sz w:val="23"/>
                <w:szCs w:val="23"/>
                <w:lang w:val="en-US" w:eastAsia="zh-CN"/>
              </w:rPr>
              <w:t xml:space="preserve">50% </w:t>
            </w:r>
          </w:p>
        </w:tc>
        <w:tc>
          <w:tcPr>
            <w:tcW w:w="894" w:type="dxa"/>
            <w:vAlign w:val="center"/>
          </w:tcPr>
          <w:p w14:paraId="2054F7FA">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二</w:t>
            </w:r>
          </w:p>
        </w:tc>
        <w:tc>
          <w:tcPr>
            <w:tcW w:w="4764" w:type="dxa"/>
            <w:vAlign w:val="center"/>
          </w:tcPr>
          <w:p w14:paraId="4EEF0C73">
            <w:pPr>
              <w:pStyle w:val="19"/>
              <w:keepNext w:val="0"/>
              <w:keepLines w:val="0"/>
              <w:pageBreakBefore w:val="0"/>
              <w:widowControl/>
              <w:kinsoku w:val="0"/>
              <w:wordWrap/>
              <w:overflowPunct/>
              <w:topLinePunct w:val="0"/>
              <w:autoSpaceDE w:val="0"/>
              <w:autoSpaceDN w:val="0"/>
              <w:bidi w:val="0"/>
              <w:adjustRightInd w:val="0"/>
              <w:snapToGrid w:val="0"/>
              <w:spacing w:before="40" w:after="0" w:line="240" w:lineRule="auto"/>
              <w:ind w:left="0" w:leftChars="0" w:right="0" w:rightChars="0" w:firstLine="0" w:firstLineChars="0"/>
              <w:jc w:val="center"/>
              <w:textAlignment w:val="baseline"/>
              <w:rPr>
                <w:rFonts w:hint="eastAsia" w:hAnsi="华文楷体" w:cs="华文楷体"/>
                <w:sz w:val="23"/>
                <w:szCs w:val="23"/>
                <w:lang w:val="en-US" w:eastAsia="zh-CN"/>
              </w:rPr>
            </w:pPr>
            <w:r>
              <w:rPr>
                <w:rFonts w:hint="eastAsia" w:hAnsi="华文楷体" w:cs="华文楷体"/>
                <w:sz w:val="23"/>
                <w:szCs w:val="23"/>
                <w:lang w:val="en-US" w:eastAsia="zh-CN"/>
              </w:rPr>
              <w:t>先进行概念性的知识学习，再进行项目开展</w:t>
            </w:r>
          </w:p>
        </w:tc>
      </w:tr>
    </w:tbl>
    <w:p w14:paraId="11D5FD66">
      <w:pPr>
        <w:rPr>
          <w:rFonts w:hint="eastAsia"/>
        </w:rPr>
      </w:pPr>
    </w:p>
    <w:p w14:paraId="261504F3">
      <w:pPr>
        <w:pStyle w:val="5"/>
        <w:keepNext w:val="0"/>
        <w:keepLines w:val="0"/>
        <w:pageBreakBefore w:val="0"/>
        <w:widowControl/>
        <w:numPr>
          <w:ilvl w:val="2"/>
          <w:numId w:val="7"/>
        </w:numPr>
        <w:kinsoku w:val="0"/>
        <w:wordWrap/>
        <w:overflowPunct/>
        <w:topLinePunct w:val="0"/>
        <w:autoSpaceDE w:val="0"/>
        <w:autoSpaceDN w:val="0"/>
        <w:bidi w:val="0"/>
        <w:adjustRightInd w:val="0"/>
        <w:snapToGrid/>
        <w:spacing w:after="181" w:afterLines="50" w:line="288" w:lineRule="auto"/>
        <w:ind w:left="709" w:leftChars="0" w:hanging="709" w:firstLineChars="0"/>
        <w:textAlignment w:val="baseline"/>
        <w:rPr>
          <w:rFonts w:hint="eastAsia" w:ascii="华文楷体" w:hAnsi="华文楷体" w:eastAsia="华文楷体" w:cs="华文楷体"/>
          <w:u w:val="none"/>
        </w:rPr>
      </w:pPr>
      <w:bookmarkStart w:id="67" w:name="_Toc21852"/>
      <w:bookmarkStart w:id="68" w:name="_Toc13026"/>
      <w:r>
        <w:rPr>
          <w:rFonts w:hint="eastAsia" w:ascii="华文楷体" w:hAnsi="华文楷体" w:eastAsia="华文楷体" w:cs="华文楷体"/>
          <w:u w:val="none"/>
        </w:rPr>
        <w:t>项目评审</w:t>
      </w:r>
      <w:bookmarkEnd w:id="67"/>
      <w:bookmarkEnd w:id="68"/>
    </w:p>
    <w:p w14:paraId="06AFE8EE">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pacing w:val="5"/>
          <w:sz w:val="23"/>
          <w:szCs w:val="22"/>
          <w:lang w:val="en-US" w:eastAsia="zh-CN" w:bidi="ar-SA"/>
        </w:rPr>
      </w:pPr>
      <w:r>
        <w:rPr>
          <w:rFonts w:hint="eastAsia" w:ascii="华文楷体" w:hAnsi="华文楷体" w:eastAsia="华文楷体" w:cs="华文楷体"/>
          <w:b w:val="0"/>
          <w:i w:val="0"/>
          <w:spacing w:val="5"/>
          <w:sz w:val="23"/>
          <w:szCs w:val="22"/>
          <w:lang w:val="en-US" w:eastAsia="en-US" w:bidi="ar-SA"/>
        </w:rPr>
        <w:t>在项目开发的过程中， 为保证项目的合理有序进行， 在各个阶段均进行评审工作， 以保证系统的正确方向与高质量。具体的评审记录</w:t>
      </w:r>
      <w:r>
        <w:rPr>
          <w:rFonts w:hint="eastAsia" w:hAnsi="华文楷体" w:cs="华文楷体"/>
          <w:b w:val="0"/>
          <w:i w:val="0"/>
          <w:spacing w:val="5"/>
          <w:sz w:val="23"/>
          <w:szCs w:val="22"/>
          <w:lang w:val="en-US" w:eastAsia="zh-CN" w:bidi="ar-SA"/>
        </w:rPr>
        <w:t>如下。</w:t>
      </w:r>
    </w:p>
    <w:tbl>
      <w:tblPr>
        <w:tblStyle w:val="38"/>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7"/>
        <w:gridCol w:w="1483"/>
        <w:gridCol w:w="3301"/>
      </w:tblGrid>
      <w:tr w14:paraId="65ED8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shd w:val="clear" w:color="auto" w:fill="E3F2FD"/>
            <w:vAlign w:val="center"/>
          </w:tcPr>
          <w:p w14:paraId="20B29AA8">
            <w:pPr>
              <w:snapToGrid w:val="0"/>
              <w:spacing w:before="83" w:line="240" w:lineRule="auto"/>
              <w:ind w:left="0" w:leftChars="0" w:right="0" w:rightChars="0" w:firstLine="0" w:firstLineChars="0"/>
              <w:jc w:val="center"/>
              <w:rPr>
                <w:rFonts w:hint="eastAsia" w:ascii="华文楷体" w:hAnsi="华文楷体" w:eastAsia="华文楷体" w:cs="华文楷体"/>
                <w:b/>
                <w:sz w:val="23"/>
                <w:szCs w:val="23"/>
                <w:lang w:val="en-US" w:eastAsia="zh-CN"/>
              </w:rPr>
            </w:pPr>
            <w:r>
              <w:rPr>
                <w:rFonts w:ascii="华文楷体" w:hAnsi="华文楷体" w:eastAsia="华文楷体" w:cs="华文楷体"/>
                <w:b/>
                <w:spacing w:val="7"/>
                <w:sz w:val="23"/>
                <w:szCs w:val="23"/>
              </w:rPr>
              <w:t>评审内容</w:t>
            </w:r>
          </w:p>
        </w:tc>
        <w:tc>
          <w:tcPr>
            <w:tcW w:w="0" w:type="auto"/>
            <w:shd w:val="clear" w:color="auto" w:fill="E3F2FD"/>
            <w:vAlign w:val="center"/>
          </w:tcPr>
          <w:p w14:paraId="7B9AEB7A">
            <w:pPr>
              <w:snapToGrid w:val="0"/>
              <w:spacing w:before="83" w:line="240" w:lineRule="auto"/>
              <w:ind w:left="0" w:leftChars="0" w:right="0" w:rightChars="0" w:firstLine="0" w:firstLineChars="0"/>
              <w:jc w:val="center"/>
              <w:rPr>
                <w:rFonts w:hint="eastAsia" w:ascii="华文楷体" w:hAnsi="华文楷体" w:eastAsia="华文楷体" w:cs="华文楷体"/>
                <w:b/>
                <w:sz w:val="23"/>
                <w:szCs w:val="23"/>
                <w:lang w:val="en-US" w:eastAsia="zh-CN"/>
              </w:rPr>
            </w:pPr>
            <w:r>
              <w:rPr>
                <w:rFonts w:ascii="华文楷体" w:hAnsi="华文楷体" w:eastAsia="华文楷体" w:cs="华文楷体"/>
                <w:b/>
                <w:spacing w:val="5"/>
                <w:sz w:val="23"/>
                <w:szCs w:val="23"/>
              </w:rPr>
              <w:t>评审时间</w:t>
            </w:r>
          </w:p>
        </w:tc>
        <w:tc>
          <w:tcPr>
            <w:tcW w:w="3301" w:type="dxa"/>
            <w:shd w:val="clear" w:color="auto" w:fill="E3F2FD"/>
            <w:vAlign w:val="center"/>
          </w:tcPr>
          <w:p w14:paraId="70E3DA45">
            <w:pPr>
              <w:snapToGrid w:val="0"/>
              <w:spacing w:before="83" w:line="240" w:lineRule="auto"/>
              <w:ind w:left="0" w:leftChars="0" w:right="0" w:rightChars="0" w:firstLine="0" w:firstLineChars="0"/>
              <w:jc w:val="center"/>
              <w:rPr>
                <w:rFonts w:hint="eastAsia" w:ascii="华文楷体" w:hAnsi="华文楷体" w:eastAsia="华文楷体" w:cs="华文楷体"/>
                <w:b/>
                <w:sz w:val="23"/>
                <w:szCs w:val="23"/>
                <w:lang w:val="en-US" w:eastAsia="zh-CN"/>
              </w:rPr>
            </w:pPr>
            <w:r>
              <w:rPr>
                <w:rFonts w:ascii="华文楷体" w:hAnsi="华文楷体" w:eastAsia="华文楷体" w:cs="华文楷体"/>
                <w:b/>
                <w:spacing w:val="5"/>
                <w:sz w:val="23"/>
                <w:szCs w:val="23"/>
              </w:rPr>
              <w:t>评审人员</w:t>
            </w:r>
          </w:p>
        </w:tc>
      </w:tr>
      <w:tr w14:paraId="4955B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0ADA0FA6">
            <w:pPr>
              <w:snapToGrid w:val="0"/>
              <w:spacing w:before="86" w:line="240" w:lineRule="auto"/>
              <w:ind w:left="0" w:leftChars="0" w:right="0" w:rightChars="0" w:firstLine="0" w:firstLineChars="0"/>
              <w:jc w:val="center"/>
              <w:rPr>
                <w:rFonts w:hint="eastAsia" w:ascii="华文楷体" w:hAnsi="华文楷体" w:eastAsia="华文楷体" w:cs="华文楷体"/>
                <w:sz w:val="23"/>
                <w:szCs w:val="23"/>
                <w:lang w:val="en-US" w:eastAsia="zh-CN"/>
              </w:rPr>
            </w:pPr>
            <w:r>
              <w:rPr>
                <w:rFonts w:ascii="华文楷体" w:hAnsi="华文楷体" w:eastAsia="华文楷体" w:cs="华文楷体"/>
                <w:spacing w:val="7"/>
                <w:sz w:val="23"/>
                <w:szCs w:val="23"/>
              </w:rPr>
              <w:t>项目需求分析与方向确定</w:t>
            </w:r>
          </w:p>
        </w:tc>
        <w:tc>
          <w:tcPr>
            <w:tcW w:w="0" w:type="auto"/>
            <w:vAlign w:val="center"/>
          </w:tcPr>
          <w:p w14:paraId="0E9AC032">
            <w:pPr>
              <w:pStyle w:val="181"/>
              <w:snapToGrid w:val="0"/>
              <w:spacing w:before="99" w:line="240" w:lineRule="auto"/>
              <w:ind w:left="0" w:leftChars="0" w:right="0" w:rightChars="0" w:firstLine="0" w:firstLineChars="0"/>
              <w:jc w:val="left"/>
              <w:rPr>
                <w:rFonts w:hint="eastAsia" w:ascii="华文楷体" w:hAnsi="华文楷体" w:eastAsia="华文楷体" w:cs="华文楷体"/>
                <w:sz w:val="23"/>
                <w:szCs w:val="23"/>
                <w:lang w:val="en-US" w:eastAsia="zh-CN"/>
              </w:rPr>
            </w:pPr>
            <w:r>
              <w:rPr>
                <w:rFonts w:ascii="华文楷体" w:eastAsia="华文楷体"/>
                <w:spacing w:val="3"/>
                <w:sz w:val="23"/>
              </w:rPr>
              <w:t>202</w:t>
            </w:r>
            <w:r>
              <w:rPr>
                <w:rFonts w:hint="eastAsia" w:ascii="华文楷体" w:eastAsia="华文楷体"/>
                <w:spacing w:val="3"/>
                <w:sz w:val="23"/>
                <w:lang w:val="en-US" w:eastAsia="zh-CN"/>
              </w:rPr>
              <w:t>6</w:t>
            </w:r>
            <w:r>
              <w:rPr>
                <w:rFonts w:ascii="华文楷体" w:eastAsia="华文楷体"/>
                <w:spacing w:val="3"/>
                <w:sz w:val="23"/>
              </w:rPr>
              <w:t>.2.21</w:t>
            </w:r>
          </w:p>
        </w:tc>
        <w:tc>
          <w:tcPr>
            <w:tcW w:w="3301" w:type="dxa"/>
            <w:vAlign w:val="center"/>
          </w:tcPr>
          <w:p w14:paraId="73E9C744">
            <w:pPr>
              <w:snapToGrid w:val="0"/>
              <w:spacing w:before="81" w:line="240" w:lineRule="auto"/>
              <w:ind w:left="0" w:leftChars="0" w:right="0" w:rightChars="0" w:firstLine="0" w:firstLineChars="0"/>
              <w:jc w:val="center"/>
              <w:rPr>
                <w:rFonts w:hint="eastAsia" w:ascii="华文楷体" w:hAnsi="华文楷体" w:eastAsia="华文楷体" w:cs="华文楷体"/>
                <w:sz w:val="23"/>
                <w:szCs w:val="23"/>
                <w:lang w:val="en-US" w:eastAsia="zh-CN"/>
              </w:rPr>
            </w:pPr>
            <w:r>
              <w:rPr>
                <w:rFonts w:ascii="华文楷体" w:hAnsi="华文楷体" w:eastAsia="华文楷体" w:cs="华文楷体"/>
                <w:spacing w:val="7"/>
                <w:sz w:val="23"/>
                <w:szCs w:val="23"/>
              </w:rPr>
              <w:t>项目负责人与指导老师</w:t>
            </w:r>
          </w:p>
        </w:tc>
      </w:tr>
      <w:tr w14:paraId="2F141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5B3F5589">
            <w:pPr>
              <w:snapToGrid w:val="0"/>
              <w:spacing w:before="84" w:line="240" w:lineRule="auto"/>
              <w:ind w:left="0" w:leftChars="0" w:right="0" w:rightChars="0" w:firstLine="0" w:firstLineChars="0"/>
              <w:jc w:val="center"/>
              <w:rPr>
                <w:rFonts w:hint="eastAsia" w:ascii="华文楷体" w:hAnsi="华文楷体" w:eastAsia="华文楷体" w:cs="华文楷体"/>
                <w:sz w:val="23"/>
                <w:szCs w:val="23"/>
                <w:lang w:val="en-US" w:eastAsia="zh-CN"/>
              </w:rPr>
            </w:pPr>
            <w:r>
              <w:rPr>
                <w:rFonts w:ascii="华文楷体" w:hAnsi="华文楷体" w:eastAsia="华文楷体" w:cs="华文楷体"/>
                <w:spacing w:val="6"/>
                <w:sz w:val="23"/>
                <w:szCs w:val="23"/>
              </w:rPr>
              <w:t>资料的收集与</w:t>
            </w:r>
            <w:r>
              <w:rPr>
                <w:rFonts w:hint="eastAsia" w:ascii="华文楷体" w:hAnsi="华文楷体" w:eastAsia="华文楷体" w:cs="华文楷体"/>
                <w:spacing w:val="6"/>
                <w:sz w:val="23"/>
                <w:szCs w:val="23"/>
                <w:lang w:val="en-US" w:eastAsia="zh-CN"/>
              </w:rPr>
              <w:t>技术栈</w:t>
            </w:r>
            <w:r>
              <w:rPr>
                <w:rFonts w:ascii="华文楷体" w:hAnsi="华文楷体" w:eastAsia="华文楷体" w:cs="华文楷体"/>
                <w:spacing w:val="6"/>
                <w:sz w:val="23"/>
                <w:szCs w:val="23"/>
              </w:rPr>
              <w:t>的大致确立</w:t>
            </w:r>
          </w:p>
        </w:tc>
        <w:tc>
          <w:tcPr>
            <w:tcW w:w="0" w:type="auto"/>
            <w:vAlign w:val="center"/>
          </w:tcPr>
          <w:p w14:paraId="5BE3E0C2">
            <w:pPr>
              <w:pStyle w:val="181"/>
              <w:snapToGrid w:val="0"/>
              <w:spacing w:before="99" w:line="240" w:lineRule="auto"/>
              <w:ind w:left="0" w:leftChars="0" w:right="0" w:rightChars="0" w:firstLine="0" w:firstLineChars="0"/>
              <w:jc w:val="left"/>
              <w:rPr>
                <w:rFonts w:hint="eastAsia" w:ascii="华文楷体" w:hAnsi="华文楷体" w:eastAsia="华文楷体" w:cs="华文楷体"/>
                <w:sz w:val="23"/>
                <w:szCs w:val="23"/>
                <w:lang w:val="en-US" w:eastAsia="zh-CN"/>
              </w:rPr>
            </w:pPr>
            <w:r>
              <w:rPr>
                <w:rFonts w:ascii="华文楷体" w:eastAsia="华文楷体"/>
                <w:spacing w:val="3"/>
                <w:sz w:val="23"/>
              </w:rPr>
              <w:t>202</w:t>
            </w:r>
            <w:r>
              <w:rPr>
                <w:rFonts w:hint="eastAsia" w:ascii="华文楷体" w:eastAsia="华文楷体"/>
                <w:spacing w:val="3"/>
                <w:sz w:val="23"/>
                <w:lang w:val="en-US" w:eastAsia="zh-CN"/>
              </w:rPr>
              <w:t>6</w:t>
            </w:r>
            <w:r>
              <w:rPr>
                <w:rFonts w:ascii="华文楷体" w:eastAsia="华文楷体"/>
                <w:spacing w:val="3"/>
                <w:sz w:val="23"/>
              </w:rPr>
              <w:t>.3.9</w:t>
            </w:r>
          </w:p>
        </w:tc>
        <w:tc>
          <w:tcPr>
            <w:tcW w:w="3301" w:type="dxa"/>
            <w:vAlign w:val="center"/>
          </w:tcPr>
          <w:p w14:paraId="27B8CE51">
            <w:pPr>
              <w:snapToGrid w:val="0"/>
              <w:spacing w:before="81" w:line="240" w:lineRule="auto"/>
              <w:ind w:left="0" w:leftChars="0" w:right="0" w:rightChars="0" w:firstLine="0" w:firstLineChars="0"/>
              <w:jc w:val="center"/>
              <w:rPr>
                <w:rFonts w:hint="eastAsia" w:ascii="华文楷体" w:hAnsi="华文楷体" w:eastAsia="华文楷体" w:cs="华文楷体"/>
                <w:sz w:val="23"/>
                <w:szCs w:val="23"/>
                <w:lang w:val="en-US" w:eastAsia="zh-CN"/>
              </w:rPr>
            </w:pPr>
            <w:r>
              <w:rPr>
                <w:rFonts w:ascii="华文楷体" w:hAnsi="华文楷体" w:eastAsia="华文楷体" w:cs="华文楷体"/>
                <w:spacing w:val="7"/>
                <w:sz w:val="23"/>
                <w:szCs w:val="23"/>
              </w:rPr>
              <w:t>项目负责人与指导老师</w:t>
            </w:r>
          </w:p>
        </w:tc>
      </w:tr>
      <w:tr w14:paraId="6D3F4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7C748C42">
            <w:pPr>
              <w:snapToGrid w:val="0"/>
              <w:spacing w:before="80" w:line="240" w:lineRule="auto"/>
              <w:ind w:left="0" w:leftChars="0" w:right="0" w:rightChars="0" w:firstLine="0" w:firstLineChars="0"/>
              <w:jc w:val="center"/>
              <w:rPr>
                <w:rFonts w:hint="default" w:ascii="华文楷体" w:hAnsi="华文楷体" w:eastAsia="华文楷体" w:cs="华文楷体"/>
                <w:sz w:val="23"/>
                <w:szCs w:val="23"/>
                <w:lang w:val="en-US" w:eastAsia="zh-CN"/>
              </w:rPr>
            </w:pPr>
            <w:r>
              <w:rPr>
                <w:rFonts w:ascii="华文楷体" w:hAnsi="华文楷体" w:eastAsia="华文楷体" w:cs="华文楷体"/>
                <w:spacing w:val="6"/>
                <w:sz w:val="23"/>
                <w:szCs w:val="23"/>
              </w:rPr>
              <w:t>项目的概要设计</w:t>
            </w:r>
          </w:p>
        </w:tc>
        <w:tc>
          <w:tcPr>
            <w:tcW w:w="0" w:type="auto"/>
            <w:vAlign w:val="center"/>
          </w:tcPr>
          <w:p w14:paraId="6B1FCDF8">
            <w:pPr>
              <w:pStyle w:val="181"/>
              <w:snapToGrid w:val="0"/>
              <w:spacing w:before="100" w:line="240" w:lineRule="auto"/>
              <w:ind w:left="0" w:leftChars="0" w:right="0" w:rightChars="0" w:firstLine="0" w:firstLineChars="0"/>
              <w:jc w:val="left"/>
              <w:rPr>
                <w:rFonts w:hint="eastAsia" w:ascii="华文楷体" w:hAnsi="华文楷体" w:eastAsia="华文楷体" w:cs="华文楷体"/>
                <w:sz w:val="23"/>
                <w:szCs w:val="23"/>
                <w:lang w:val="en-US" w:eastAsia="zh-CN"/>
              </w:rPr>
            </w:pPr>
            <w:r>
              <w:rPr>
                <w:rFonts w:ascii="华文楷体" w:eastAsia="华文楷体"/>
                <w:spacing w:val="3"/>
                <w:sz w:val="23"/>
              </w:rPr>
              <w:t>202</w:t>
            </w:r>
            <w:r>
              <w:rPr>
                <w:rFonts w:hint="eastAsia" w:ascii="华文楷体" w:eastAsia="华文楷体"/>
                <w:spacing w:val="3"/>
                <w:sz w:val="23"/>
                <w:lang w:val="en-US" w:eastAsia="zh-CN"/>
              </w:rPr>
              <w:t>6</w:t>
            </w:r>
            <w:r>
              <w:rPr>
                <w:rFonts w:ascii="华文楷体" w:eastAsia="华文楷体"/>
                <w:spacing w:val="3"/>
                <w:sz w:val="23"/>
              </w:rPr>
              <w:t>.3.14</w:t>
            </w:r>
          </w:p>
        </w:tc>
        <w:tc>
          <w:tcPr>
            <w:tcW w:w="3301" w:type="dxa"/>
            <w:vAlign w:val="center"/>
          </w:tcPr>
          <w:p w14:paraId="7E0912AD">
            <w:pPr>
              <w:snapToGrid w:val="0"/>
              <w:spacing w:before="82" w:line="240" w:lineRule="auto"/>
              <w:ind w:left="0" w:leftChars="0" w:right="0" w:rightChars="0" w:firstLine="0" w:firstLineChars="0"/>
              <w:jc w:val="center"/>
              <w:rPr>
                <w:rFonts w:hint="default" w:ascii="华文楷体" w:hAnsi="华文楷体" w:eastAsia="华文楷体" w:cs="华文楷体"/>
                <w:sz w:val="23"/>
                <w:szCs w:val="23"/>
                <w:lang w:val="en-US" w:eastAsia="zh-CN"/>
              </w:rPr>
            </w:pPr>
            <w:r>
              <w:rPr>
                <w:rFonts w:ascii="华文楷体" w:hAnsi="华文楷体" w:eastAsia="华文楷体" w:cs="华文楷体"/>
                <w:spacing w:val="7"/>
                <w:sz w:val="23"/>
                <w:szCs w:val="23"/>
              </w:rPr>
              <w:t>项目负责人与指导老师</w:t>
            </w:r>
          </w:p>
        </w:tc>
      </w:tr>
      <w:tr w14:paraId="38CBE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497" w:type="dxa"/>
            <w:vAlign w:val="center"/>
          </w:tcPr>
          <w:p w14:paraId="2130933A">
            <w:pPr>
              <w:snapToGrid w:val="0"/>
              <w:spacing w:before="86" w:line="240" w:lineRule="auto"/>
              <w:ind w:left="0" w:leftChars="0" w:right="0" w:rightChars="0" w:firstLine="0" w:firstLineChars="0"/>
              <w:jc w:val="center"/>
              <w:rPr>
                <w:rFonts w:hint="eastAsia" w:ascii="华文楷体" w:hAnsi="华文楷体" w:eastAsia="华文楷体" w:cs="华文楷体"/>
                <w:sz w:val="23"/>
                <w:szCs w:val="23"/>
                <w:lang w:val="en-US" w:eastAsia="zh-CN"/>
              </w:rPr>
            </w:pPr>
            <w:r>
              <w:rPr>
                <w:rFonts w:hint="eastAsia" w:ascii="华文楷体" w:hAnsi="华文楷体" w:eastAsia="华文楷体" w:cs="华文楷体"/>
                <w:spacing w:val="7"/>
                <w:sz w:val="23"/>
                <w:szCs w:val="23"/>
                <w:lang w:val="en-US" w:eastAsia="zh-CN"/>
              </w:rPr>
              <w:t>功能</w:t>
            </w:r>
            <w:r>
              <w:rPr>
                <w:rFonts w:ascii="华文楷体" w:hAnsi="华文楷体" w:eastAsia="华文楷体" w:cs="华文楷体"/>
                <w:spacing w:val="7"/>
                <w:sz w:val="23"/>
                <w:szCs w:val="23"/>
              </w:rPr>
              <w:t>的细化设计</w:t>
            </w:r>
          </w:p>
        </w:tc>
        <w:tc>
          <w:tcPr>
            <w:tcW w:w="1483" w:type="dxa"/>
            <w:vAlign w:val="center"/>
          </w:tcPr>
          <w:p w14:paraId="2746EC60">
            <w:pPr>
              <w:pStyle w:val="181"/>
              <w:snapToGrid w:val="0"/>
              <w:spacing w:before="101" w:line="240" w:lineRule="auto"/>
              <w:ind w:left="0" w:leftChars="0" w:right="0" w:rightChars="0" w:firstLine="0" w:firstLineChars="0"/>
              <w:jc w:val="left"/>
              <w:rPr>
                <w:rFonts w:hint="eastAsia" w:ascii="华文楷体" w:hAnsi="华文楷体" w:eastAsia="华文楷体" w:cs="华文楷体"/>
                <w:sz w:val="23"/>
                <w:szCs w:val="23"/>
                <w:lang w:val="en-US" w:eastAsia="zh-CN"/>
              </w:rPr>
            </w:pPr>
            <w:r>
              <w:rPr>
                <w:rFonts w:ascii="华文楷体" w:eastAsia="华文楷体"/>
                <w:spacing w:val="3"/>
                <w:sz w:val="23"/>
              </w:rPr>
              <w:t>202</w:t>
            </w:r>
            <w:r>
              <w:rPr>
                <w:rFonts w:hint="eastAsia" w:ascii="华文楷体" w:eastAsia="华文楷体"/>
                <w:spacing w:val="3"/>
                <w:sz w:val="23"/>
                <w:lang w:val="en-US" w:eastAsia="zh-CN"/>
              </w:rPr>
              <w:t>6</w:t>
            </w:r>
            <w:r>
              <w:rPr>
                <w:rFonts w:ascii="华文楷体" w:eastAsia="华文楷体"/>
                <w:spacing w:val="3"/>
                <w:sz w:val="23"/>
              </w:rPr>
              <w:t>.3.21</w:t>
            </w:r>
          </w:p>
        </w:tc>
        <w:tc>
          <w:tcPr>
            <w:tcW w:w="3301" w:type="dxa"/>
            <w:vAlign w:val="center"/>
          </w:tcPr>
          <w:p w14:paraId="1B508EA5">
            <w:pPr>
              <w:snapToGrid w:val="0"/>
              <w:spacing w:before="83" w:line="240" w:lineRule="auto"/>
              <w:ind w:left="0" w:leftChars="0" w:right="0" w:rightChars="0" w:firstLine="0" w:firstLineChars="0"/>
              <w:jc w:val="center"/>
              <w:rPr>
                <w:rFonts w:hint="eastAsia" w:ascii="华文楷体" w:hAnsi="华文楷体" w:eastAsia="华文楷体" w:cs="华文楷体"/>
                <w:sz w:val="23"/>
                <w:szCs w:val="23"/>
                <w:lang w:val="en-US" w:eastAsia="zh-CN"/>
              </w:rPr>
            </w:pPr>
            <w:r>
              <w:rPr>
                <w:rFonts w:ascii="华文楷体" w:hAnsi="华文楷体" w:eastAsia="华文楷体" w:cs="华文楷体"/>
                <w:spacing w:val="7"/>
                <w:sz w:val="23"/>
                <w:szCs w:val="23"/>
              </w:rPr>
              <w:t>项目负责人与指导老师</w:t>
            </w:r>
          </w:p>
        </w:tc>
      </w:tr>
    </w:tbl>
    <w:p w14:paraId="5959655A">
      <w:pPr>
        <w:pStyle w:val="19"/>
        <w:widowControl/>
        <w:ind w:left="0" w:leftChars="0" w:firstLine="0" w:firstLineChars="0"/>
        <w:rPr>
          <w:rFonts w:hint="eastAsia" w:ascii="华文楷体" w:hAnsi="华文楷体" w:eastAsia="华文楷体" w:cs="华文楷体"/>
          <w:sz w:val="23"/>
        </w:rPr>
      </w:pPr>
    </w:p>
    <w:p w14:paraId="3B88E8AA">
      <w:pPr>
        <w:rPr>
          <w:rFonts w:hint="eastAsia" w:ascii="华文楷体" w:hAnsi="华文楷体" w:eastAsia="华文楷体" w:cs="华文楷体"/>
          <w:lang w:eastAsia="zh-CN"/>
        </w:rPr>
      </w:pPr>
      <w:r>
        <w:rPr>
          <w:rFonts w:hint="eastAsia" w:ascii="华文楷体" w:hAnsi="华文楷体" w:eastAsia="华文楷体" w:cs="华文楷体"/>
          <w:lang w:eastAsia="zh-CN"/>
        </w:rPr>
        <w:br w:type="page"/>
      </w:r>
    </w:p>
    <w:p w14:paraId="4B6CFF1C">
      <w:pPr>
        <w:pStyle w:val="3"/>
        <w:keepNext/>
        <w:pageBreakBefore/>
        <w:widowControl/>
        <w:numPr>
          <w:ilvl w:val="0"/>
          <w:numId w:val="7"/>
        </w:numPr>
        <w:spacing w:after="181" w:afterLines="50"/>
        <w:ind w:left="425" w:leftChars="0" w:hanging="425" w:firstLineChars="0"/>
        <w:rPr>
          <w:rFonts w:hint="eastAsia" w:ascii="华文楷体" w:hAnsi="华文楷体" w:eastAsia="华文楷体" w:cs="华文楷体"/>
          <w:color w:val="000000"/>
          <w:spacing w:val="-12"/>
          <w:kern w:val="0"/>
          <w:sz w:val="32"/>
          <w:szCs w:val="32"/>
          <w:lang w:bidi="ar-SA"/>
        </w:rPr>
      </w:pPr>
      <w:bookmarkStart w:id="69" w:name="_Toc26211"/>
      <w:bookmarkStart w:id="70" w:name="_Toc7685"/>
      <w:r>
        <w:rPr>
          <w:rFonts w:hint="eastAsia" w:ascii="华文楷体" w:hAnsi="华文楷体" w:eastAsia="华文楷体" w:cs="华文楷体"/>
          <w:color w:val="000000"/>
          <w:spacing w:val="-12"/>
          <w:kern w:val="0"/>
          <w:sz w:val="32"/>
          <w:szCs w:val="32"/>
          <w:lang w:bidi="ar-SA"/>
        </w:rPr>
        <w:t>可行性分析</w:t>
      </w:r>
      <w:bookmarkEnd w:id="69"/>
      <w:bookmarkEnd w:id="70"/>
    </w:p>
    <w:p w14:paraId="1B052CB6">
      <w:pPr>
        <w:pStyle w:val="4"/>
        <w:numPr>
          <w:ilvl w:val="1"/>
          <w:numId w:val="7"/>
        </w:numPr>
        <w:bidi w:val="0"/>
        <w:rPr>
          <w:rFonts w:hint="eastAsia"/>
          <w:lang w:val="en-US" w:eastAsia="zh-CN"/>
        </w:rPr>
      </w:pPr>
      <w:bookmarkStart w:id="71" w:name="_Toc16870"/>
      <w:bookmarkStart w:id="72" w:name="_Toc31317"/>
      <w:r>
        <w:rPr>
          <w:rFonts w:hint="eastAsia"/>
          <w:lang w:val="en-US" w:eastAsia="zh-CN"/>
        </w:rPr>
        <w:t>经济可行性</w:t>
      </w:r>
      <w:bookmarkEnd w:id="71"/>
      <w:bookmarkEnd w:id="72"/>
    </w:p>
    <w:p w14:paraId="51DE254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bookmarkStart w:id="73" w:name="_Toc2059"/>
      <w:r>
        <w:rPr>
          <w:rFonts w:hint="eastAsia" w:ascii="华文楷体" w:hAnsi="华文楷体" w:eastAsia="华文楷体" w:cs="华文楷体"/>
          <w:b w:val="0"/>
          <w:i w:val="0"/>
          <w:sz w:val="23"/>
          <w:lang w:val="en-US" w:eastAsia="zh-CN"/>
        </w:rPr>
        <w:t>本项目采用开源技术栈与轻量化工程架构，在研发投入、运维成本和产出效率三个维度均具备明显经济优势。系统后端基于 FastAPI 与 LangGraph，前端基于 React 与 TypeScript，结合 PostgreSQL 或内存仓库完成数据管理，避免了高额商业软件授权费用。核心能力采用“规则处理 + 大模型接口”的混合模式，无需自建大规模训练集群，也不依赖高配专用硬件，普通开发服务器即可完成部署与演示。</w:t>
      </w:r>
    </w:p>
    <w:p w14:paraId="5D8536FF">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在资源利用方面，系统将文档解析、结构化抽取与模板回填做成分阶段流水线，减少重复计算与无效调用；在模板回填环节通过一次性代码生成与受限执行机制，降低多轮推理带来的时间与费用开销。对比传统人工“查文档-找字段-填表-复核”的流程，本系统可显著压缩单次任务处理时长，减少重复性人力投入。</w:t>
      </w:r>
    </w:p>
    <w:p w14:paraId="742B5F87">
      <w:pPr>
        <w:pStyle w:val="4"/>
        <w:numPr>
          <w:ilvl w:val="1"/>
          <w:numId w:val="7"/>
        </w:numPr>
        <w:bidi w:val="0"/>
        <w:rPr>
          <w:rFonts w:hint="eastAsia"/>
          <w:lang w:val="en-US" w:eastAsia="zh-CN"/>
        </w:rPr>
      </w:pPr>
      <w:bookmarkStart w:id="74" w:name="_Toc4331"/>
      <w:r>
        <w:rPr>
          <w:rFonts w:hint="eastAsia"/>
          <w:lang w:val="en-US" w:eastAsia="zh-CN"/>
        </w:rPr>
        <w:t>社会可行性</w:t>
      </w:r>
      <w:bookmarkEnd w:id="73"/>
      <w:bookmarkEnd w:id="74"/>
    </w:p>
    <w:p w14:paraId="6B79EFD2">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当前数字化办公与智能化治理持续深化，社会各行业对“从非结构化文档中快速提取有效信息”的需求快速增长。大量企事业单位在统计上报、经营分析、业务归档等场景中仍存在手工整理数据、跨文档反复核对、模板反复填报等问题，流程耗时长且易出错。文档智能解析与自动填表正是这一痛点下的高价值应用方向。</w:t>
      </w:r>
    </w:p>
    <w:p w14:paraId="03C18AD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default"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本项目聚焦多源异构文档处理，覆盖文档解析、字段归一化、结构化抽取与模板填充等关键环节，能够将重复性高、机械性强的工作从人工操作中剥离出来，提升基层业务人员与管理人员的数据处理效率。其应用场景可延伸至政务填报、行业监测、企业运营报表、教育科研资料整理等多个领域，具有明确的社会需求基础与推广空间。随着人工智能在办公场景的进一步普及，本项目具备良好的社会适配性与应用前景</w:t>
      </w:r>
    </w:p>
    <w:p w14:paraId="5CA8F560">
      <w:pPr>
        <w:pStyle w:val="4"/>
        <w:numPr>
          <w:ilvl w:val="1"/>
          <w:numId w:val="7"/>
        </w:numPr>
        <w:bidi w:val="0"/>
        <w:rPr>
          <w:rFonts w:hint="eastAsia"/>
          <w:lang w:val="en-US" w:eastAsia="zh-CN"/>
        </w:rPr>
      </w:pPr>
      <w:bookmarkStart w:id="75" w:name="_Toc24132"/>
      <w:bookmarkStart w:id="76" w:name="_Toc31885"/>
      <w:r>
        <w:rPr>
          <w:rFonts w:hint="eastAsia"/>
          <w:lang w:val="en-US" w:eastAsia="zh-CN"/>
        </w:rPr>
        <w:t>政策可行性</w:t>
      </w:r>
      <w:bookmarkEnd w:id="75"/>
      <w:bookmarkEnd w:id="76"/>
    </w:p>
    <w:tbl>
      <w:tblPr>
        <w:tblStyle w:val="38"/>
        <w:tblW w:w="92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3"/>
        <w:gridCol w:w="1182"/>
        <w:gridCol w:w="2003"/>
        <w:gridCol w:w="2829"/>
      </w:tblGrid>
      <w:tr w14:paraId="5DBE6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273" w:type="dxa"/>
            <w:shd w:val="clear" w:color="auto" w:fill="E3F2FD"/>
            <w:vAlign w:val="center"/>
          </w:tcPr>
          <w:p w14:paraId="13135BEA">
            <w:pPr>
              <w:snapToGrid w:val="0"/>
              <w:spacing w:before="86" w:line="240" w:lineRule="auto"/>
              <w:ind w:left="0" w:leftChars="0" w:right="0" w:rightChars="0" w:firstLine="0" w:firstLineChars="0"/>
              <w:jc w:val="center"/>
              <w:rPr>
                <w:rFonts w:hint="eastAsia" w:ascii="华文楷体" w:hAnsi="华文楷体" w:eastAsia="华文楷体" w:cs="华文楷体"/>
                <w:b/>
                <w:spacing w:val="7"/>
                <w:sz w:val="23"/>
                <w:szCs w:val="23"/>
                <w:lang w:val="en-US" w:eastAsia="zh-CN"/>
              </w:rPr>
            </w:pPr>
            <w:bookmarkStart w:id="77" w:name="_Toc2444"/>
            <w:r>
              <w:rPr>
                <w:rFonts w:hint="default" w:ascii="华文楷体" w:hAnsi="华文楷体" w:eastAsia="华文楷体" w:cs="华文楷体"/>
                <w:b/>
                <w:spacing w:val="7"/>
                <w:sz w:val="23"/>
                <w:szCs w:val="23"/>
                <w:lang w:val="en-US" w:eastAsia="zh-CN"/>
              </w:rPr>
              <w:t>政策文件</w:t>
            </w:r>
          </w:p>
        </w:tc>
        <w:tc>
          <w:tcPr>
            <w:tcW w:w="0" w:type="auto"/>
            <w:shd w:val="clear" w:color="auto" w:fill="E3F2FD"/>
            <w:vAlign w:val="center"/>
          </w:tcPr>
          <w:p w14:paraId="2C85F79B">
            <w:pPr>
              <w:snapToGrid w:val="0"/>
              <w:spacing w:before="86" w:line="240" w:lineRule="auto"/>
              <w:ind w:left="0" w:leftChars="0" w:right="0" w:rightChars="0" w:firstLine="0" w:firstLineChars="0"/>
              <w:jc w:val="center"/>
              <w:rPr>
                <w:rFonts w:hint="eastAsia" w:ascii="华文楷体" w:hAnsi="华文楷体" w:eastAsia="华文楷体" w:cs="华文楷体"/>
                <w:b/>
                <w:spacing w:val="7"/>
                <w:sz w:val="23"/>
                <w:szCs w:val="23"/>
                <w:lang w:val="en-US" w:eastAsia="zh-CN"/>
              </w:rPr>
            </w:pPr>
            <w:r>
              <w:rPr>
                <w:rFonts w:hint="default" w:ascii="华文楷体" w:hAnsi="华文楷体" w:eastAsia="华文楷体" w:cs="华文楷体"/>
                <w:b/>
                <w:spacing w:val="7"/>
                <w:sz w:val="23"/>
                <w:szCs w:val="23"/>
                <w:lang w:val="en-US" w:eastAsia="zh-CN"/>
              </w:rPr>
              <w:t>发布部门</w:t>
            </w:r>
          </w:p>
        </w:tc>
        <w:tc>
          <w:tcPr>
            <w:tcW w:w="0" w:type="auto"/>
            <w:shd w:val="clear" w:color="auto" w:fill="E3F2FD"/>
            <w:vAlign w:val="center"/>
          </w:tcPr>
          <w:p w14:paraId="51BE6418">
            <w:pPr>
              <w:snapToGrid w:val="0"/>
              <w:spacing w:before="86" w:line="240" w:lineRule="auto"/>
              <w:ind w:left="0" w:leftChars="0" w:right="0" w:rightChars="0" w:firstLine="0" w:firstLineChars="0"/>
              <w:jc w:val="center"/>
              <w:rPr>
                <w:rFonts w:hint="eastAsia" w:ascii="华文楷体" w:hAnsi="华文楷体" w:eastAsia="华文楷体" w:cs="华文楷体"/>
                <w:b/>
                <w:spacing w:val="7"/>
                <w:sz w:val="23"/>
                <w:szCs w:val="23"/>
                <w:lang w:val="en-US" w:eastAsia="zh-CN"/>
              </w:rPr>
            </w:pPr>
            <w:r>
              <w:rPr>
                <w:rFonts w:hint="default" w:ascii="华文楷体" w:hAnsi="华文楷体" w:eastAsia="华文楷体" w:cs="华文楷体"/>
                <w:b/>
                <w:spacing w:val="7"/>
                <w:sz w:val="23"/>
                <w:szCs w:val="23"/>
                <w:lang w:val="en-US" w:eastAsia="zh-CN"/>
              </w:rPr>
              <w:t>主要导向</w:t>
            </w:r>
          </w:p>
        </w:tc>
        <w:tc>
          <w:tcPr>
            <w:tcW w:w="2829" w:type="dxa"/>
            <w:shd w:val="clear" w:color="auto" w:fill="E3F2FD"/>
            <w:vAlign w:val="center"/>
          </w:tcPr>
          <w:p w14:paraId="7A2407F9">
            <w:pPr>
              <w:snapToGrid w:val="0"/>
              <w:spacing w:before="86" w:line="240" w:lineRule="auto"/>
              <w:ind w:left="0" w:leftChars="0" w:right="0" w:rightChars="0" w:firstLine="0" w:firstLineChars="0"/>
              <w:jc w:val="center"/>
              <w:rPr>
                <w:rFonts w:hint="eastAsia" w:ascii="华文楷体" w:hAnsi="华文楷体" w:eastAsia="华文楷体" w:cs="华文楷体"/>
                <w:b/>
                <w:spacing w:val="7"/>
                <w:sz w:val="23"/>
                <w:szCs w:val="23"/>
                <w:lang w:val="en-US" w:eastAsia="zh-CN"/>
              </w:rPr>
            </w:pPr>
            <w:r>
              <w:rPr>
                <w:rFonts w:hint="default" w:ascii="华文楷体" w:hAnsi="华文楷体" w:eastAsia="华文楷体" w:cs="华文楷体"/>
                <w:b/>
                <w:spacing w:val="7"/>
                <w:sz w:val="23"/>
                <w:szCs w:val="23"/>
                <w:lang w:val="en-US" w:eastAsia="zh-CN"/>
              </w:rPr>
              <w:t>与本项目的关联</w:t>
            </w:r>
          </w:p>
        </w:tc>
      </w:tr>
      <w:tr w14:paraId="44BD6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273" w:type="dxa"/>
            <w:vAlign w:val="center"/>
          </w:tcPr>
          <w:p w14:paraId="62C3EC6B">
            <w:pPr>
              <w:snapToGrid w:val="0"/>
              <w:spacing w:before="86" w:line="240" w:lineRule="auto"/>
              <w:ind w:left="0" w:leftChars="0" w:right="0" w:rightChars="0" w:firstLine="0" w:firstLineChars="0"/>
              <w:jc w:val="center"/>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“十四五”数字经济发展规划</w:t>
            </w:r>
          </w:p>
        </w:tc>
        <w:tc>
          <w:tcPr>
            <w:tcW w:w="0" w:type="auto"/>
            <w:vAlign w:val="center"/>
          </w:tcPr>
          <w:p w14:paraId="7B3578FC">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国务院</w:t>
            </w:r>
          </w:p>
        </w:tc>
        <w:tc>
          <w:tcPr>
            <w:tcW w:w="0" w:type="auto"/>
            <w:vAlign w:val="center"/>
          </w:tcPr>
          <w:p w14:paraId="2CCAC55A">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强化数据要素作用，推动产业数字化转型</w:t>
            </w:r>
          </w:p>
        </w:tc>
        <w:tc>
          <w:tcPr>
            <w:tcW w:w="2829" w:type="dxa"/>
            <w:vAlign w:val="center"/>
          </w:tcPr>
          <w:p w14:paraId="5560CF5E">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项目将文档信息转为结构化事实，支撑数字化业务流程</w:t>
            </w:r>
          </w:p>
        </w:tc>
      </w:tr>
      <w:tr w14:paraId="75E9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273" w:type="dxa"/>
            <w:vAlign w:val="center"/>
          </w:tcPr>
          <w:p w14:paraId="66CDB78A">
            <w:pPr>
              <w:snapToGrid w:val="0"/>
              <w:spacing w:before="86" w:line="240" w:lineRule="auto"/>
              <w:ind w:left="0" w:leftChars="0" w:right="0" w:rightChars="0" w:firstLine="0" w:firstLineChars="0"/>
              <w:jc w:val="center"/>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新一代人工智能发展规划</w:t>
            </w:r>
          </w:p>
        </w:tc>
        <w:tc>
          <w:tcPr>
            <w:tcW w:w="0" w:type="auto"/>
            <w:vAlign w:val="center"/>
          </w:tcPr>
          <w:p w14:paraId="4F3A4626">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国务院</w:t>
            </w:r>
          </w:p>
        </w:tc>
        <w:tc>
          <w:tcPr>
            <w:tcW w:w="0" w:type="auto"/>
            <w:vAlign w:val="center"/>
          </w:tcPr>
          <w:p w14:paraId="510A544F">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推进人工智能在各行业落地应用</w:t>
            </w:r>
          </w:p>
        </w:tc>
        <w:tc>
          <w:tcPr>
            <w:tcW w:w="2829" w:type="dxa"/>
            <w:vAlign w:val="center"/>
          </w:tcPr>
          <w:p w14:paraId="2BD9B3CD">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项目属于 AI 赋能办公与知识处理的典型场景</w:t>
            </w:r>
          </w:p>
        </w:tc>
      </w:tr>
      <w:tr w14:paraId="15AD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273" w:type="dxa"/>
            <w:vAlign w:val="center"/>
          </w:tcPr>
          <w:p w14:paraId="7D7D88AA">
            <w:pPr>
              <w:snapToGrid w:val="0"/>
              <w:spacing w:before="86" w:line="240" w:lineRule="auto"/>
              <w:ind w:left="0" w:leftChars="0" w:right="0" w:rightChars="0" w:firstLine="0" w:firstLineChars="0"/>
              <w:jc w:val="center"/>
              <w:rPr>
                <w:rFonts w:hint="default"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生成式人工智能服务管理暂行办法</w:t>
            </w:r>
          </w:p>
        </w:tc>
        <w:tc>
          <w:tcPr>
            <w:tcW w:w="0" w:type="auto"/>
            <w:vAlign w:val="center"/>
          </w:tcPr>
          <w:p w14:paraId="76B09EBD">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国家网信部门等</w:t>
            </w:r>
          </w:p>
        </w:tc>
        <w:tc>
          <w:tcPr>
            <w:tcW w:w="0" w:type="auto"/>
            <w:vAlign w:val="center"/>
          </w:tcPr>
          <w:p w14:paraId="12F63745">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鼓励创新、规范生成式 AI 应用</w:t>
            </w:r>
          </w:p>
        </w:tc>
        <w:tc>
          <w:tcPr>
            <w:tcW w:w="2829" w:type="dxa"/>
            <w:vAlign w:val="center"/>
          </w:tcPr>
          <w:p w14:paraId="1D2789DE">
            <w:pPr>
              <w:snapToGrid w:val="0"/>
              <w:spacing w:before="86" w:line="240" w:lineRule="auto"/>
              <w:ind w:left="0" w:leftChars="0" w:right="0" w:rightChars="0" w:firstLine="0" w:firstLineChars="0"/>
              <w:jc w:val="left"/>
              <w:rPr>
                <w:rFonts w:hint="default"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项目采用“规则约束 + 模型辅助”机制，强调可控使用</w:t>
            </w:r>
          </w:p>
        </w:tc>
      </w:tr>
      <w:tr w14:paraId="139FF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273" w:type="dxa"/>
            <w:vAlign w:val="center"/>
          </w:tcPr>
          <w:p w14:paraId="0F8CD125">
            <w:pPr>
              <w:snapToGrid w:val="0"/>
              <w:spacing w:before="86" w:line="240" w:lineRule="auto"/>
              <w:ind w:left="0" w:leftChars="0" w:right="0" w:rightChars="0" w:firstLine="0" w:firstLineChars="0"/>
              <w:jc w:val="center"/>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中共中央 国务院关于构建数据基础制度更好发挥数据要素作用的意见（数据二十条）</w:t>
            </w:r>
          </w:p>
        </w:tc>
        <w:tc>
          <w:tcPr>
            <w:tcW w:w="1182" w:type="dxa"/>
            <w:vAlign w:val="center"/>
          </w:tcPr>
          <w:p w14:paraId="2B60B550">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中共中央、国务院</w:t>
            </w:r>
          </w:p>
        </w:tc>
        <w:tc>
          <w:tcPr>
            <w:tcW w:w="2003" w:type="dxa"/>
            <w:vAlign w:val="center"/>
          </w:tcPr>
          <w:p w14:paraId="35FAB24C">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促进数据合规流通与价值释放</w:t>
            </w:r>
          </w:p>
        </w:tc>
        <w:tc>
          <w:tcPr>
            <w:tcW w:w="2829" w:type="dxa"/>
            <w:vAlign w:val="center"/>
          </w:tcPr>
          <w:p w14:paraId="400DF3AE">
            <w:pPr>
              <w:snapToGrid w:val="0"/>
              <w:spacing w:before="86" w:line="240" w:lineRule="auto"/>
              <w:ind w:left="0" w:leftChars="0" w:right="0" w:rightChars="0" w:firstLine="0" w:firstLineChars="0"/>
              <w:jc w:val="left"/>
              <w:rPr>
                <w:rFonts w:hint="eastAsia" w:ascii="华文楷体" w:hAnsi="华文楷体" w:eastAsia="华文楷体" w:cs="华文楷体"/>
                <w:spacing w:val="7"/>
                <w:sz w:val="23"/>
                <w:szCs w:val="23"/>
                <w:lang w:val="en-US" w:eastAsia="zh-CN"/>
              </w:rPr>
            </w:pPr>
            <w:r>
              <w:rPr>
                <w:rFonts w:hint="default" w:ascii="华文楷体" w:hAnsi="华文楷体" w:eastAsia="华文楷体" w:cs="华文楷体"/>
                <w:spacing w:val="7"/>
                <w:sz w:val="23"/>
                <w:szCs w:val="23"/>
                <w:lang w:val="en-US" w:eastAsia="zh-CN"/>
              </w:rPr>
              <w:t>项目有助于提升文档数据的可用性和标准化程度</w:t>
            </w:r>
          </w:p>
        </w:tc>
      </w:tr>
    </w:tbl>
    <w:p w14:paraId="63720481">
      <w:pPr>
        <w:pStyle w:val="4"/>
        <w:numPr>
          <w:ilvl w:val="1"/>
          <w:numId w:val="7"/>
        </w:numPr>
        <w:bidi w:val="0"/>
        <w:rPr>
          <w:rFonts w:hint="eastAsia"/>
          <w:lang w:val="en-US" w:eastAsia="zh-CN"/>
        </w:rPr>
      </w:pPr>
      <w:bookmarkStart w:id="78" w:name="_Toc21927"/>
      <w:r>
        <w:rPr>
          <w:rFonts w:hint="eastAsia"/>
          <w:lang w:val="en-US" w:eastAsia="zh-CN"/>
        </w:rPr>
        <w:t>人员可行性</w:t>
      </w:r>
      <w:bookmarkEnd w:id="77"/>
      <w:bookmarkEnd w:id="78"/>
    </w:p>
    <w:p w14:paraId="6EA7C425">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bookmarkStart w:id="79" w:name="_Toc17928"/>
      <w:r>
        <w:rPr>
          <w:rFonts w:hint="eastAsia" w:ascii="华文楷体" w:hAnsi="华文楷体" w:eastAsia="华文楷体" w:cs="华文楷体"/>
          <w:b w:val="0"/>
          <w:i w:val="0"/>
          <w:sz w:val="23"/>
          <w:lang w:val="en-US" w:eastAsia="zh-CN"/>
        </w:rPr>
        <w:t>指导老师：本项目指导老师在人工智能和图像处理领域具有多年的学术背景及实践经验，也具备丰富的创业比赛指导经验，曾多次带队参加挑战杯创业计划比赛、大学生创新创业训练计划、中国国际大学生创新大赛等大型创新创业比赛并且所带领的团队中有多支队伍获得国家级和省部级等奖项。这样坚实的技术与理论基础，为本项目的顺利进行提供了有力的保障。</w:t>
      </w:r>
    </w:p>
    <w:p w14:paraId="776E9CA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color w:val="auto"/>
          <w:spacing w:val="5"/>
          <w:kern w:val="0"/>
          <w:sz w:val="23"/>
          <w:szCs w:val="22"/>
          <w:u w:val="none"/>
          <w:lang w:val="en-US" w:eastAsia="zh-CN" w:bidi="ar-SA"/>
        </w:rPr>
      </w:pPr>
      <w:r>
        <w:rPr>
          <w:rFonts w:hint="eastAsia" w:ascii="华文楷体" w:hAnsi="华文楷体" w:eastAsia="华文楷体" w:cs="华文楷体"/>
          <w:b w:val="0"/>
          <w:i w:val="0"/>
          <w:sz w:val="23"/>
          <w:lang w:val="en-US" w:eastAsia="zh-CN"/>
        </w:rPr>
        <w:t>团队成员：成员具备前后端开发、数据处理与文档工程的复合能力，能够覆盖项目实现所需的主要岗位职责。团队已形成从需求拆解、模块开发、联调测试到文档交付的协同机制，能够在有限周期内完成可演示、可验证、可迭代的系统交付。综合导师支持与成员执行力来看，项目的人力资源条件完备，因此人员可行。</w:t>
      </w:r>
    </w:p>
    <w:p w14:paraId="1846CEB9">
      <w:pPr>
        <w:pStyle w:val="4"/>
        <w:numPr>
          <w:ilvl w:val="1"/>
          <w:numId w:val="7"/>
        </w:numPr>
        <w:bidi w:val="0"/>
        <w:rPr>
          <w:rFonts w:hint="eastAsia"/>
          <w:lang w:val="en-US" w:eastAsia="zh-CN"/>
        </w:rPr>
      </w:pPr>
      <w:bookmarkStart w:id="80" w:name="_Toc14276"/>
      <w:r>
        <w:rPr>
          <w:rFonts w:hint="eastAsia"/>
          <w:lang w:val="en-US" w:eastAsia="zh-CN"/>
        </w:rPr>
        <w:t>法律可行性</w:t>
      </w:r>
      <w:bookmarkEnd w:id="79"/>
      <w:bookmarkEnd w:id="80"/>
    </w:p>
    <w:p w14:paraId="7608BC39">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我们团队所搭建与设计的算法模型完全遵守国家及国际发布的法律法规法规， 严格遵照中国颁布的《中华人民共和国著作权》与《计算机软件保护条例》中的内容， 绝无任何侵权行为。本团队坚守法律及道德底线， 避免一切造成法律纠纷的隐患。由此法律</w:t>
      </w:r>
      <w:bookmarkStart w:id="81" w:name="bookmark44"/>
      <w:bookmarkEnd w:id="81"/>
      <w:r>
        <w:rPr>
          <w:rFonts w:hint="eastAsia" w:ascii="华文楷体" w:hAnsi="华文楷体" w:eastAsia="华文楷体" w:cs="华文楷体"/>
          <w:b w:val="0"/>
          <w:i w:val="0"/>
          <w:sz w:val="23"/>
          <w:lang w:val="en-US" w:eastAsia="zh-CN"/>
        </w:rPr>
        <w:t>可行。</w:t>
      </w:r>
    </w:p>
    <w:p w14:paraId="79144565">
      <w:pPr>
        <w:rPr>
          <w:rFonts w:hint="eastAsia" w:ascii="华文楷体" w:hAnsi="华文楷体" w:eastAsia="华文楷体" w:cs="华文楷体"/>
          <w:lang w:eastAsia="zh-CN"/>
        </w:rPr>
      </w:pPr>
      <w:r>
        <w:rPr>
          <w:rFonts w:hint="eastAsia" w:ascii="华文楷体" w:hAnsi="华文楷体" w:eastAsia="华文楷体" w:cs="华文楷体"/>
          <w:lang w:eastAsia="zh-CN"/>
        </w:rPr>
        <w:br w:type="page"/>
      </w:r>
    </w:p>
    <w:p w14:paraId="43D2939B">
      <w:pPr>
        <w:pStyle w:val="3"/>
        <w:keepNext/>
        <w:pageBreakBefore/>
        <w:widowControl/>
        <w:numPr>
          <w:ilvl w:val="0"/>
          <w:numId w:val="7"/>
        </w:numPr>
        <w:spacing w:after="181" w:afterLines="50"/>
        <w:ind w:left="425" w:leftChars="0" w:hanging="425" w:firstLineChars="0"/>
        <w:rPr>
          <w:rFonts w:hint="eastAsia" w:ascii="华文楷体" w:hAnsi="华文楷体" w:eastAsia="华文楷体" w:cs="华文楷体"/>
          <w:color w:val="000000"/>
          <w:spacing w:val="-12"/>
          <w:kern w:val="0"/>
          <w:sz w:val="32"/>
          <w:szCs w:val="32"/>
          <w:lang w:bidi="ar-SA"/>
        </w:rPr>
      </w:pPr>
      <w:bookmarkStart w:id="82" w:name="_Toc15628"/>
      <w:bookmarkStart w:id="83" w:name="_Toc17628"/>
      <w:r>
        <w:rPr>
          <w:rFonts w:hint="eastAsia" w:ascii="华文楷体" w:hAnsi="华文楷体" w:eastAsia="华文楷体" w:cs="华文楷体"/>
          <w:color w:val="000000"/>
          <w:spacing w:val="-12"/>
          <w:kern w:val="0"/>
          <w:sz w:val="32"/>
          <w:szCs w:val="32"/>
          <w:lang w:bidi="ar-SA"/>
        </w:rPr>
        <w:t>结语</w:t>
      </w:r>
      <w:bookmarkEnd w:id="82"/>
      <w:bookmarkEnd w:id="83"/>
    </w:p>
    <w:p w14:paraId="3B9A8934">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本项目围绕“多源文档自动理解与模板智能填充”这一实际需求，完成了从架构设计、关键模块实现到应用流程打通的整体建设。系统以“规则处理 + 模型辅助”的技术路线，在准确性、效率与工程可落地性之间取得了较好平衡，能够有效缓解传统人工填报流程中重复劳动重、错误率高、交付周期长等问题。</w:t>
      </w:r>
    </w:p>
    <w:p w14:paraId="0E501670">
      <w:pPr>
        <w:pStyle w:val="19"/>
        <w:keepNext w:val="0"/>
        <w:keepLines w:val="0"/>
        <w:pageBreakBefore w:val="0"/>
        <w:widowControl/>
        <w:kinsoku w:val="0"/>
        <w:wordWrap/>
        <w:overflowPunct/>
        <w:topLinePunct w:val="0"/>
        <w:autoSpaceDE w:val="0"/>
        <w:autoSpaceDN w:val="0"/>
        <w:bidi w:val="0"/>
        <w:adjustRightInd w:val="0"/>
        <w:snapToGrid/>
        <w:spacing w:before="40" w:after="0" w:line="274" w:lineRule="auto"/>
        <w:ind w:left="130" w:right="113" w:firstLine="488"/>
        <w:textAlignment w:val="baseline"/>
        <w:rPr>
          <w:rFonts w:hint="eastAsia" w:ascii="华文楷体" w:hAnsi="华文楷体" w:eastAsia="华文楷体" w:cs="华文楷体"/>
          <w:b w:val="0"/>
          <w:i w:val="0"/>
          <w:sz w:val="23"/>
          <w:lang w:val="en-US" w:eastAsia="zh-CN"/>
        </w:rPr>
      </w:pPr>
      <w:r>
        <w:rPr>
          <w:rFonts w:hint="eastAsia" w:ascii="华文楷体" w:hAnsi="华文楷体" w:eastAsia="华文楷体" w:cs="华文楷体"/>
          <w:b w:val="0"/>
          <w:i w:val="0"/>
          <w:sz w:val="23"/>
          <w:lang w:val="en-US" w:eastAsia="zh-CN"/>
        </w:rPr>
        <w:t>下一阶段，项目将继续围绕稳定性与通用性进行迭代，包括增强复杂模板适配能力、完善异常场景回退策略、提升多任务并发处理性能，并在更多行业样例中进行验证。团队将以“可用、可控、可扩展”为目标，持续优化产品化能力，推动项目从竞赛成果向真实业务场景稳步过渡。</w:t>
      </w:r>
    </w:p>
    <w:p w14:paraId="25DB03C5">
      <w:pPr>
        <w:rPr>
          <w:rFonts w:hint="eastAsia" w:ascii="华文楷体" w:hAnsi="华文楷体" w:eastAsia="华文楷体" w:cs="华文楷体"/>
        </w:rPr>
      </w:pPr>
      <w:r>
        <w:rPr>
          <w:rFonts w:hint="eastAsia" w:ascii="华文楷体" w:hAnsi="华文楷体" w:eastAsia="华文楷体" w:cs="华文楷体"/>
        </w:rPr>
        <w:br w:type="page"/>
      </w:r>
    </w:p>
    <w:p w14:paraId="50BF9EC1">
      <w:pPr>
        <w:pStyle w:val="173"/>
        <w:pageBreakBefore/>
        <w:widowControl/>
        <w:rPr>
          <w:rFonts w:hint="eastAsia" w:ascii="华文楷体" w:hAnsi="华文楷体" w:eastAsia="华文楷体" w:cs="华文楷体"/>
        </w:rPr>
      </w:pPr>
      <w:bookmarkStart w:id="84" w:name="_Toc23627"/>
      <w:bookmarkStart w:id="85" w:name="_Toc20536"/>
      <w:r>
        <w:rPr>
          <w:rFonts w:hint="eastAsia" w:ascii="华文楷体" w:hAnsi="华文楷体" w:eastAsia="华文楷体" w:cs="华文楷体"/>
        </w:rPr>
        <w:t>参考文献</w:t>
      </w:r>
      <w:bookmarkEnd w:id="84"/>
      <w:bookmarkEnd w:id="85"/>
    </w:p>
    <w:p w14:paraId="75BA27B5">
      <w:pPr>
        <w:pStyle w:val="172"/>
        <w:widowControl/>
        <w:numPr>
          <w:ilvl w:val="0"/>
          <w:numId w:val="19"/>
        </w:numPr>
        <w:ind w:left="425" w:leftChars="0" w:hanging="425" w:firstLineChars="0"/>
        <w:rPr>
          <w:rFonts w:hint="eastAsia" w:ascii="华文楷体" w:hAnsi="华文楷体" w:eastAsia="华文楷体" w:cs="华文楷体"/>
        </w:rPr>
      </w:pPr>
      <w:bookmarkStart w:id="86" w:name="_Ref31804"/>
      <w:r>
        <w:rPr>
          <w:rFonts w:hint="eastAsia" w:ascii="华文楷体" w:hAnsi="华文楷体" w:eastAsia="华文楷体" w:cs="华文楷体"/>
        </w:rPr>
        <w:t>Xu, Y., Li, M., Cui, L., Huang, S., Wei, F., &amp; Zhou, M. (2020). LayoutLM: Pre-training of text and layout for document image understanding. *Proceedings of the 26th ACM SIGKDD International Conference on Knowledge Discovery &amp; Data Mining*, 1192-1200.</w:t>
      </w:r>
      <w:bookmarkEnd w:id="86"/>
    </w:p>
    <w:p w14:paraId="219F6B77">
      <w:pPr>
        <w:pStyle w:val="172"/>
        <w:widowControl/>
        <w:numPr>
          <w:ilvl w:val="0"/>
          <w:numId w:val="19"/>
        </w:numPr>
        <w:ind w:left="425" w:leftChars="0" w:hanging="425" w:firstLineChars="0"/>
        <w:rPr>
          <w:rFonts w:hint="eastAsia" w:ascii="华文楷体" w:hAnsi="华文楷体" w:eastAsia="华文楷体" w:cs="华文楷体"/>
        </w:rPr>
      </w:pPr>
      <w:bookmarkStart w:id="87" w:name="_Ref31909"/>
      <w:r>
        <w:rPr>
          <w:rFonts w:hint="eastAsia" w:ascii="华文楷体" w:hAnsi="华文楷体" w:eastAsia="华文楷体" w:cs="华文楷体"/>
        </w:rPr>
        <w:t>Huang, Y., Lv, T., Cui, L., Lu, Y., &amp; Wei, F. (2022). LayoutLMv3: Pre-training for document AI with unified text and image masking. *Proceedings of the 30th ACM International Conference on Multimedia*, 4083-4091.</w:t>
      </w:r>
      <w:bookmarkEnd w:id="87"/>
    </w:p>
    <w:p w14:paraId="34FB42BB">
      <w:pPr>
        <w:pStyle w:val="172"/>
        <w:widowControl/>
        <w:numPr>
          <w:ilvl w:val="0"/>
          <w:numId w:val="19"/>
        </w:numPr>
        <w:ind w:left="425" w:leftChars="0" w:hanging="425" w:firstLineChars="0"/>
        <w:rPr>
          <w:rFonts w:hint="eastAsia" w:ascii="华文楷体" w:hAnsi="华文楷体" w:eastAsia="华文楷体" w:cs="华文楷体"/>
        </w:rPr>
      </w:pPr>
      <w:bookmarkStart w:id="88" w:name="_Ref31971"/>
      <w:r>
        <w:rPr>
          <w:rFonts w:hint="eastAsia" w:ascii="华文楷体" w:hAnsi="华文楷体" w:eastAsia="华文楷体" w:cs="华文楷体"/>
        </w:rPr>
        <w:t>Kim, G., Hong, T., Yim, M., Nam, J., Park, J., Yim, J., ... &amp; Park, S. (2022). OCR-free document understanding transformer. *European Conference on Computer Vision (ECCV)*, 498-517. Springer.</w:t>
      </w:r>
      <w:bookmarkEnd w:id="88"/>
    </w:p>
    <w:p w14:paraId="3F92EA65">
      <w:pPr>
        <w:pStyle w:val="172"/>
        <w:widowControl/>
        <w:numPr>
          <w:ilvl w:val="0"/>
          <w:numId w:val="19"/>
        </w:numPr>
        <w:ind w:left="425" w:leftChars="0" w:hanging="425" w:firstLineChars="0"/>
        <w:rPr>
          <w:rFonts w:hint="eastAsia" w:ascii="华文楷体" w:hAnsi="华文楷体" w:eastAsia="华文楷体" w:cs="华文楷体"/>
        </w:rPr>
      </w:pPr>
      <w:bookmarkStart w:id="89" w:name="_Ref32062"/>
      <w:r>
        <w:rPr>
          <w:rFonts w:hint="eastAsia" w:ascii="华文楷体" w:hAnsi="华文楷体" w:eastAsia="华文楷体" w:cs="华文楷体"/>
        </w:rPr>
        <w:t>Kim, G., Hong, T., Yim, M., Park, J., Yim, J., Hwang, W., ... &amp; Park, S. (2023). Unified structure learning for OCR-free document understanding. *arXiv preprint arXiv:2305.02122*.</w:t>
      </w:r>
      <w:bookmarkEnd w:id="89"/>
    </w:p>
    <w:p w14:paraId="1F42CA50">
      <w:pPr>
        <w:pStyle w:val="172"/>
        <w:widowControl/>
        <w:numPr>
          <w:ilvl w:val="0"/>
          <w:numId w:val="19"/>
        </w:numPr>
        <w:ind w:left="425" w:leftChars="0" w:hanging="425" w:firstLineChars="0"/>
        <w:rPr>
          <w:rFonts w:hint="eastAsia" w:ascii="华文楷体" w:hAnsi="华文楷体" w:eastAsia="华文楷体" w:cs="华文楷体"/>
        </w:rPr>
      </w:pPr>
      <w:bookmarkStart w:id="90" w:name="_Ref32160"/>
      <w:r>
        <w:rPr>
          <w:rFonts w:hint="eastAsia" w:ascii="华文楷体" w:hAnsi="华文楷体" w:eastAsia="华文楷体" w:cs="华文楷体"/>
        </w:rPr>
        <w:t>Wang, Z., Liu, J., Li, Y., Tong, Y., &amp; Jiang, J. (2024). Neural optical understanding for academic documents. *arXiv preprint arXiv:2404.17241*.</w:t>
      </w:r>
      <w:bookmarkEnd w:id="90"/>
    </w:p>
    <w:p w14:paraId="69B04E04">
      <w:pPr>
        <w:pStyle w:val="172"/>
        <w:widowControl/>
        <w:numPr>
          <w:ilvl w:val="0"/>
          <w:numId w:val="19"/>
        </w:numPr>
        <w:ind w:left="425" w:leftChars="0" w:hanging="425" w:firstLineChars="0"/>
        <w:rPr>
          <w:rFonts w:hint="eastAsia" w:ascii="华文楷体" w:hAnsi="华文楷体" w:eastAsia="华文楷体" w:cs="华文楷体"/>
        </w:rPr>
      </w:pPr>
      <w:bookmarkStart w:id="91" w:name="_Ref32212"/>
      <w:r>
        <w:rPr>
          <w:rFonts w:hint="eastAsia" w:ascii="华文楷体" w:hAnsi="华文楷体" w:eastAsia="华文楷体" w:cs="华文楷体"/>
        </w:rPr>
        <w:t>Wei, X., Cui, X., Cheng, N., Wang, X., Zhang, X., Huang, S., ... &amp; Han, W. (2023). Zero-shot information extraction via chatting with ChatGPT. *arXiv preprint arXiv:2302.10205*.</w:t>
      </w:r>
      <w:bookmarkEnd w:id="91"/>
    </w:p>
    <w:p w14:paraId="4BE5F4DB">
      <w:pPr>
        <w:pStyle w:val="172"/>
        <w:widowControl/>
        <w:numPr>
          <w:ilvl w:val="0"/>
          <w:numId w:val="19"/>
        </w:numPr>
        <w:ind w:left="425" w:leftChars="0" w:hanging="425" w:firstLineChars="0"/>
        <w:rPr>
          <w:rFonts w:hint="eastAsia" w:ascii="华文楷体" w:hAnsi="华文楷体" w:eastAsia="华文楷体" w:cs="华文楷体"/>
        </w:rPr>
      </w:pPr>
      <w:bookmarkStart w:id="92" w:name="_Ref32281"/>
      <w:r>
        <w:rPr>
          <w:rFonts w:hint="eastAsia" w:ascii="华文楷体" w:hAnsi="华文楷体" w:eastAsia="华文楷体" w:cs="华文楷体"/>
        </w:rPr>
        <w:t>Xu, Y., Xu, Y., Lv, T., Cui, L., Wei, F., Wang, G., ... &amp; Zhou, M. (2022). Information extraction from visually rich documents with font style embeddings. *Document Analysis and Recognition – ICDAR 2022*, 129-145.</w:t>
      </w:r>
      <w:bookmarkEnd w:id="92"/>
    </w:p>
    <w:p w14:paraId="6DED7106">
      <w:pPr>
        <w:pStyle w:val="172"/>
        <w:widowControl/>
        <w:numPr>
          <w:ilvl w:val="0"/>
          <w:numId w:val="19"/>
        </w:numPr>
        <w:ind w:left="425" w:leftChars="0" w:hanging="425" w:firstLineChars="0"/>
        <w:rPr>
          <w:rFonts w:hint="eastAsia" w:ascii="华文楷体" w:hAnsi="华文楷体" w:eastAsia="华文楷体" w:cs="华文楷体"/>
        </w:rPr>
      </w:pPr>
      <w:bookmarkStart w:id="93" w:name="_Ref32343"/>
      <w:r>
        <w:rPr>
          <w:rFonts w:hint="eastAsia" w:ascii="华文楷体" w:hAnsi="华文楷体" w:eastAsia="华文楷体" w:cs="华文楷体"/>
        </w:rPr>
        <w:t>Lewis, P., Perez, E., Piktus, A., Petroni, F., Karpukhin, V., Goyal, N., ... &amp; Kiela, D. (2020). Retrieval-augmented generation for knowledge-intensive NLP tasks. *Advances in Neural Information Processing Systems*, 33, 9459-9474.</w:t>
      </w:r>
      <w:bookmarkEnd w:id="93"/>
    </w:p>
    <w:p w14:paraId="3B0C3E04">
      <w:pPr>
        <w:pStyle w:val="172"/>
        <w:widowControl/>
        <w:numPr>
          <w:ilvl w:val="0"/>
          <w:numId w:val="19"/>
        </w:numPr>
        <w:ind w:left="425" w:leftChars="0" w:hanging="425" w:firstLineChars="0"/>
        <w:rPr>
          <w:rFonts w:hint="eastAsia" w:ascii="华文楷体" w:hAnsi="华文楷体" w:eastAsia="华文楷体" w:cs="华文楷体"/>
        </w:rPr>
      </w:pPr>
      <w:bookmarkStart w:id="94" w:name="_Ref32399"/>
      <w:r>
        <w:rPr>
          <w:rFonts w:hint="eastAsia" w:ascii="华文楷体" w:hAnsi="华文楷体" w:eastAsia="华文楷体" w:cs="华文楷体"/>
        </w:rPr>
        <w:t>Gao, Y., Xiong, Y., Gao, X., Jia, K., Pan, J., Bi, Y., ... &amp; Wang, H. (2024). Retrieval-augmented generation for large language models: A survey. *arXiv preprint arXiv:2312.10997*.</w:t>
      </w:r>
      <w:bookmarkEnd w:id="94"/>
    </w:p>
    <w:p w14:paraId="2C9C7F1C">
      <w:pPr>
        <w:pStyle w:val="172"/>
        <w:widowControl/>
        <w:numPr>
          <w:ilvl w:val="0"/>
          <w:numId w:val="19"/>
        </w:numPr>
        <w:ind w:left="425" w:leftChars="0" w:hanging="425" w:firstLineChars="0"/>
        <w:rPr>
          <w:rFonts w:hint="eastAsia" w:ascii="华文楷体" w:hAnsi="华文楷体" w:eastAsia="华文楷体" w:cs="华文楷体"/>
        </w:rPr>
      </w:pPr>
      <w:bookmarkStart w:id="95" w:name="_Ref32438"/>
      <w:r>
        <w:rPr>
          <w:rFonts w:hint="eastAsia" w:ascii="华文楷体" w:hAnsi="华文楷体" w:eastAsia="华文楷体" w:cs="华文楷体"/>
        </w:rPr>
        <w:t>Cuconasu, F., Trappolini, G., Siciliano, F., Filice, S., Campagnano, C., Maarek, Y., ... &amp; Tonellotto, N. (2024). The power of noise: Redefining retrieval for RAG systems. *Proceedings of the 47th International ACM SIGIR Conference on Research and Development in Information Retrieval*, 719-729.</w:t>
      </w:r>
      <w:bookmarkEnd w:id="95"/>
    </w:p>
    <w:p w14:paraId="7B58043E">
      <w:pPr>
        <w:pStyle w:val="172"/>
        <w:widowControl/>
        <w:numPr>
          <w:ilvl w:val="0"/>
          <w:numId w:val="19"/>
        </w:numPr>
        <w:ind w:left="425" w:leftChars="0" w:hanging="425" w:firstLineChars="0"/>
        <w:rPr>
          <w:rFonts w:hint="eastAsia" w:ascii="华文楷体" w:hAnsi="华文楷体" w:eastAsia="华文楷体" w:cs="华文楷体"/>
        </w:rPr>
      </w:pPr>
      <w:bookmarkStart w:id="96" w:name="_Ref32601"/>
      <w:r>
        <w:rPr>
          <w:rFonts w:hint="eastAsia" w:ascii="华文楷体" w:hAnsi="华文楷体" w:eastAsia="华文楷体" w:cs="华文楷体"/>
        </w:rPr>
        <w:t>Gao, T., Yen, H., Yu, J., &amp; Chen, D. (2023). Enabling large language models to generate text with citations. *Proceedings of the 2023 Conference on Empirical Methods in Natural Language Processing*, 6465-6488.</w:t>
      </w:r>
      <w:bookmarkEnd w:id="96"/>
    </w:p>
    <w:p w14:paraId="240A959F">
      <w:pPr>
        <w:pStyle w:val="172"/>
        <w:widowControl/>
        <w:numPr>
          <w:ilvl w:val="0"/>
          <w:numId w:val="19"/>
        </w:numPr>
        <w:ind w:left="425" w:leftChars="0" w:hanging="425" w:firstLineChars="0"/>
        <w:rPr>
          <w:rFonts w:hint="eastAsia" w:ascii="华文楷体" w:hAnsi="华文楷体" w:eastAsia="华文楷体" w:cs="华文楷体"/>
        </w:rPr>
      </w:pPr>
      <w:bookmarkStart w:id="97" w:name="_Ref32637"/>
      <w:r>
        <w:rPr>
          <w:rFonts w:hint="eastAsia" w:ascii="华文楷体" w:hAnsi="华文楷体" w:eastAsia="华文楷体" w:cs="华文楷体"/>
        </w:rPr>
        <w:t>Zheng, X., Burdick, D., Popa, L., Zhong, X., &amp; Wang, N. R. (2024). Towards comprehensive table extraction from unstructured documents. *Document Analysis and Recognition – ICDAR 2024*, 37-53.</w:t>
      </w:r>
      <w:bookmarkEnd w:id="97"/>
    </w:p>
    <w:p w14:paraId="5220D68C">
      <w:pPr>
        <w:pStyle w:val="172"/>
        <w:widowControl/>
        <w:numPr>
          <w:ilvl w:val="0"/>
          <w:numId w:val="19"/>
        </w:numPr>
        <w:ind w:left="425" w:leftChars="0" w:hanging="425" w:firstLineChars="0"/>
        <w:rPr>
          <w:rFonts w:hint="eastAsia" w:ascii="华文楷体" w:hAnsi="华文楷体" w:eastAsia="华文楷体" w:cs="华文楷体"/>
        </w:rPr>
      </w:pPr>
      <w:bookmarkStart w:id="98" w:name="_Ref98"/>
      <w:r>
        <w:rPr>
          <w:rFonts w:hint="eastAsia" w:ascii="华文楷体" w:hAnsi="华文楷体" w:eastAsia="华文楷体" w:cs="华文楷体"/>
        </w:rPr>
        <w:t>Sui, Y., Zhou, M., Zhou, M., Han, S., &amp; Zhang, D. (2024). Large language models on tables: A survey. *arXiv preprint arXiv:2402.17944*.</w:t>
      </w:r>
      <w:bookmarkEnd w:id="98"/>
    </w:p>
    <w:p w14:paraId="6189B9F8">
      <w:pPr>
        <w:pStyle w:val="172"/>
        <w:widowControl/>
        <w:numPr>
          <w:ilvl w:val="0"/>
          <w:numId w:val="19"/>
        </w:numPr>
        <w:ind w:left="425" w:leftChars="0" w:hanging="425" w:firstLineChars="0"/>
        <w:rPr>
          <w:rFonts w:hint="eastAsia" w:ascii="华文楷体" w:hAnsi="华文楷体" w:eastAsia="华文楷体" w:cs="华文楷体"/>
        </w:rPr>
      </w:pPr>
      <w:bookmarkStart w:id="99" w:name="_Ref130"/>
      <w:r>
        <w:rPr>
          <w:rFonts w:hint="eastAsia" w:ascii="华文楷体" w:hAnsi="华文楷体" w:eastAsia="华文楷体" w:cs="华文楷体"/>
        </w:rPr>
        <w:t>Ly, N. T., Nguyen, A., &amp; Bui, H. (2023). Weakly supervised table parsing via pre-training. *Document Analysis and Recognition – ICDAR 2023*, 218-234.</w:t>
      </w:r>
      <w:bookmarkEnd w:id="99"/>
    </w:p>
    <w:p w14:paraId="470E9F5B">
      <w:pPr>
        <w:pStyle w:val="172"/>
        <w:widowControl/>
        <w:numPr>
          <w:ilvl w:val="0"/>
          <w:numId w:val="19"/>
        </w:numPr>
        <w:ind w:left="425" w:leftChars="0" w:hanging="425" w:firstLineChars="0"/>
        <w:rPr>
          <w:rFonts w:hint="eastAsia" w:ascii="华文楷体" w:hAnsi="华文楷体" w:eastAsia="华文楷体" w:cs="华文楷体"/>
        </w:rPr>
      </w:pPr>
      <w:bookmarkStart w:id="100" w:name="_Ref166"/>
      <w:r>
        <w:rPr>
          <w:rFonts w:hint="eastAsia" w:ascii="华文楷体" w:hAnsi="华文楷体" w:eastAsia="华文楷体" w:cs="华文楷体"/>
        </w:rPr>
        <w:t>Ji, Z., Lee, N., Frieske, R., Yu, T., Su, D., Xu, Y., ... &amp; Fung, P. (2023). Survey of hallucination in natural language generation. *ACM Computing Surveys*, 55(12), 1-38.</w:t>
      </w:r>
      <w:bookmarkEnd w:id="100"/>
    </w:p>
    <w:p w14:paraId="5B5FE7AF">
      <w:pPr>
        <w:pStyle w:val="172"/>
        <w:widowControl/>
        <w:numPr>
          <w:ilvl w:val="0"/>
          <w:numId w:val="19"/>
        </w:numPr>
        <w:ind w:left="425" w:leftChars="0" w:hanging="425" w:firstLineChars="0"/>
        <w:rPr>
          <w:rFonts w:hint="eastAsia" w:ascii="华文楷体" w:hAnsi="华文楷体" w:eastAsia="华文楷体" w:cs="华文楷体"/>
        </w:rPr>
      </w:pPr>
      <w:bookmarkStart w:id="101" w:name="_Ref238"/>
      <w:r>
        <w:rPr>
          <w:rFonts w:hint="eastAsia" w:ascii="华文楷体" w:hAnsi="华文楷体" w:eastAsia="华文楷体" w:cs="华文楷体"/>
        </w:rPr>
        <w:t>Li, Z., Xu, C., Wang, S., Xu, Z., Zhang, Q., &amp; Sui, Z. (2024). Do LLMs know when to refuse? A survey on trustworthy generation. *arXiv preprint arXiv:2402.11633*.</w:t>
      </w:r>
      <w:bookmarkEnd w:id="101"/>
    </w:p>
    <w:p w14:paraId="737E9CEF">
      <w:pPr>
        <w:pStyle w:val="172"/>
        <w:widowControl/>
        <w:numPr>
          <w:ilvl w:val="0"/>
          <w:numId w:val="19"/>
        </w:numPr>
        <w:ind w:left="425" w:leftChars="0" w:hanging="425" w:firstLineChars="0"/>
        <w:rPr>
          <w:rFonts w:hint="eastAsia" w:ascii="华文楷体" w:hAnsi="华文楷体" w:eastAsia="华文楷体" w:cs="华文楷体"/>
        </w:rPr>
      </w:pPr>
      <w:bookmarkStart w:id="102" w:name="_Ref326"/>
      <w:r>
        <w:rPr>
          <w:rFonts w:hint="eastAsia" w:ascii="华文楷体" w:hAnsi="华文楷体" w:eastAsia="华文楷体" w:cs="华文楷体"/>
        </w:rPr>
        <w:t>Luo, C., Cheng, Z., Huang, Q., &amp; Qi, J. (2024). A layout-aware generative language model for multimodal document understanding. *Proceedings of the AAAI Conference on Artificial Intelligence*, 38(4), 3885-3893.</w:t>
      </w:r>
      <w:bookmarkEnd w:id="102"/>
    </w:p>
    <w:sectPr>
      <w:headerReference r:id="rId7" w:type="default"/>
      <w:footerReference r:id="rId8" w:type="default"/>
      <w:pgSz w:w="11906" w:h="16838"/>
      <w:pgMar w:top="1134" w:right="1134" w:bottom="1134" w:left="1701"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华文楷体">
    <w:panose1 w:val="02010600040101010101"/>
    <w:charset w:val="86"/>
    <w:family w:val="auto"/>
    <w:pitch w:val="default"/>
    <w:sig w:usb0="00000287" w:usb1="080F0000" w:usb2="00000000" w:usb3="00000000" w:csb0="0004009F" w:csb1="DFD70000"/>
  </w:font>
  <w:font w:name="Courier">
    <w:altName w:val="Courier New"/>
    <w:panose1 w:val="02000500000000000000"/>
    <w:charset w:val="00"/>
    <w:family w:val="auto"/>
    <w:pitch w:val="default"/>
    <w:sig w:usb0="00000000" w:usb1="00000000" w:usb2="00000000" w:usb3="00000000" w:csb0="00000001" w:csb1="00000000"/>
  </w:font>
  <w:font w:name="Calibri Light">
    <w:panose1 w:val="020F0302020204030204"/>
    <w:charset w:val="00"/>
    <w:family w:val="auto"/>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ACF02">
    <w:pPr>
      <w:pStyle w:val="25"/>
      <w:jc w:val="center"/>
    </w:pPr>
    <w:r>
      <w:rPr>
        <w:sz w:val="22"/>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1A48B8A">
                          <w:pPr>
                            <w:pStyle w:val="25"/>
                            <w:jc w:val="center"/>
                          </w:pPr>
                          <w:r>
                            <w:rPr>
                              <w:sz w:val="20"/>
                            </w:rPr>
                            <w:fldChar w:fldCharType="begin"/>
                          </w:r>
                          <w:r>
                            <w:rPr>
                              <w:sz w:val="20"/>
                            </w:rPr>
                            <w:instrText xml:space="preserve"> PAGE </w:instrText>
                          </w:r>
                          <w:r>
                            <w:rPr>
                              <w:sz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v/gSN0CAAAmBgAADgAAAAAAAAABACAAAAAfAQAAZHJzL2Uyb0RvYy54bWxQSwUG&#10;AAAAAAYABgBZAQAAbgYAAAAA&#10;">
              <v:fill on="f" focussize="0,0"/>
              <v:stroke on="f" weight="0.5pt"/>
              <v:imagedata o:title=""/>
              <o:lock v:ext="edit" aspectratio="f"/>
              <v:textbox inset="0mm,0mm,0mm,0mm" style="mso-fit-shape-to-text:t;">
                <w:txbxContent>
                  <w:p w14:paraId="51A48B8A">
                    <w:pPr>
                      <w:pStyle w:val="25"/>
                      <w:jc w:val="center"/>
                    </w:pPr>
                    <w:r>
                      <w:rPr>
                        <w:sz w:val="20"/>
                      </w:rPr>
                      <w:fldChar w:fldCharType="begin"/>
                    </w:r>
                    <w:r>
                      <w:rPr>
                        <w:sz w:val="20"/>
                      </w:rPr>
                      <w:instrText xml:space="preserve"> PAGE </w:instrText>
                    </w:r>
                    <w:r>
                      <w:rPr>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65F9">
    <w:pPr>
      <w:pStyle w:val="25"/>
      <w:rPr>
        <w:rFonts w:hint="eastAsia"/>
        <w:lang w:val="en-US" w:eastAsia="zh-CN"/>
      </w:rPr>
    </w:pPr>
    <w:r>
      <w:rPr>
        <w:sz w:val="22"/>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AA277A3">
                          <w:pPr>
                            <w:pStyle w:val="25"/>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3k+4qN0CAAAmBgAADgAAAAAAAAABACAAAAAfAQAAZHJzL2Uyb0RvYy54bWxQSwUG&#10;AAAAAAYABgBZAQAAbgYAAAAA&#10;">
              <v:fill on="f" focussize="0,0"/>
              <v:stroke on="f" weight="0.5pt"/>
              <v:imagedata o:title=""/>
              <o:lock v:ext="edit" aspectratio="f"/>
              <v:textbox inset="0mm,0mm,0mm,0mm" style="mso-fit-shape-to-text:t;">
                <w:txbxContent>
                  <w:p w14:paraId="6AA277A3">
                    <w:pPr>
                      <w:pStyle w:val="2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34">
    <w:p>
      <w:pPr>
        <w:spacing w:before="0" w:after="0" w:line="276" w:lineRule="auto"/>
      </w:pPr>
      <w:r>
        <w:separator/>
      </w:r>
    </w:p>
  </w:footnote>
  <w:footnote w:type="continuationSeparator" w:id="35">
    <w:p>
      <w:pPr>
        <w:spacing w:before="0" w:after="0" w:line="276" w:lineRule="auto"/>
      </w:pPr>
      <w:r>
        <w:continuationSeparator/>
      </w:r>
    </w:p>
  </w:footnote>
  <w:footnote w:id="0">
    <w:p w14:paraId="2E0D548C">
      <w:pPr>
        <w:pStyle w:val="30"/>
        <w:snapToGrid w:val="0"/>
      </w:pPr>
      <w:r>
        <w:rPr>
          <w:rStyle w:val="140"/>
          <w:vertAlign w:val="baseline"/>
        </w:rPr>
        <w:footnoteRef/>
      </w:r>
      <w:r>
        <w:rPr>
          <w:vertAlign w:val="baseline"/>
        </w:rPr>
        <w:t xml:space="preserve"> </w:t>
      </w:r>
      <w:r>
        <w:rPr>
          <w:rFonts w:hint="default"/>
          <w:lang w:val="en-US"/>
        </w:rPr>
        <w:fldChar w:fldCharType="begin"/>
      </w:r>
      <w:r>
        <w:rPr>
          <w:rFonts w:hint="default"/>
          <w:lang w:val="en-US"/>
        </w:rPr>
        <w:instrText xml:space="preserve"> REF _Ref31804 \h </w:instrText>
      </w:r>
      <w:r>
        <w:rPr>
          <w:rFonts w:hint="default"/>
          <w:lang w:val="en-US"/>
        </w:rPr>
        <w:fldChar w:fldCharType="separate"/>
      </w:r>
      <w:r>
        <w:rPr>
          <w:rFonts w:hint="eastAsia" w:ascii="华文楷体" w:hAnsi="华文楷体" w:eastAsia="华文楷体" w:cs="华文楷体"/>
        </w:rPr>
        <w:t>Xu, Y., Li, M., Cui, L., Huang, S., Wei, F., &amp; Zhou, M. (2020). LayoutLM: Pre-training of text and layout for document image understanding. *Proceedings of the 26th ACM SIGKDD International Conference on Knowledge Discovery &amp; Data Mining*, 1192-1200.</w:t>
      </w:r>
      <w:r>
        <w:rPr>
          <w:rFonts w:hint="default"/>
          <w:lang w:val="en-US"/>
        </w:rPr>
        <w:fldChar w:fldCharType="end"/>
      </w:r>
    </w:p>
  </w:footnote>
  <w:footnote w:id="1">
    <w:p w14:paraId="11111E86">
      <w:pPr>
        <w:pStyle w:val="30"/>
        <w:snapToGrid w:val="0"/>
      </w:pPr>
      <w:r>
        <w:rPr>
          <w:rStyle w:val="140"/>
          <w:vertAlign w:val="baseline"/>
        </w:rPr>
        <w:footnoteRef/>
      </w:r>
      <w:r>
        <w:t xml:space="preserve"> </w:t>
      </w:r>
      <w:r>
        <w:rPr>
          <w:rFonts w:hint="default"/>
          <w:lang w:val="en-US"/>
        </w:rPr>
        <w:fldChar w:fldCharType="begin"/>
      </w:r>
      <w:r>
        <w:rPr>
          <w:rFonts w:hint="default"/>
          <w:lang w:val="en-US"/>
        </w:rPr>
        <w:instrText xml:space="preserve"> REF _Ref31909 \h </w:instrText>
      </w:r>
      <w:r>
        <w:rPr>
          <w:rFonts w:hint="default"/>
          <w:lang w:val="en-US"/>
        </w:rPr>
        <w:fldChar w:fldCharType="separate"/>
      </w:r>
      <w:r>
        <w:rPr>
          <w:rFonts w:hint="eastAsia" w:ascii="华文楷体" w:hAnsi="华文楷体" w:eastAsia="华文楷体" w:cs="华文楷体"/>
        </w:rPr>
        <w:t>Huang, Y., Lv, T., Cui, L., Lu, Y., &amp; Wei, F. (2022). LayoutLMv3: Pre-training for document AI with unified text and image masking. *Proceedings of the 30th ACM International Conference on Multimedia*, 4083-4091.</w:t>
      </w:r>
      <w:r>
        <w:rPr>
          <w:rFonts w:hint="default"/>
          <w:lang w:val="en-US"/>
        </w:rPr>
        <w:fldChar w:fldCharType="end"/>
      </w:r>
    </w:p>
  </w:footnote>
  <w:footnote w:id="2">
    <w:p w14:paraId="09F347B9">
      <w:pPr>
        <w:pStyle w:val="30"/>
        <w:snapToGrid w:val="0"/>
      </w:pPr>
      <w:r>
        <w:rPr>
          <w:rStyle w:val="140"/>
          <w:vertAlign w:val="baseline"/>
        </w:rPr>
        <w:footnoteRef/>
      </w:r>
      <w:r>
        <w:rPr>
          <w:vertAlign w:val="baseline"/>
        </w:rPr>
        <w:t xml:space="preserve"> </w:t>
      </w:r>
      <w:r>
        <w:rPr>
          <w:rFonts w:hint="default"/>
          <w:lang w:val="en-US"/>
        </w:rPr>
        <w:fldChar w:fldCharType="begin"/>
      </w:r>
      <w:r>
        <w:rPr>
          <w:rFonts w:hint="default"/>
          <w:lang w:val="en-US"/>
        </w:rPr>
        <w:instrText xml:space="preserve"> REF _Ref31971 \h </w:instrText>
      </w:r>
      <w:r>
        <w:rPr>
          <w:rFonts w:hint="default"/>
          <w:lang w:val="en-US"/>
        </w:rPr>
        <w:fldChar w:fldCharType="separate"/>
      </w:r>
      <w:r>
        <w:rPr>
          <w:rFonts w:hint="eastAsia" w:ascii="华文楷体" w:hAnsi="华文楷体" w:eastAsia="华文楷体" w:cs="华文楷体"/>
        </w:rPr>
        <w:t>Kim, G., Hong, T., Yim, M., Nam, J., Park, J., Yim, J., ... &amp; Park, S. (2022). OCR-free document understanding transformer. *European Conference on Computer Vision (ECCV)*, 498-517. Springer.</w:t>
      </w:r>
      <w:r>
        <w:rPr>
          <w:rFonts w:hint="default"/>
          <w:lang w:val="en-US"/>
        </w:rPr>
        <w:fldChar w:fldCharType="end"/>
      </w:r>
    </w:p>
  </w:footnote>
  <w:footnote w:id="3">
    <w:p w14:paraId="33652ADF">
      <w:pPr>
        <w:pStyle w:val="30"/>
        <w:snapToGrid w:val="0"/>
      </w:pPr>
      <w:r>
        <w:rPr>
          <w:rStyle w:val="140"/>
          <w:vertAlign w:val="baseline"/>
        </w:rPr>
        <w:footnoteRef/>
      </w:r>
      <w:r>
        <w:t xml:space="preserve"> </w:t>
      </w:r>
      <w:r>
        <w:rPr>
          <w:rFonts w:hint="default"/>
          <w:lang w:val="en-US"/>
        </w:rPr>
        <w:fldChar w:fldCharType="begin"/>
      </w:r>
      <w:r>
        <w:rPr>
          <w:rFonts w:hint="default"/>
          <w:lang w:val="en-US"/>
        </w:rPr>
        <w:instrText xml:space="preserve"> REF _Ref32062 \h </w:instrText>
      </w:r>
      <w:r>
        <w:rPr>
          <w:rFonts w:hint="default"/>
          <w:lang w:val="en-US"/>
        </w:rPr>
        <w:fldChar w:fldCharType="separate"/>
      </w:r>
      <w:r>
        <w:rPr>
          <w:rFonts w:hint="eastAsia" w:ascii="华文楷体" w:hAnsi="华文楷体" w:eastAsia="华文楷体" w:cs="华文楷体"/>
        </w:rPr>
        <w:t>Kim, G., Hong, T., Yim, M., Park, J., Yim, J., Hwang, W., ... &amp; Park, S. (2023). Unified structure learning for OCR-free document understanding. *arXiv preprint arXiv:2305.02122*.</w:t>
      </w:r>
      <w:r>
        <w:rPr>
          <w:rFonts w:hint="default"/>
          <w:lang w:val="en-US"/>
        </w:rPr>
        <w:fldChar w:fldCharType="end"/>
      </w:r>
    </w:p>
  </w:footnote>
  <w:footnote w:id="4">
    <w:p w14:paraId="1819F924">
      <w:pPr>
        <w:pStyle w:val="30"/>
        <w:snapToGrid w:val="0"/>
      </w:pPr>
      <w:r>
        <w:rPr>
          <w:rStyle w:val="140"/>
          <w:vertAlign w:val="baseline"/>
        </w:rPr>
        <w:footnoteRef/>
      </w:r>
      <w:r>
        <w:t xml:space="preserve"> </w:t>
      </w:r>
      <w:r>
        <w:rPr>
          <w:rFonts w:hint="default"/>
          <w:lang w:val="en-US"/>
        </w:rPr>
        <w:fldChar w:fldCharType="begin"/>
      </w:r>
      <w:r>
        <w:rPr>
          <w:rFonts w:hint="default"/>
          <w:lang w:val="en-US"/>
        </w:rPr>
        <w:instrText xml:space="preserve"> REF _Ref32160 \h </w:instrText>
      </w:r>
      <w:r>
        <w:rPr>
          <w:rFonts w:hint="default"/>
          <w:lang w:val="en-US"/>
        </w:rPr>
        <w:fldChar w:fldCharType="separate"/>
      </w:r>
      <w:r>
        <w:rPr>
          <w:rFonts w:hint="eastAsia" w:ascii="华文楷体" w:hAnsi="华文楷体" w:eastAsia="华文楷体" w:cs="华文楷体"/>
        </w:rPr>
        <w:t>Wang, Z., Liu, J., Li, Y., Tong, Y., &amp; Jiang, J. (2024). Neural optical understanding for academic documents. *arXiv preprint arXiv:2404.17241*.</w:t>
      </w:r>
      <w:r>
        <w:rPr>
          <w:rFonts w:hint="default"/>
          <w:lang w:val="en-US"/>
        </w:rPr>
        <w:fldChar w:fldCharType="end"/>
      </w:r>
    </w:p>
  </w:footnote>
  <w:footnote w:id="5">
    <w:p w14:paraId="68A2A527">
      <w:pPr>
        <w:pStyle w:val="30"/>
        <w:snapToGrid w:val="0"/>
      </w:pPr>
      <w:r>
        <w:rPr>
          <w:rStyle w:val="140"/>
          <w:vertAlign w:val="baseline"/>
        </w:rPr>
        <w:footnoteRef/>
      </w:r>
      <w:r>
        <w:t xml:space="preserve"> </w:t>
      </w:r>
      <w:r>
        <w:rPr>
          <w:rFonts w:hint="default"/>
          <w:lang w:val="en-US"/>
        </w:rPr>
        <w:fldChar w:fldCharType="begin"/>
      </w:r>
      <w:r>
        <w:rPr>
          <w:rFonts w:hint="default"/>
          <w:lang w:val="en-US"/>
        </w:rPr>
        <w:instrText xml:space="preserve"> REF _Ref32212 \h </w:instrText>
      </w:r>
      <w:r>
        <w:rPr>
          <w:rFonts w:hint="default"/>
          <w:lang w:val="en-US"/>
        </w:rPr>
        <w:fldChar w:fldCharType="separate"/>
      </w:r>
      <w:r>
        <w:rPr>
          <w:rFonts w:hint="eastAsia" w:ascii="华文楷体" w:hAnsi="华文楷体" w:eastAsia="华文楷体" w:cs="华文楷体"/>
        </w:rPr>
        <w:t>Wei, X., Cui, X., Cheng, N., Wang, X., Zhang, X., Huang, S., ... &amp; Han, W. (2023). Zero-shot information extraction via chatting with ChatGPT. *arXiv preprint arXiv:2302.10205*.</w:t>
      </w:r>
      <w:r>
        <w:rPr>
          <w:rFonts w:hint="default"/>
          <w:lang w:val="en-US"/>
        </w:rPr>
        <w:fldChar w:fldCharType="end"/>
      </w:r>
    </w:p>
  </w:footnote>
  <w:footnote w:id="6">
    <w:p w14:paraId="4288101D">
      <w:pPr>
        <w:pStyle w:val="30"/>
        <w:snapToGrid w:val="0"/>
      </w:pPr>
      <w:r>
        <w:rPr>
          <w:rStyle w:val="140"/>
          <w:vertAlign w:val="baseline"/>
        </w:rPr>
        <w:footnoteRef/>
      </w:r>
      <w:r>
        <w:t xml:space="preserve"> </w:t>
      </w:r>
      <w:r>
        <w:rPr>
          <w:rFonts w:hint="default"/>
          <w:lang w:val="en-US"/>
        </w:rPr>
        <w:fldChar w:fldCharType="begin"/>
      </w:r>
      <w:r>
        <w:rPr>
          <w:rFonts w:hint="default"/>
          <w:lang w:val="en-US"/>
        </w:rPr>
        <w:instrText xml:space="preserve"> REF _Ref32281 \h </w:instrText>
      </w:r>
      <w:r>
        <w:rPr>
          <w:rFonts w:hint="default"/>
          <w:lang w:val="en-US"/>
        </w:rPr>
        <w:fldChar w:fldCharType="separate"/>
      </w:r>
      <w:r>
        <w:rPr>
          <w:rFonts w:hint="eastAsia" w:ascii="华文楷体" w:hAnsi="华文楷体" w:eastAsia="华文楷体" w:cs="华文楷体"/>
        </w:rPr>
        <w:t>Xu, Y., Xu, Y., Lv, T., Cui, L., Wei, F., Wang, G., ... &amp; Zhou, M. (2022). Information extraction from visually rich documents with font style embeddings. *Document Analysis and Recognition – ICDAR 2022*, 129-145.</w:t>
      </w:r>
      <w:r>
        <w:rPr>
          <w:rFonts w:hint="default"/>
          <w:lang w:val="en-US"/>
        </w:rPr>
        <w:fldChar w:fldCharType="end"/>
      </w:r>
    </w:p>
  </w:footnote>
  <w:footnote w:id="7">
    <w:p w14:paraId="53C5C8F7">
      <w:pPr>
        <w:pStyle w:val="30"/>
        <w:snapToGrid w:val="0"/>
      </w:pPr>
      <w:r>
        <w:rPr>
          <w:rStyle w:val="140"/>
          <w:vertAlign w:val="baseline"/>
        </w:rPr>
        <w:footnoteRef/>
      </w:r>
      <w:r>
        <w:rPr>
          <w:vertAlign w:val="baseline"/>
        </w:rPr>
        <w:t xml:space="preserve"> </w:t>
      </w:r>
      <w:r>
        <w:rPr>
          <w:rFonts w:hint="default"/>
          <w:lang w:val="en-US"/>
        </w:rPr>
        <w:fldChar w:fldCharType="begin"/>
      </w:r>
      <w:r>
        <w:rPr>
          <w:rFonts w:hint="default"/>
          <w:lang w:val="en-US"/>
        </w:rPr>
        <w:instrText xml:space="preserve"> REF _Ref32343 \h </w:instrText>
      </w:r>
      <w:r>
        <w:rPr>
          <w:rFonts w:hint="default"/>
          <w:lang w:val="en-US"/>
        </w:rPr>
        <w:fldChar w:fldCharType="separate"/>
      </w:r>
      <w:r>
        <w:rPr>
          <w:rFonts w:hint="eastAsia" w:ascii="华文楷体" w:hAnsi="华文楷体" w:eastAsia="华文楷体" w:cs="华文楷体"/>
        </w:rPr>
        <w:t>Lewis, P., Perez, E., Piktus, A., Petroni, F., Karpukhin, V., Goyal, N., ... &amp; Kiela, D. (2020). Retrieval-augmented generation for knowledge-intensive NLP tasks. *Advances in Neural Information Processing Systems*, 33, 9459-9474.</w:t>
      </w:r>
      <w:r>
        <w:rPr>
          <w:rFonts w:hint="default"/>
          <w:lang w:val="en-US"/>
        </w:rPr>
        <w:fldChar w:fldCharType="end"/>
      </w:r>
    </w:p>
  </w:footnote>
  <w:footnote w:id="8">
    <w:p w14:paraId="4F9E1F8B">
      <w:pPr>
        <w:pStyle w:val="30"/>
        <w:snapToGrid w:val="0"/>
      </w:pPr>
      <w:r>
        <w:rPr>
          <w:rStyle w:val="140"/>
          <w:rFonts w:ascii="Times New Roman" w:hAnsi="Times New Roman" w:eastAsia="宋体" w:cs="Times New Roman"/>
          <w:vertAlign w:val="baseline"/>
        </w:rPr>
        <w:footnoteRef/>
      </w:r>
      <w:r>
        <w:rPr>
          <w:rStyle w:val="140"/>
          <w:rFonts w:ascii="Times New Roman" w:hAnsi="Times New Roman" w:eastAsia="宋体" w:cs="Times New Roman"/>
          <w:vertAlign w:val="baseline"/>
        </w:rPr>
        <w:t xml:space="preserve"> </w:t>
      </w:r>
      <w:r>
        <w:rPr>
          <w:rFonts w:hint="default"/>
          <w:lang w:val="en-US"/>
        </w:rPr>
        <w:fldChar w:fldCharType="begin"/>
      </w:r>
      <w:r>
        <w:rPr>
          <w:rFonts w:hint="default"/>
          <w:lang w:val="en-US"/>
        </w:rPr>
        <w:instrText xml:space="preserve"> REF _Ref32399 \h </w:instrText>
      </w:r>
      <w:r>
        <w:rPr>
          <w:rFonts w:hint="default"/>
          <w:lang w:val="en-US"/>
        </w:rPr>
        <w:fldChar w:fldCharType="separate"/>
      </w:r>
      <w:r>
        <w:rPr>
          <w:rFonts w:hint="eastAsia" w:ascii="华文楷体" w:hAnsi="华文楷体" w:eastAsia="华文楷体" w:cs="华文楷体"/>
        </w:rPr>
        <w:t>Gao, Y., Xiong, Y., Gao, X., Jia, K., Pan, J., Bi, Y., ... &amp; Wang, H. (2024). Retrieval-augmented generation for large language models: A survey. *arXiv preprint arXiv:2312.10997*.</w:t>
      </w:r>
      <w:r>
        <w:rPr>
          <w:rFonts w:hint="default"/>
          <w:lang w:val="en-US"/>
        </w:rPr>
        <w:fldChar w:fldCharType="end"/>
      </w:r>
    </w:p>
  </w:footnote>
  <w:footnote w:id="9">
    <w:p w14:paraId="5545207B">
      <w:pPr>
        <w:pStyle w:val="30"/>
        <w:snapToGrid w:val="0"/>
      </w:pPr>
      <w:r>
        <w:rPr>
          <w:rStyle w:val="140"/>
          <w:rFonts w:ascii="Times New Roman" w:hAnsi="Times New Roman" w:eastAsia="宋体" w:cs="Times New Roman"/>
          <w:vertAlign w:val="baseline"/>
        </w:rPr>
        <w:footnoteRef/>
      </w:r>
      <w:r>
        <w:rPr>
          <w:rStyle w:val="140"/>
          <w:rFonts w:ascii="Times New Roman" w:hAnsi="Times New Roman" w:eastAsia="宋体" w:cs="Times New Roman"/>
          <w:vertAlign w:val="baseline"/>
        </w:rPr>
        <w:t xml:space="preserve"> </w:t>
      </w:r>
      <w:r>
        <w:rPr>
          <w:rFonts w:hint="default"/>
          <w:lang w:val="en-US"/>
        </w:rPr>
        <w:fldChar w:fldCharType="begin"/>
      </w:r>
      <w:r>
        <w:rPr>
          <w:rFonts w:hint="default"/>
          <w:lang w:val="en-US"/>
        </w:rPr>
        <w:instrText xml:space="preserve"> REF _Ref32438 \h </w:instrText>
      </w:r>
      <w:r>
        <w:rPr>
          <w:rFonts w:hint="default"/>
          <w:lang w:val="en-US"/>
        </w:rPr>
        <w:fldChar w:fldCharType="separate"/>
      </w:r>
      <w:r>
        <w:rPr>
          <w:rFonts w:hint="eastAsia" w:ascii="华文楷体" w:hAnsi="华文楷体" w:eastAsia="华文楷体" w:cs="华文楷体"/>
        </w:rPr>
        <w:t>Cuconasu, F., Trappolini, G., Siciliano, F., Filice, S., Campagnano, C., Maarek, Y., ... &amp; Tonellotto, N. (2024). The power of noise: Redefining retrieval for RAG systems. *Proceedings of the 47th International ACM SIGIR Conference on Research and Development in Information Retrieval*, 719-729.</w:t>
      </w:r>
      <w:r>
        <w:rPr>
          <w:rFonts w:hint="default"/>
          <w:lang w:val="en-US"/>
        </w:rPr>
        <w:fldChar w:fldCharType="end"/>
      </w:r>
    </w:p>
  </w:footnote>
  <w:footnote w:id="10">
    <w:p w14:paraId="27C9DBA1">
      <w:pPr>
        <w:pStyle w:val="30"/>
        <w:snapToGrid w:val="0"/>
      </w:pPr>
      <w:r>
        <w:rPr>
          <w:rStyle w:val="140"/>
          <w:vertAlign w:val="baseline"/>
        </w:rPr>
        <w:footnoteRef/>
      </w:r>
      <w:r>
        <w:t xml:space="preserve"> </w:t>
      </w:r>
      <w:r>
        <w:rPr>
          <w:rFonts w:hint="default"/>
          <w:lang w:val="en-US"/>
        </w:rPr>
        <w:fldChar w:fldCharType="begin"/>
      </w:r>
      <w:r>
        <w:rPr>
          <w:rFonts w:hint="default"/>
          <w:lang w:val="en-US"/>
        </w:rPr>
        <w:instrText xml:space="preserve"> REF _Ref32601 \h </w:instrText>
      </w:r>
      <w:r>
        <w:rPr>
          <w:rFonts w:hint="default"/>
          <w:lang w:val="en-US"/>
        </w:rPr>
        <w:fldChar w:fldCharType="separate"/>
      </w:r>
      <w:r>
        <w:rPr>
          <w:rFonts w:hint="eastAsia" w:ascii="华文楷体" w:hAnsi="华文楷体" w:eastAsia="华文楷体" w:cs="华文楷体"/>
        </w:rPr>
        <w:t>Gao, T., Yen, H., Yu, J., &amp; Chen, D. (2023). Enabling large language models to generate text with citations. *Proceedings of the 2023 Conference on Empirical Methods in Natural Language Processing*, 6465-6488.</w:t>
      </w:r>
      <w:r>
        <w:rPr>
          <w:rFonts w:hint="default"/>
          <w:lang w:val="en-US"/>
        </w:rPr>
        <w:fldChar w:fldCharType="end"/>
      </w:r>
    </w:p>
  </w:footnote>
  <w:footnote w:id="11">
    <w:p w14:paraId="3FAF032C">
      <w:pPr>
        <w:pStyle w:val="30"/>
        <w:snapToGrid w:val="0"/>
      </w:pPr>
      <w:r>
        <w:rPr>
          <w:rStyle w:val="140"/>
          <w:vertAlign w:val="baseline"/>
        </w:rPr>
        <w:footnoteRef/>
      </w:r>
      <w:r>
        <w:t xml:space="preserve"> </w:t>
      </w:r>
      <w:r>
        <w:rPr>
          <w:rFonts w:hint="default"/>
          <w:lang w:val="en-US"/>
        </w:rPr>
        <w:fldChar w:fldCharType="begin"/>
      </w:r>
      <w:r>
        <w:rPr>
          <w:rFonts w:hint="default"/>
          <w:lang w:val="en-US"/>
        </w:rPr>
        <w:instrText xml:space="preserve"> REF _Ref32637 \h </w:instrText>
      </w:r>
      <w:r>
        <w:rPr>
          <w:rFonts w:hint="default"/>
          <w:lang w:val="en-US"/>
        </w:rPr>
        <w:fldChar w:fldCharType="separate"/>
      </w:r>
      <w:r>
        <w:rPr>
          <w:rFonts w:hint="eastAsia" w:ascii="华文楷体" w:hAnsi="华文楷体" w:eastAsia="华文楷体" w:cs="华文楷体"/>
        </w:rPr>
        <w:t>Zheng, X., Burdick, D., Popa, L., Zhong, X., &amp; Wang, N. R. (2024). Towards comprehensive table extraction from unstructured documents. *Document Analysis and Recognition – ICDAR 2024*, 37-53.</w:t>
      </w:r>
      <w:r>
        <w:rPr>
          <w:rFonts w:hint="default"/>
          <w:lang w:val="en-US"/>
        </w:rPr>
        <w:fldChar w:fldCharType="end"/>
      </w:r>
    </w:p>
  </w:footnote>
  <w:footnote w:id="12">
    <w:p w14:paraId="3C9D1A1E">
      <w:pPr>
        <w:pStyle w:val="30"/>
        <w:snapToGrid w:val="0"/>
      </w:pPr>
      <w:r>
        <w:rPr>
          <w:rStyle w:val="140"/>
        </w:rPr>
        <w:footnoteRef/>
      </w:r>
      <w:r>
        <w:t xml:space="preserve"> </w:t>
      </w:r>
      <w:r>
        <w:rPr>
          <w:rFonts w:hint="default"/>
          <w:lang w:val="en-US"/>
        </w:rPr>
        <w:fldChar w:fldCharType="begin"/>
      </w:r>
      <w:r>
        <w:rPr>
          <w:rFonts w:hint="default"/>
          <w:lang w:val="en-US"/>
        </w:rPr>
        <w:instrText xml:space="preserve"> REF _Ref98 \h </w:instrText>
      </w:r>
      <w:r>
        <w:rPr>
          <w:rFonts w:hint="default"/>
          <w:lang w:val="en-US"/>
        </w:rPr>
        <w:fldChar w:fldCharType="separate"/>
      </w:r>
      <w:r>
        <w:rPr>
          <w:rFonts w:hint="eastAsia" w:ascii="华文楷体" w:hAnsi="华文楷体" w:eastAsia="华文楷体" w:cs="华文楷体"/>
        </w:rPr>
        <w:t>Sui, Y., Zhou, M., Zhou, M., Han, S., &amp; Zhang, D. (2024). Large language models on tables: A survey. *arXiv preprint arXiv:2402.17944*.</w:t>
      </w:r>
      <w:r>
        <w:rPr>
          <w:rFonts w:hint="default"/>
          <w:lang w:val="en-US"/>
        </w:rPr>
        <w:fldChar w:fldCharType="end"/>
      </w:r>
    </w:p>
  </w:footnote>
  <w:footnote w:id="13">
    <w:p w14:paraId="31A42649">
      <w:pPr>
        <w:pStyle w:val="30"/>
        <w:snapToGrid w:val="0"/>
      </w:pPr>
      <w:r>
        <w:rPr>
          <w:rStyle w:val="140"/>
        </w:rPr>
        <w:footnoteRef/>
      </w:r>
      <w:r>
        <w:t xml:space="preserve"> </w:t>
      </w:r>
      <w:r>
        <w:rPr>
          <w:rFonts w:hint="default"/>
          <w:lang w:val="en-US"/>
        </w:rPr>
        <w:fldChar w:fldCharType="begin"/>
      </w:r>
      <w:r>
        <w:rPr>
          <w:rFonts w:hint="default"/>
          <w:lang w:val="en-US"/>
        </w:rPr>
        <w:instrText xml:space="preserve"> REF _Ref130 \h </w:instrText>
      </w:r>
      <w:r>
        <w:rPr>
          <w:rFonts w:hint="default"/>
          <w:lang w:val="en-US"/>
        </w:rPr>
        <w:fldChar w:fldCharType="separate"/>
      </w:r>
      <w:r>
        <w:rPr>
          <w:rFonts w:hint="eastAsia" w:ascii="华文楷体" w:hAnsi="华文楷体" w:eastAsia="华文楷体" w:cs="华文楷体"/>
        </w:rPr>
        <w:t>Ly, N. T., Nguyen, A., &amp; Bui, H. (2023). Weakly supervised table parsing via pre-training. *Document Analysis and Recognition – ICDAR 2023*, 218-234.</w:t>
      </w:r>
      <w:r>
        <w:rPr>
          <w:rFonts w:hint="default"/>
          <w:lang w:val="en-US"/>
        </w:rPr>
        <w:fldChar w:fldCharType="end"/>
      </w:r>
    </w:p>
  </w:footnote>
  <w:footnote w:id="14">
    <w:p w14:paraId="7A7775DE">
      <w:pPr>
        <w:pStyle w:val="30"/>
        <w:snapToGrid w:val="0"/>
      </w:pPr>
      <w:r>
        <w:rPr>
          <w:rStyle w:val="140"/>
        </w:rPr>
        <w:footnoteRef/>
      </w:r>
      <w:r>
        <w:t xml:space="preserve"> </w:t>
      </w:r>
      <w:r>
        <w:rPr>
          <w:rFonts w:hint="default"/>
          <w:lang w:val="en-US"/>
        </w:rPr>
        <w:fldChar w:fldCharType="begin"/>
      </w:r>
      <w:r>
        <w:rPr>
          <w:rFonts w:hint="default"/>
          <w:lang w:val="en-US"/>
        </w:rPr>
        <w:instrText xml:space="preserve"> REF _Ref166 \h </w:instrText>
      </w:r>
      <w:r>
        <w:rPr>
          <w:rFonts w:hint="default"/>
          <w:lang w:val="en-US"/>
        </w:rPr>
        <w:fldChar w:fldCharType="separate"/>
      </w:r>
      <w:r>
        <w:rPr>
          <w:rFonts w:hint="eastAsia" w:ascii="华文楷体" w:hAnsi="华文楷体" w:eastAsia="华文楷体" w:cs="华文楷体"/>
        </w:rPr>
        <w:t>Ji, Z., Lee, N., Frieske, R., Yu, T., Su, D., Xu, Y., ... &amp; Fung, P. (2023). Survey of hallucination in natural language generation. *ACM Computing Surveys*, 55(12), 1-38.</w:t>
      </w:r>
      <w:r>
        <w:rPr>
          <w:rFonts w:hint="default"/>
          <w:lang w:val="en-US"/>
        </w:rPr>
        <w:fldChar w:fldCharType="end"/>
      </w:r>
    </w:p>
  </w:footnote>
  <w:footnote w:id="15">
    <w:p w14:paraId="48595695">
      <w:pPr>
        <w:pStyle w:val="30"/>
        <w:snapToGrid w:val="0"/>
      </w:pPr>
      <w:r>
        <w:rPr>
          <w:rStyle w:val="140"/>
        </w:rPr>
        <w:footnoteRef/>
      </w:r>
      <w:r>
        <w:t xml:space="preserve"> </w:t>
      </w:r>
      <w:r>
        <w:rPr>
          <w:rFonts w:hint="default"/>
          <w:lang w:val="en-US"/>
        </w:rPr>
        <w:fldChar w:fldCharType="begin"/>
      </w:r>
      <w:r>
        <w:rPr>
          <w:rFonts w:hint="default"/>
          <w:lang w:val="en-US"/>
        </w:rPr>
        <w:instrText xml:space="preserve"> REF _Ref238 \h </w:instrText>
      </w:r>
      <w:r>
        <w:rPr>
          <w:rFonts w:hint="default"/>
          <w:lang w:val="en-US"/>
        </w:rPr>
        <w:fldChar w:fldCharType="separate"/>
      </w:r>
      <w:r>
        <w:rPr>
          <w:rFonts w:hint="eastAsia" w:ascii="华文楷体" w:hAnsi="华文楷体" w:eastAsia="华文楷体" w:cs="华文楷体"/>
        </w:rPr>
        <w:t>Li, Z., Xu, C., Wang, S., Xu, Z., Zhang, Q., &amp; Sui, Z. (2024). Do LLMs know when to refuse? A survey on trustworthy generation. *arXiv preprint arXiv:2402.11633*.</w:t>
      </w:r>
      <w:r>
        <w:rPr>
          <w:rFonts w:hint="default"/>
          <w:lang w:val="en-US"/>
        </w:rPr>
        <w:fldChar w:fldCharType="end"/>
      </w:r>
    </w:p>
  </w:footnote>
  <w:footnote w:id="16">
    <w:p w14:paraId="1F3C5EA3">
      <w:pPr>
        <w:pStyle w:val="30"/>
        <w:snapToGrid w:val="0"/>
      </w:pPr>
      <w:r>
        <w:rPr>
          <w:rStyle w:val="140"/>
        </w:rPr>
        <w:footnoteRef/>
      </w:r>
      <w:r>
        <w:t xml:space="preserve"> </w:t>
      </w:r>
      <w:r>
        <w:rPr>
          <w:rFonts w:hint="default"/>
          <w:lang w:val="en-US"/>
        </w:rPr>
        <w:fldChar w:fldCharType="begin"/>
      </w:r>
      <w:r>
        <w:rPr>
          <w:rFonts w:hint="default"/>
          <w:lang w:val="en-US"/>
        </w:rPr>
        <w:instrText xml:space="preserve"> REF _Ref326 \h </w:instrText>
      </w:r>
      <w:r>
        <w:rPr>
          <w:rFonts w:hint="default"/>
          <w:lang w:val="en-US"/>
        </w:rPr>
        <w:fldChar w:fldCharType="separate"/>
      </w:r>
      <w:r>
        <w:rPr>
          <w:rFonts w:hint="eastAsia" w:ascii="华文楷体" w:hAnsi="华文楷体" w:eastAsia="华文楷体" w:cs="华文楷体"/>
        </w:rPr>
        <w:t>Luo, C., Cheng, Z., Huang, Q., &amp; Qi, J. (2024). A layout-aware generative language model for multimodal document understanding. *Proceedings of the AAAI Conference on Artificial Intelligence*, 38(4), 3885-3893.</w:t>
      </w:r>
      <w:r>
        <w:rPr>
          <w:rFonts w:hint="default"/>
          <w:lang w:val="en-US"/>
        </w:rPr>
        <w:fldChar w:fldCharType="end"/>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1DCC4">
    <w:pPr>
      <w:pStyle w:val="26"/>
      <w:jc w:val="center"/>
    </w:pPr>
    <w:r>
      <w:rPr>
        <w:rFonts w:ascii="楷体" w:hAnsi="楷体" w:eastAsia="楷体"/>
        <w:color w:val="999999"/>
        <w:sz w:val="18"/>
      </w:rPr>
      <w:t>【A23】基于大语言模型的文档理解与多源数据融合系统 — 项目详细方案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60959">
    <w:pPr>
      <w:spacing w:before="360" w:beforeAutospacing="0" w:line="219" w:lineRule="auto"/>
      <w:ind w:left="93"/>
      <w:rPr>
        <w:rFonts w:ascii="宋体" w:hAnsi="宋体" w:eastAsia="宋体" w:cs="宋体"/>
        <w:strike w:val="0"/>
        <w:dstrike w:val="0"/>
        <w:sz w:val="24"/>
        <w:szCs w:val="24"/>
      </w:rPr>
    </w:pPr>
    <w:r>
      <w:rPr>
        <w:strike w:val="0"/>
        <w:dstrike w:val="0"/>
      </w:rPr>
      <mc:AlternateContent>
        <mc:Choice Requires="wps">
          <w:drawing>
            <wp:anchor distT="0" distB="0" distL="114300" distR="114300" simplePos="0" relativeHeight="251665408" behindDoc="0" locked="0" layoutInCell="0" allowOverlap="1">
              <wp:simplePos x="0" y="0"/>
              <wp:positionH relativeFrom="page">
                <wp:posOffset>1079500</wp:posOffset>
              </wp:positionH>
              <wp:positionV relativeFrom="page">
                <wp:posOffset>614680</wp:posOffset>
              </wp:positionV>
              <wp:extent cx="5792470" cy="5080"/>
              <wp:effectExtent l="0" t="0" r="0" b="0"/>
              <wp:wrapNone/>
              <wp:docPr id="9" name="任意多边形 9"/>
              <wp:cNvGraphicFramePr/>
              <a:graphic xmlns:a="http://schemas.openxmlformats.org/drawingml/2006/main">
                <a:graphicData uri="http://schemas.microsoft.com/office/word/2010/wordprocessingShape">
                  <wps:wsp>
                    <wps:cNvSpPr/>
                    <wps:spPr>
                      <a:xfrm>
                        <a:off x="0" y="0"/>
                        <a:ext cx="5792470" cy="5080"/>
                      </a:xfrm>
                      <a:custGeom>
                        <a:avLst/>
                        <a:gdLst/>
                        <a:ahLst/>
                        <a:cxnLst/>
                        <a:pathLst>
                          <a:path w="9122" h="8">
                            <a:moveTo>
                              <a:pt x="0" y="3"/>
                            </a:moveTo>
                            <a:lnTo>
                              <a:pt x="9121" y="3"/>
                            </a:lnTo>
                          </a:path>
                        </a:pathLst>
                      </a:custGeom>
                      <a:noFill/>
                      <a:ln w="5080" cap="flat" cmpd="sng">
                        <a:solidFill>
                          <a:srgbClr val="000000"/>
                        </a:solidFill>
                        <a:prstDash val="solid"/>
                        <a:miter lim="1000000"/>
                        <a:headEnd type="none" w="med" len="med"/>
                        <a:tailEnd type="none" w="med" len="med"/>
                      </a:ln>
                    </wps:spPr>
                    <wps:bodyPr upright="1"/>
                  </wps:wsp>
                </a:graphicData>
              </a:graphic>
            </wp:anchor>
          </w:drawing>
        </mc:Choice>
        <mc:Fallback>
          <w:pict>
            <v:shape id="_x0000_s1026" o:spid="_x0000_s1026" o:spt="100" style="position:absolute;left:0pt;margin-left:85pt;margin-top:48.4pt;height:0.4pt;width:456.1pt;mso-position-horizontal-relative:page;mso-position-vertical-relative:page;z-index:251665408;mso-width-relative:page;mso-height-relative:page;" filled="f" stroked="t" coordsize="9122,8" o:allowincell="f" o:gfxdata="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E8lr7PZAAAACgEAAA8AAAAAAAAAAQAgAAAAIgAA&#10;AGRycy9kb3ducmV2LnhtbFBLAQIUABQAAAAIAIdO4kBDDo+dQAIAAKMEAAAOAAAAAAAAAAEAIAAA&#10;ACgBAABkcnMvZTJvRG9jLnhtbFBLBQYAAAAABgAGAFkBAADaBQAAAAA=&#10;" path="m0,3l9121,3e">
              <v:fill on="f" focussize="0,0"/>
              <v:stroke weight="0.4pt" color="#000000" miterlimit="10" joinstyle="miter"/>
              <v:imagedata o:title=""/>
              <o:lock v:ext="edit" aspectratio="f"/>
            </v:shape>
          </w:pict>
        </mc:Fallback>
      </mc:AlternateContent>
    </w:r>
    <w:r>
      <w:rPr>
        <w:rFonts w:ascii="宋体" w:hAnsi="宋体" w:eastAsia="宋体" w:cs="宋体"/>
        <w:strike w:val="0"/>
        <w:dstrike w:val="0"/>
        <w:sz w:val="24"/>
        <w:szCs w:val="24"/>
      </w:rPr>
      <w:t>【</w:t>
    </w:r>
    <w:r>
      <w:rPr>
        <w:rFonts w:ascii="Times New Roman" w:hAnsi="Times New Roman" w:eastAsia="Times New Roman" w:cs="Times New Roman"/>
        <w:strike w:val="0"/>
        <w:dstrike w:val="0"/>
        <w:sz w:val="24"/>
        <w:szCs w:val="24"/>
      </w:rPr>
      <w:t>A07</w:t>
    </w:r>
    <w:r>
      <w:rPr>
        <w:rFonts w:ascii="宋体" w:hAnsi="宋体" w:eastAsia="宋体" w:cs="宋体"/>
        <w:strike w:val="0"/>
        <w:dstrike w:val="0"/>
        <w:sz w:val="24"/>
        <w:szCs w:val="24"/>
      </w:rPr>
      <w:t>】基于眼底医学影像的眼科疾病智能诊断系统</w:t>
    </w:r>
    <w:r>
      <w:rPr>
        <w:rFonts w:ascii="Times New Roman" w:hAnsi="Times New Roman" w:eastAsia="Times New Roman" w:cs="Times New Roman"/>
        <w:strike w:val="0"/>
        <w:dstrike w:val="0"/>
        <w:sz w:val="24"/>
        <w:szCs w:val="24"/>
      </w:rPr>
      <w:t>–</w:t>
    </w:r>
    <w:r>
      <w:rPr>
        <w:rFonts w:hint="eastAsia" w:ascii="宋体" w:hAnsi="宋体" w:eastAsia="宋体" w:cs="宋体"/>
        <w:strike w:val="0"/>
        <w:dstrike w:val="0"/>
        <w:sz w:val="24"/>
        <w:szCs w:val="24"/>
        <w:lang w:val="en-US" w:eastAsia="zh-CN"/>
      </w:rPr>
      <w:t>混局势</w:t>
    </w:r>
    <w:r>
      <w:rPr>
        <w:rFonts w:ascii="宋体" w:hAnsi="宋体" w:eastAsia="宋体" w:cs="宋体"/>
        <w:strike w:val="0"/>
        <w:dstrike w:val="0"/>
        <w:sz w:val="24"/>
        <w:szCs w:val="24"/>
      </w:rPr>
      <w:t>队</w:t>
    </w:r>
    <w:r>
      <w:rPr>
        <w:rFonts w:ascii="Times New Roman" w:hAnsi="Times New Roman" w:eastAsia="Times New Roman" w:cs="Times New Roman"/>
        <w:strike w:val="0"/>
        <w:dstrike w:val="0"/>
        <w:sz w:val="24"/>
        <w:szCs w:val="24"/>
      </w:rPr>
      <w:t>–</w:t>
    </w:r>
    <w:r>
      <w:rPr>
        <w:rFonts w:ascii="宋体" w:hAnsi="宋体" w:eastAsia="宋体" w:cs="宋体"/>
        <w:strike w:val="0"/>
        <w:dstrike w:val="0"/>
        <w:sz w:val="24"/>
        <w:szCs w:val="24"/>
      </w:rPr>
      <w:t>项目详细方案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C0F34E"/>
    <w:multiLevelType w:val="singleLevel"/>
    <w:tmpl w:val="8CC0F34E"/>
    <w:lvl w:ilvl="0" w:tentative="0">
      <w:start w:val="1"/>
      <w:numFmt w:val="decimal"/>
      <w:lvlText w:val="[%1]"/>
      <w:lvlJc w:val="left"/>
      <w:pPr>
        <w:tabs>
          <w:tab w:val="left" w:pos="420"/>
        </w:tabs>
        <w:ind w:left="425" w:leftChars="0" w:hanging="425" w:firstLineChars="0"/>
      </w:pPr>
      <w:rPr>
        <w:rFonts w:hint="default"/>
      </w:rPr>
    </w:lvl>
  </w:abstractNum>
  <w:abstractNum w:abstractNumId="1">
    <w:nsid w:val="8D0B0E01"/>
    <w:multiLevelType w:val="singleLevel"/>
    <w:tmpl w:val="8D0B0E01"/>
    <w:lvl w:ilvl="0" w:tentative="0">
      <w:start w:val="1"/>
      <w:numFmt w:val="decimal"/>
      <w:suff w:val="space"/>
      <w:lvlText w:val="(%1)"/>
      <w:lvlJc w:val="left"/>
    </w:lvl>
  </w:abstractNum>
  <w:abstractNum w:abstractNumId="2">
    <w:nsid w:val="B7809ADD"/>
    <w:multiLevelType w:val="singleLevel"/>
    <w:tmpl w:val="B7809ADD"/>
    <w:lvl w:ilvl="0" w:tentative="0">
      <w:start w:val="1"/>
      <w:numFmt w:val="decimal"/>
      <w:lvlText w:val="%1."/>
      <w:lvlJc w:val="left"/>
      <w:pPr>
        <w:ind w:left="425" w:hanging="425"/>
      </w:pPr>
      <w:rPr>
        <w:rFonts w:hint="default"/>
      </w:rPr>
    </w:lvl>
  </w:abstractNum>
  <w:abstractNum w:abstractNumId="3">
    <w:nsid w:val="B85A5933"/>
    <w:multiLevelType w:val="singleLevel"/>
    <w:tmpl w:val="B85A5933"/>
    <w:lvl w:ilvl="0" w:tentative="0">
      <w:start w:val="1"/>
      <w:numFmt w:val="decimal"/>
      <w:lvlText w:val="%1."/>
      <w:lvlJc w:val="left"/>
      <w:pPr>
        <w:ind w:left="425" w:hanging="425"/>
      </w:pPr>
      <w:rPr>
        <w:rFonts w:hint="default"/>
      </w:rPr>
    </w:lvl>
  </w:abstractNum>
  <w:abstractNum w:abstractNumId="4">
    <w:nsid w:val="CA0279B3"/>
    <w:multiLevelType w:val="singleLevel"/>
    <w:tmpl w:val="CA0279B3"/>
    <w:lvl w:ilvl="0" w:tentative="0">
      <w:start w:val="1"/>
      <w:numFmt w:val="decimal"/>
      <w:suff w:val="space"/>
      <w:lvlText w:val="%1."/>
      <w:lvlJc w:val="left"/>
      <w:rPr>
        <w:rFonts w:hint="default"/>
        <w:b/>
        <w:bCs/>
      </w:rPr>
    </w:lvl>
  </w:abstractNum>
  <w:abstractNum w:abstractNumId="5">
    <w:nsid w:val="DE41B890"/>
    <w:multiLevelType w:val="multilevel"/>
    <w:tmpl w:val="DE41B890"/>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E6DD455A"/>
    <w:multiLevelType w:val="multilevel"/>
    <w:tmpl w:val="E6DD455A"/>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7">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8">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9">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10">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1">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2">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3">
    <w:nsid w:val="019AE023"/>
    <w:multiLevelType w:val="singleLevel"/>
    <w:tmpl w:val="019AE023"/>
    <w:lvl w:ilvl="0" w:tentative="0">
      <w:start w:val="1"/>
      <w:numFmt w:val="bullet"/>
      <w:lvlText w:val=""/>
      <w:lvlJc w:val="left"/>
      <w:pPr>
        <w:ind w:left="420" w:hanging="420"/>
      </w:pPr>
      <w:rPr>
        <w:rFonts w:hint="default" w:ascii="Wingdings" w:hAnsi="Wingdings"/>
      </w:rPr>
    </w:lvl>
  </w:abstractNum>
  <w:abstractNum w:abstractNumId="14">
    <w:nsid w:val="38580EDC"/>
    <w:multiLevelType w:val="singleLevel"/>
    <w:tmpl w:val="38580EDC"/>
    <w:lvl w:ilvl="0" w:tentative="0">
      <w:start w:val="1"/>
      <w:numFmt w:val="bullet"/>
      <w:lvlText w:val=""/>
      <w:lvlJc w:val="left"/>
      <w:pPr>
        <w:ind w:left="420" w:hanging="420"/>
      </w:pPr>
      <w:rPr>
        <w:rFonts w:hint="default" w:ascii="Wingdings" w:hAnsi="Wingdings"/>
      </w:rPr>
    </w:lvl>
  </w:abstractNum>
  <w:abstractNum w:abstractNumId="15">
    <w:nsid w:val="4BA1C3DE"/>
    <w:multiLevelType w:val="singleLevel"/>
    <w:tmpl w:val="4BA1C3DE"/>
    <w:lvl w:ilvl="0" w:tentative="0">
      <w:start w:val="1"/>
      <w:numFmt w:val="decimal"/>
      <w:lvlText w:val="%1."/>
      <w:lvlJc w:val="left"/>
      <w:pPr>
        <w:ind w:left="425" w:hanging="425"/>
      </w:pPr>
      <w:rPr>
        <w:rFonts w:hint="default"/>
      </w:rPr>
    </w:lvl>
  </w:abstractNum>
  <w:abstractNum w:abstractNumId="16">
    <w:nsid w:val="666BE51B"/>
    <w:multiLevelType w:val="singleLevel"/>
    <w:tmpl w:val="666BE51B"/>
    <w:lvl w:ilvl="0" w:tentative="0">
      <w:start w:val="1"/>
      <w:numFmt w:val="decimal"/>
      <w:suff w:val="space"/>
      <w:lvlText w:val="%1."/>
      <w:lvlJc w:val="left"/>
    </w:lvl>
  </w:abstractNum>
  <w:abstractNum w:abstractNumId="17">
    <w:nsid w:val="734A616A"/>
    <w:multiLevelType w:val="multilevel"/>
    <w:tmpl w:val="734A616A"/>
    <w:lvl w:ilvl="0" w:tentative="0">
      <w:start w:val="1"/>
      <w:numFmt w:val="chineseCounting"/>
      <w:suff w:val="nothing"/>
      <w:lvlText w:val="第%1章 "/>
      <w:lvlJc w:val="left"/>
      <w:pPr>
        <w:ind w:left="425" w:hanging="425"/>
      </w:pPr>
      <w:rPr>
        <w:rFonts w:hint="eastAsia"/>
      </w:rPr>
    </w:lvl>
    <w:lvl w:ilvl="1" w:tentative="0">
      <w:start w:val="1"/>
      <w:numFmt w:val="decimal"/>
      <w:isLgl/>
      <w:suff w:val="space"/>
      <w:lvlText w:val="%1.%2."/>
      <w:lvlJc w:val="left"/>
      <w:pPr>
        <w:ind w:left="567" w:hanging="567"/>
      </w:pPr>
      <w:rPr>
        <w:rFonts w:hint="eastAsia"/>
        <w:b/>
        <w:bCs/>
        <w:sz w:val="28"/>
        <w:szCs w:val="28"/>
      </w:rPr>
    </w:lvl>
    <w:lvl w:ilvl="2" w:tentative="0">
      <w:start w:val="1"/>
      <w:numFmt w:val="decimal"/>
      <w:isLgl/>
      <w:suff w:val="space"/>
      <w:lvlText w:val="%1.%2.%3."/>
      <w:lvlJc w:val="left"/>
      <w:pPr>
        <w:ind w:left="709" w:hanging="709"/>
      </w:pPr>
      <w:rPr>
        <w:rFonts w:hint="default"/>
        <w:b/>
        <w:bCs/>
      </w:rPr>
    </w:lvl>
    <w:lvl w:ilvl="3" w:tentative="0">
      <w:start w:val="1"/>
      <w:numFmt w:val="decimal"/>
      <w:isLgl/>
      <w:lvlText w:val="%1.%2.%3.%4."/>
      <w:lvlJc w:val="left"/>
      <w:pPr>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18">
    <w:nsid w:val="76C0F34D"/>
    <w:multiLevelType w:val="singleLevel"/>
    <w:tmpl w:val="76C0F34D"/>
    <w:lvl w:ilvl="0" w:tentative="0">
      <w:start w:val="2"/>
      <w:numFmt w:val="decimal"/>
      <w:suff w:val="space"/>
      <w:lvlText w:val="%1."/>
      <w:lvlJc w:val="left"/>
      <w:rPr>
        <w:rFonts w:hint="default"/>
        <w:b/>
        <w:bCs/>
      </w:rPr>
    </w:lvl>
  </w:abstractNum>
  <w:num w:numId="1">
    <w:abstractNumId w:val="8"/>
  </w:num>
  <w:num w:numId="2">
    <w:abstractNumId w:val="11"/>
  </w:num>
  <w:num w:numId="3">
    <w:abstractNumId w:val="12"/>
  </w:num>
  <w:num w:numId="4">
    <w:abstractNumId w:val="9"/>
  </w:num>
  <w:num w:numId="5">
    <w:abstractNumId w:val="7"/>
  </w:num>
  <w:num w:numId="6">
    <w:abstractNumId w:val="10"/>
  </w:num>
  <w:num w:numId="7">
    <w:abstractNumId w:val="17"/>
  </w:num>
  <w:num w:numId="8">
    <w:abstractNumId w:val="18"/>
  </w:num>
  <w:num w:numId="9">
    <w:abstractNumId w:val="4"/>
  </w:num>
  <w:num w:numId="10">
    <w:abstractNumId w:val="1"/>
  </w:num>
  <w:num w:numId="11">
    <w:abstractNumId w:val="16"/>
  </w:num>
  <w:num w:numId="12">
    <w:abstractNumId w:val="14"/>
  </w:num>
  <w:num w:numId="13">
    <w:abstractNumId w:val="5"/>
  </w:num>
  <w:num w:numId="14">
    <w:abstractNumId w:val="6"/>
  </w:num>
  <w:num w:numId="15">
    <w:abstractNumId w:val="13"/>
  </w:num>
  <w:num w:numId="16">
    <w:abstractNumId w:val="2"/>
  </w:num>
  <w:num w:numId="17">
    <w:abstractNumId w:val="3"/>
  </w:num>
  <w:num w:numId="18">
    <w:abstractNumId w:val="15"/>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2"/>
    </o:shapelayout>
  </w:hdrShapeDefaults>
  <w:footnotePr>
    <w:footnote w:id="34"/>
    <w:footnote w:id="35"/>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D07C68"/>
    <w:rsid w:val="0BFF7110"/>
    <w:rsid w:val="22EF4F48"/>
    <w:rsid w:val="2CF2326F"/>
    <w:rsid w:val="2D44552F"/>
    <w:rsid w:val="461F1A3E"/>
    <w:rsid w:val="54043C3A"/>
    <w:rsid w:val="60775732"/>
    <w:rsid w:val="63B55DF5"/>
    <w:rsid w:val="79A96B7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name="macro"/>
    <w:lsdException w:uiPriority="99" w:name="toa heading"/>
    <w:lsdException w:qFormat="1" w:uiPriority="99" w:name="List"/>
    <w:lsdException w:qFormat="1" w:uiPriority="99" w:name="List Bullet"/>
    <w:lsdException w:qFormat="1" w:uiPriority="99" w:name="List Number"/>
    <w:lsdException w:qFormat="1" w:uiPriority="99" w:name="List 2"/>
    <w:lsdException w:qFormat="1" w:uiPriority="99" w:name="List 3"/>
    <w:lsdException w:uiPriority="99" w:name="List 4"/>
    <w:lsdException w:uiPriority="99" w:name="List 5"/>
    <w:lsdException w:qFormat="1" w:uiPriority="99" w:name="List Bullet 2"/>
    <w:lsdException w:qFormat="1" w:uiPriority="99" w:name="List Bullet 3"/>
    <w:lsdException w:uiPriority="99" w:name="List Bullet 4"/>
    <w:lsdException w:uiPriority="99" w:name="List Bullet 5"/>
    <w:lsdException w:qFormat="1" w:uiPriority="99" w:name="List Number 2"/>
    <w:lsdException w:qFormat="1"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qFormat="1" w:uiPriority="99" w:name="List Continue"/>
    <w:lsdException w:qFormat="1" w:uiPriority="99" w:name="List Continue 2"/>
    <w:lsdException w:qFormat="1"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name="Body Text 2"/>
    <w:lsdException w:qFormat="1"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qFormat="1" w:unhideWhenUsed="0" w:uiPriority="39" w:semiHidden="0" w:name="Table Grid"/>
    <w:lsdException w:unhideWhenUsed="0" w:uiPriority="99"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next w:val="1"/>
    <w:link w:val="144"/>
    <w:qFormat/>
    <w:uiPriority w:val="9"/>
    <w:pPr>
      <w:kinsoku w:val="0"/>
      <w:autoSpaceDE w:val="0"/>
      <w:autoSpaceDN w:val="0"/>
      <w:adjustRightInd w:val="0"/>
      <w:spacing w:before="181" w:beforeLines="50" w:after="181" w:afterLines="50" w:line="195" w:lineRule="auto"/>
      <w:ind w:left="154"/>
      <w:jc w:val="left"/>
      <w:textAlignment w:val="baseline"/>
      <w:outlineLvl w:val="0"/>
    </w:pPr>
    <w:rPr>
      <w:rFonts w:ascii="华文楷体" w:hAnsi="华文楷体" w:eastAsia="华文楷体" w:cs="华文楷体"/>
      <w:color w:val="000000"/>
      <w:spacing w:val="-12"/>
      <w:kern w:val="0"/>
      <w:sz w:val="32"/>
      <w:szCs w:val="32"/>
      <w:lang w:bidi="ar-SA"/>
    </w:rPr>
  </w:style>
  <w:style w:type="paragraph" w:styleId="4">
    <w:name w:val="heading 2"/>
    <w:next w:val="1"/>
    <w:unhideWhenUsed/>
    <w:qFormat/>
    <w:uiPriority w:val="9"/>
    <w:pPr>
      <w:kinsoku w:val="0"/>
      <w:autoSpaceDE w:val="0"/>
      <w:autoSpaceDN w:val="0"/>
      <w:adjustRightInd w:val="0"/>
      <w:spacing w:before="181" w:beforeLines="50" w:after="181" w:afterLines="50" w:line="199" w:lineRule="auto"/>
      <w:ind w:left="133"/>
      <w:jc w:val="left"/>
      <w:textAlignment w:val="baseline"/>
      <w:outlineLvl w:val="1"/>
    </w:pPr>
    <w:rPr>
      <w:rFonts w:ascii="Times New Roman" w:hAnsi="Times New Roman" w:eastAsia="Times New Roman" w:cs="Times New Roman"/>
      <w:b/>
      <w:bCs/>
      <w:color w:val="000000"/>
      <w:spacing w:val="-1"/>
      <w:kern w:val="0"/>
      <w:sz w:val="28"/>
      <w:szCs w:val="28"/>
      <w:lang w:bidi="ar-SA"/>
    </w:rPr>
  </w:style>
  <w:style w:type="paragraph" w:styleId="5">
    <w:name w:val="heading 3"/>
    <w:next w:val="1"/>
    <w:semiHidden/>
    <w:unhideWhenUsed/>
    <w:qFormat/>
    <w:uiPriority w:val="9"/>
    <w:pPr>
      <w:tabs>
        <w:tab w:val="left" w:pos="212"/>
      </w:tabs>
      <w:kinsoku w:val="0"/>
      <w:autoSpaceDE w:val="0"/>
      <w:autoSpaceDN w:val="0"/>
      <w:adjustRightInd w:val="0"/>
      <w:spacing w:before="181" w:beforeLines="50" w:after="181" w:afterLines="50" w:line="527" w:lineRule="auto"/>
      <w:ind w:left="88" w:hanging="88"/>
      <w:jc w:val="left"/>
      <w:textAlignment w:val="baseline"/>
      <w:outlineLvl w:val="2"/>
    </w:pPr>
    <w:rPr>
      <w:rFonts w:ascii="宋体" w:hAnsi="宋体" w:eastAsia="宋体" w:cs="宋体"/>
      <w:color w:val="000000"/>
      <w:spacing w:val="-3"/>
      <w:kern w:val="0"/>
      <w:sz w:val="24"/>
      <w:szCs w:val="24"/>
      <w:u w:val="single" w:color="auto"/>
      <w:lang w:bidi="ar-SA"/>
    </w:rPr>
  </w:style>
  <w:style w:type="paragraph" w:styleId="6">
    <w:name w:val="heading 4"/>
    <w:next w:val="1"/>
    <w:link w:val="156"/>
    <w:semiHidden/>
    <w:unhideWhenUsed/>
    <w:qFormat/>
    <w:uiPriority w:val="9"/>
    <w:pPr>
      <w:kinsoku w:val="0"/>
      <w:autoSpaceDE w:val="0"/>
      <w:autoSpaceDN w:val="0"/>
      <w:adjustRightInd w:val="0"/>
      <w:spacing w:before="181" w:beforeLines="50" w:after="181" w:afterLines="50" w:line="205" w:lineRule="auto"/>
      <w:ind w:left="5"/>
      <w:jc w:val="left"/>
      <w:textAlignment w:val="baseline"/>
      <w:outlineLvl w:val="3"/>
    </w:pPr>
    <w:rPr>
      <w:rFonts w:ascii="Times New Roman" w:hAnsi="Times New Roman" w:eastAsia="Times New Roman" w:cs="Times New Roman"/>
      <w:b/>
      <w:bCs/>
      <w:color w:val="000000"/>
      <w:spacing w:val="6"/>
      <w:kern w:val="0"/>
      <w:sz w:val="23"/>
      <w:szCs w:val="23"/>
      <w:lang w:bidi="ar-SA"/>
    </w:rPr>
  </w:style>
  <w:style w:type="paragraph" w:styleId="7">
    <w:name w:val="heading 5"/>
    <w:next w:val="1"/>
    <w:link w:val="157"/>
    <w:semiHidden/>
    <w:unhideWhenUsed/>
    <w:qFormat/>
    <w:uiPriority w:val="9"/>
    <w:pPr>
      <w:kinsoku w:val="0"/>
      <w:autoSpaceDE w:val="0"/>
      <w:autoSpaceDN w:val="0"/>
      <w:adjustRightInd w:val="0"/>
      <w:spacing w:before="181" w:beforeLines="50" w:after="181" w:afterLines="50" w:line="201" w:lineRule="auto"/>
      <w:ind w:left="487"/>
      <w:jc w:val="left"/>
      <w:textAlignment w:val="baseline"/>
      <w:outlineLvl w:val="4"/>
    </w:pPr>
    <w:rPr>
      <w:rFonts w:ascii="Times New Roman" w:hAnsi="Times New Roman" w:eastAsia="Times New Roman" w:cs="Times New Roman"/>
      <w:b/>
      <w:bCs/>
      <w:color w:val="000000"/>
      <w:spacing w:val="7"/>
      <w:kern w:val="0"/>
      <w:sz w:val="23"/>
      <w:szCs w:val="23"/>
      <w:lang w:bidi="ar-SA"/>
    </w:rPr>
  </w:style>
  <w:style w:type="paragraph" w:styleId="8">
    <w:name w:val="heading 6"/>
    <w:next w:val="1"/>
    <w:link w:val="158"/>
    <w:semiHidden/>
    <w:unhideWhenUsed/>
    <w:qFormat/>
    <w:uiPriority w:val="9"/>
    <w:pPr>
      <w:keepNext/>
      <w:keepLines/>
      <w:widowControl w:val="0"/>
      <w:adjustRightInd w:val="0"/>
      <w:spacing w:before="50" w:beforeLines="50" w:after="50" w:afterLines="50" w:line="360" w:lineRule="auto"/>
      <w:jc w:val="both"/>
      <w:outlineLvl w:val="5"/>
    </w:pPr>
    <w:rPr>
      <w:rFonts w:ascii="Times New Roman" w:hAnsi="Times New Roman" w:eastAsia="黑体" w:cs="Times New Roman"/>
      <w:b/>
      <w:bCs/>
      <w:kern w:val="2"/>
      <w:sz w:val="24"/>
      <w:szCs w:val="24"/>
      <w:lang w:bidi="ar-SA"/>
    </w:rPr>
  </w:style>
  <w:style w:type="paragraph" w:styleId="9">
    <w:name w:val="heading 7"/>
    <w:next w:val="1"/>
    <w:link w:val="159"/>
    <w:semiHidden/>
    <w:unhideWhenUsed/>
    <w:qFormat/>
    <w:uiPriority w:val="9"/>
    <w:pPr>
      <w:keepNext/>
      <w:keepLines/>
      <w:widowControl w:val="0"/>
      <w:adjustRightInd w:val="0"/>
      <w:spacing w:before="50" w:beforeLines="50" w:after="50" w:afterLines="50" w:line="360" w:lineRule="auto"/>
      <w:jc w:val="both"/>
      <w:outlineLvl w:val="6"/>
    </w:pPr>
    <w:rPr>
      <w:rFonts w:ascii="Times New Roman" w:hAnsi="Times New Roman" w:eastAsia="黑体" w:cs="Times New Roman"/>
      <w:b/>
      <w:bCs/>
      <w:kern w:val="2"/>
      <w:sz w:val="24"/>
      <w:szCs w:val="24"/>
      <w:lang w:bidi="ar-SA"/>
    </w:rPr>
  </w:style>
  <w:style w:type="paragraph" w:styleId="10">
    <w:name w:val="heading 8"/>
    <w:next w:val="1"/>
    <w:link w:val="160"/>
    <w:semiHidden/>
    <w:unhideWhenUsed/>
    <w:qFormat/>
    <w:uiPriority w:val="9"/>
    <w:pPr>
      <w:keepNext/>
      <w:keepLines/>
      <w:widowControl w:val="0"/>
      <w:adjustRightInd w:val="0"/>
      <w:spacing w:before="50" w:beforeLines="50" w:after="50" w:afterLines="50" w:line="360" w:lineRule="auto"/>
      <w:jc w:val="both"/>
      <w:outlineLvl w:val="7"/>
    </w:pPr>
    <w:rPr>
      <w:rFonts w:ascii="Times New Roman" w:hAnsi="Times New Roman" w:eastAsia="黑体" w:cs="Times New Roman"/>
      <w:kern w:val="2"/>
      <w:sz w:val="24"/>
      <w:szCs w:val="24"/>
      <w:lang w:bidi="ar-SA"/>
    </w:rPr>
  </w:style>
  <w:style w:type="paragraph" w:styleId="11">
    <w:name w:val="heading 9"/>
    <w:next w:val="1"/>
    <w:link w:val="161"/>
    <w:semiHidden/>
    <w:unhideWhenUsed/>
    <w:qFormat/>
    <w:uiPriority w:val="9"/>
    <w:pPr>
      <w:keepNext/>
      <w:keepLines/>
      <w:widowControl w:val="0"/>
      <w:adjustRightInd w:val="0"/>
      <w:spacing w:before="50" w:beforeLines="50" w:after="50" w:afterLines="50" w:line="360" w:lineRule="auto"/>
      <w:jc w:val="both"/>
      <w:outlineLvl w:val="8"/>
    </w:pPr>
    <w:rPr>
      <w:rFonts w:ascii="Times New Roman" w:hAnsi="Times New Roman" w:eastAsia="黑体" w:cs="Times New Roman"/>
      <w:kern w:val="2"/>
      <w:sz w:val="21"/>
      <w:szCs w:val="21"/>
      <w:lang w:bidi="ar-SA"/>
    </w:rPr>
  </w:style>
  <w:style w:type="character" w:default="1" w:styleId="137">
    <w:name w:val="Default Paragraph Font"/>
    <w:autoRedefine/>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3"/>
    <w:semiHidden/>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semiHidden/>
    <w:unhideWhenUsed/>
    <w:qFormat/>
    <w:uiPriority w:val="99"/>
    <w:pPr>
      <w:ind w:left="1080" w:hanging="360"/>
      <w:contextualSpacing/>
    </w:pPr>
  </w:style>
  <w:style w:type="paragraph" w:styleId="13">
    <w:name w:val="List Number 2"/>
    <w:basedOn w:val="1"/>
    <w:semiHidden/>
    <w:unhideWhenUsed/>
    <w:qFormat/>
    <w:uiPriority w:val="99"/>
    <w:pPr>
      <w:numPr>
        <w:ilvl w:val="0"/>
        <w:numId w:val="1"/>
      </w:numPr>
      <w:contextualSpacing/>
    </w:pPr>
  </w:style>
  <w:style w:type="paragraph" w:styleId="14">
    <w:name w:val="List Number"/>
    <w:basedOn w:val="1"/>
    <w:semiHidden/>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16">
    <w:name w:val="List Bullet"/>
    <w:basedOn w:val="1"/>
    <w:semiHidden/>
    <w:unhideWhenUsed/>
    <w:qFormat/>
    <w:uiPriority w:val="99"/>
    <w:pPr>
      <w:numPr>
        <w:ilvl w:val="0"/>
        <w:numId w:val="3"/>
      </w:numPr>
      <w:contextualSpacing/>
    </w:pPr>
  </w:style>
  <w:style w:type="paragraph" w:styleId="17">
    <w:name w:val="Body Text 3"/>
    <w:basedOn w:val="1"/>
    <w:link w:val="152"/>
    <w:semiHidden/>
    <w:unhideWhenUsed/>
    <w:qFormat/>
    <w:uiPriority w:val="99"/>
    <w:pPr>
      <w:spacing w:after="120"/>
    </w:pPr>
    <w:rPr>
      <w:sz w:val="16"/>
      <w:szCs w:val="16"/>
    </w:rPr>
  </w:style>
  <w:style w:type="paragraph" w:styleId="18">
    <w:name w:val="List Bullet 3"/>
    <w:basedOn w:val="1"/>
    <w:semiHidden/>
    <w:unhideWhenUsed/>
    <w:qFormat/>
    <w:uiPriority w:val="99"/>
    <w:pPr>
      <w:numPr>
        <w:ilvl w:val="0"/>
        <w:numId w:val="4"/>
      </w:numPr>
      <w:contextualSpacing/>
    </w:pPr>
  </w:style>
  <w:style w:type="paragraph" w:styleId="19">
    <w:name w:val="Body Text"/>
    <w:basedOn w:val="1"/>
    <w:semiHidden/>
    <w:unhideWhenUsed/>
    <w:qFormat/>
    <w:uiPriority w:val="99"/>
    <w:pPr>
      <w:kinsoku w:val="0"/>
      <w:autoSpaceDE w:val="0"/>
      <w:autoSpaceDN w:val="0"/>
      <w:adjustRightInd w:val="0"/>
      <w:spacing w:before="221" w:line="269" w:lineRule="auto"/>
      <w:ind w:left="131" w:right="115" w:firstLine="485"/>
      <w:jc w:val="both"/>
      <w:textAlignment w:val="baseline"/>
      <w:outlineLvl w:val="9"/>
    </w:pPr>
    <w:rPr>
      <w:rFonts w:ascii="华文楷体" w:hAnsi="Calibri" w:eastAsia="华文楷体" w:cs="Times New Roman"/>
      <w:spacing w:val="5"/>
      <w:sz w:val="23"/>
    </w:rPr>
  </w:style>
  <w:style w:type="paragraph" w:styleId="20">
    <w:name w:val="List Number 3"/>
    <w:basedOn w:val="1"/>
    <w:semiHidden/>
    <w:unhideWhenUsed/>
    <w:qFormat/>
    <w:uiPriority w:val="99"/>
    <w:pPr>
      <w:numPr>
        <w:ilvl w:val="0"/>
        <w:numId w:val="5"/>
      </w:numPr>
      <w:contextualSpacing/>
    </w:pPr>
  </w:style>
  <w:style w:type="paragraph" w:styleId="21">
    <w:name w:val="List 2"/>
    <w:basedOn w:val="1"/>
    <w:semiHidden/>
    <w:unhideWhenUsed/>
    <w:qFormat/>
    <w:uiPriority w:val="99"/>
    <w:pPr>
      <w:ind w:left="720" w:hanging="360"/>
      <w:contextualSpacing/>
    </w:pPr>
  </w:style>
  <w:style w:type="paragraph" w:styleId="22">
    <w:name w:val="List Continue"/>
    <w:basedOn w:val="1"/>
    <w:semiHidden/>
    <w:unhideWhenUsed/>
    <w:qFormat/>
    <w:uiPriority w:val="99"/>
    <w:pPr>
      <w:spacing w:after="120"/>
      <w:ind w:left="360"/>
      <w:contextualSpacing/>
    </w:pPr>
  </w:style>
  <w:style w:type="paragraph" w:styleId="23">
    <w:name w:val="List Bullet 2"/>
    <w:basedOn w:val="1"/>
    <w:semiHidden/>
    <w:unhideWhenUsed/>
    <w:qFormat/>
    <w:uiPriority w:val="99"/>
    <w:pPr>
      <w:numPr>
        <w:ilvl w:val="0"/>
        <w:numId w:val="6"/>
      </w:numPr>
      <w:contextualSpacing/>
    </w:pPr>
  </w:style>
  <w:style w:type="paragraph" w:styleId="24">
    <w:name w:val="toc 3"/>
    <w:next w:val="1"/>
    <w:semiHidden/>
    <w:unhideWhenUsed/>
    <w:qFormat/>
    <w:uiPriority w:val="39"/>
    <w:pPr>
      <w:widowControl w:val="0"/>
      <w:adjustRightInd w:val="0"/>
      <w:spacing w:line="288" w:lineRule="auto"/>
      <w:ind w:left="840" w:leftChars="400"/>
      <w:jc w:val="both"/>
    </w:pPr>
    <w:rPr>
      <w:rFonts w:ascii="Calibri" w:hAnsi="Calibri" w:eastAsia="宋体" w:cs="Times New Roman"/>
      <w:kern w:val="2"/>
      <w:sz w:val="24"/>
      <w:szCs w:val="24"/>
      <w:lang w:bidi="ar-SA"/>
    </w:rPr>
  </w:style>
  <w:style w:type="paragraph" w:styleId="25">
    <w:name w:val="footer"/>
    <w:basedOn w:val="1"/>
    <w:link w:val="142"/>
    <w:semiHidden/>
    <w:unhideWhenUsed/>
    <w:qFormat/>
    <w:uiPriority w:val="99"/>
    <w:pPr>
      <w:tabs>
        <w:tab w:val="center" w:pos="4680"/>
        <w:tab w:val="right" w:pos="9360"/>
      </w:tabs>
      <w:spacing w:after="0" w:line="240" w:lineRule="auto"/>
    </w:pPr>
  </w:style>
  <w:style w:type="paragraph" w:styleId="26">
    <w:name w:val="header"/>
    <w:basedOn w:val="1"/>
    <w:link w:val="141"/>
    <w:semiHidden/>
    <w:unhideWhenUsed/>
    <w:qFormat/>
    <w:uiPriority w:val="99"/>
    <w:pPr>
      <w:tabs>
        <w:tab w:val="center" w:pos="4680"/>
        <w:tab w:val="right" w:pos="9360"/>
      </w:tabs>
      <w:spacing w:after="0" w:line="240" w:lineRule="auto"/>
    </w:pPr>
  </w:style>
  <w:style w:type="paragraph" w:styleId="27">
    <w:name w:val="toc 1"/>
    <w:next w:val="1"/>
    <w:semiHidden/>
    <w:unhideWhenUsed/>
    <w:uiPriority w:val="39"/>
    <w:pPr>
      <w:widowControl w:val="0"/>
      <w:adjustRightInd w:val="0"/>
      <w:spacing w:line="288" w:lineRule="auto"/>
      <w:jc w:val="both"/>
    </w:pPr>
    <w:rPr>
      <w:rFonts w:ascii="Calibri" w:hAnsi="Calibri" w:eastAsia="宋体" w:cs="Times New Roman"/>
      <w:kern w:val="2"/>
      <w:sz w:val="24"/>
      <w:szCs w:val="24"/>
      <w:lang w:bidi="ar-SA"/>
    </w:rPr>
  </w:style>
  <w:style w:type="paragraph" w:styleId="28">
    <w:name w:val="Subtitle"/>
    <w:next w:val="1"/>
    <w:qFormat/>
    <w:uiPriority w:val="11"/>
    <w:pPr>
      <w:widowControl w:val="0"/>
      <w:adjustRightInd w:val="0"/>
      <w:spacing w:before="50" w:beforeLines="50" w:after="50" w:afterLines="50" w:line="360" w:lineRule="auto"/>
      <w:jc w:val="center"/>
      <w:outlineLvl w:val="9"/>
    </w:pPr>
    <w:rPr>
      <w:rFonts w:ascii="Times New Roman" w:hAnsi="Times New Roman" w:eastAsia="黑体" w:cs="Times New Roman"/>
      <w:b/>
      <w:kern w:val="28"/>
      <w:sz w:val="32"/>
      <w:szCs w:val="24"/>
      <w:lang w:bidi="ar-SA"/>
    </w:rPr>
  </w:style>
  <w:style w:type="paragraph" w:styleId="29">
    <w:name w:val="List"/>
    <w:basedOn w:val="1"/>
    <w:semiHidden/>
    <w:unhideWhenUsed/>
    <w:qFormat/>
    <w:uiPriority w:val="99"/>
    <w:pPr>
      <w:ind w:left="360" w:hanging="360"/>
      <w:contextualSpacing/>
    </w:pPr>
  </w:style>
  <w:style w:type="paragraph" w:styleId="30">
    <w:name w:val="footnote text"/>
    <w:basedOn w:val="1"/>
    <w:semiHidden/>
    <w:unhideWhenUsed/>
    <w:qFormat/>
    <w:uiPriority w:val="99"/>
    <w:pPr>
      <w:snapToGrid w:val="0"/>
      <w:jc w:val="left"/>
    </w:pPr>
    <w:rPr>
      <w:sz w:val="18"/>
    </w:rPr>
  </w:style>
  <w:style w:type="paragraph" w:styleId="31">
    <w:name w:val="toc 2"/>
    <w:next w:val="1"/>
    <w:semiHidden/>
    <w:unhideWhenUsed/>
    <w:qFormat/>
    <w:uiPriority w:val="39"/>
    <w:pPr>
      <w:widowControl w:val="0"/>
      <w:adjustRightInd w:val="0"/>
      <w:spacing w:line="288" w:lineRule="auto"/>
      <w:ind w:left="420" w:leftChars="200"/>
      <w:jc w:val="both"/>
    </w:pPr>
    <w:rPr>
      <w:rFonts w:ascii="Calibri" w:hAnsi="Calibri" w:eastAsia="宋体" w:cs="Times New Roman"/>
      <w:kern w:val="2"/>
      <w:sz w:val="24"/>
      <w:szCs w:val="24"/>
      <w:lang w:bidi="ar-SA"/>
    </w:rPr>
  </w:style>
  <w:style w:type="paragraph" w:styleId="32">
    <w:name w:val="Body Text 2"/>
    <w:basedOn w:val="1"/>
    <w:link w:val="151"/>
    <w:semiHidden/>
    <w:unhideWhenUsed/>
    <w:qFormat/>
    <w:uiPriority w:val="99"/>
    <w:pPr>
      <w:spacing w:after="120" w:line="480" w:lineRule="auto"/>
    </w:pPr>
  </w:style>
  <w:style w:type="paragraph" w:styleId="33">
    <w:name w:val="List Continue 2"/>
    <w:basedOn w:val="1"/>
    <w:semiHidden/>
    <w:unhideWhenUsed/>
    <w:qFormat/>
    <w:uiPriority w:val="99"/>
    <w:pPr>
      <w:spacing w:after="120"/>
      <w:ind w:left="720"/>
      <w:contextualSpacing/>
    </w:pPr>
  </w:style>
  <w:style w:type="paragraph" w:styleId="3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5">
    <w:name w:val="List Continue 3"/>
    <w:basedOn w:val="1"/>
    <w:semiHidden/>
    <w:unhideWhenUsed/>
    <w:qFormat/>
    <w:uiPriority w:val="99"/>
    <w:pPr>
      <w:spacing w:after="120"/>
      <w:ind w:left="1080"/>
      <w:contextualSpacing/>
    </w:pPr>
  </w:style>
  <w:style w:type="paragraph" w:styleId="36">
    <w:name w:val="Title"/>
    <w:next w:val="1"/>
    <w:qFormat/>
    <w:uiPriority w:val="10"/>
    <w:pPr>
      <w:widowControl w:val="0"/>
      <w:adjustRightInd w:val="0"/>
      <w:spacing w:before="50" w:beforeLines="50" w:beforeAutospacing="0" w:after="50" w:afterLines="50" w:afterAutospacing="0" w:line="360" w:lineRule="auto"/>
      <w:jc w:val="center"/>
      <w:outlineLvl w:val="9"/>
    </w:pPr>
    <w:rPr>
      <w:rFonts w:ascii="Times New Roman" w:hAnsi="Times New Roman" w:eastAsia="黑体" w:cs="Times New Roman"/>
      <w:b/>
      <w:kern w:val="2"/>
      <w:sz w:val="44"/>
      <w:szCs w:val="24"/>
      <w:lang w:bidi="ar-SA"/>
    </w:rPr>
  </w:style>
  <w:style w:type="table" w:styleId="38">
    <w:name w:val="Table Grid"/>
    <w:basedOn w:val="3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41">
    <w:name w:val="Light Shading Accent 2"/>
    <w:basedOn w:val="37"/>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2">
    <w:name w:val="Light Shading Accent 3"/>
    <w:basedOn w:val="37"/>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3">
    <w:name w:val="Light Shading Accent 4"/>
    <w:basedOn w:val="37"/>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4">
    <w:name w:val="Light Shading Accent 5"/>
    <w:basedOn w:val="37"/>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5">
    <w:name w:val="Light Shading Accent 6"/>
    <w:basedOn w:val="37"/>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8">
    <w:name w:val="Light List Accent 2"/>
    <w:basedOn w:val="37"/>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9">
    <w:name w:val="Light List Accent 3"/>
    <w:basedOn w:val="37"/>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50">
    <w:name w:val="Light List Accent 4"/>
    <w:basedOn w:val="37"/>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51">
    <w:name w:val="Light List Accent 5"/>
    <w:basedOn w:val="37"/>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2">
    <w:name w:val="Light List Accent 6"/>
    <w:basedOn w:val="37"/>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5">
    <w:name w:val="Light Grid Accent 2"/>
    <w:basedOn w:val="37"/>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6">
    <w:name w:val="Light Grid Accent 3"/>
    <w:basedOn w:val="37"/>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7">
    <w:name w:val="Light Grid Accent 4"/>
    <w:basedOn w:val="37"/>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8">
    <w:name w:val="Light Grid Accent 5"/>
    <w:basedOn w:val="37"/>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9">
    <w:name w:val="Light Grid Accent 6"/>
    <w:basedOn w:val="37"/>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60">
    <w:name w:val="Medium Shading 1"/>
    <w:basedOn w:val="37"/>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4">
    <w:name w:val="Medium Shading 1 Accent 4"/>
    <w:basedOn w:val="37"/>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6">
    <w:name w:val="Medium Shading 1 Accent 6"/>
    <w:basedOn w:val="37"/>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7">
    <w:name w:val="Medium Shading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6">
    <w:name w:val="Medium List 1 Accent 2"/>
    <w:basedOn w:val="37"/>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7">
    <w:name w:val="Medium List 1 Accent 3"/>
    <w:basedOn w:val="37"/>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8">
    <w:name w:val="Medium List 1 Accent 4"/>
    <w:basedOn w:val="37"/>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9">
    <w:name w:val="Medium List 1 Accent 5"/>
    <w:basedOn w:val="37"/>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80">
    <w:name w:val="Medium List 1 Accent 6"/>
    <w:basedOn w:val="37"/>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81">
    <w:name w:val="Medium List 2"/>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90">
    <w:name w:val="Medium Grid 1 Accent 2"/>
    <w:basedOn w:val="37"/>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91">
    <w:name w:val="Medium Grid 1 Accent 3"/>
    <w:basedOn w:val="37"/>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2">
    <w:name w:val="Medium Grid 1 Accent 4"/>
    <w:basedOn w:val="37"/>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3">
    <w:name w:val="Medium Grid 1 Accent 5"/>
    <w:basedOn w:val="37"/>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4">
    <w:name w:val="Medium Grid 1 Accent 6"/>
    <w:basedOn w:val="37"/>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7">
    <w:name w:val="Medium Grid 2 Accent 2"/>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8">
    <w:name w:val="Medium Grid 2 Accent 3"/>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9">
    <w:name w:val="Medium Grid 2 Accent 4"/>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100">
    <w:name w:val="Medium Grid 2 Accent 5"/>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101">
    <w:name w:val="Medium Grid 2 Accent 6"/>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4">
    <w:name w:val="Medium Grid 3 Accent 2"/>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6">
    <w:name w:val="Medium Grid 3 Accent 4"/>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8">
    <w:name w:val="Medium Grid 3 Accent 6"/>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3">
    <w:name w:val="Dark List Accent 4"/>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5">
    <w:name w:val="Dark List Accent 6"/>
    <w:basedOn w:val="37"/>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20">
    <w:name w:val="Colorful Shading Accent 4"/>
    <w:basedOn w:val="37"/>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7">
    <w:name w:val="Colorful List Accent 4"/>
    <w:basedOn w:val="37"/>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4">
    <w:name w:val="Colorful Grid Accent 4"/>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6">
    <w:name w:val="Colorful Grid Accent 6"/>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footnote reference"/>
    <w:basedOn w:val="137"/>
    <w:semiHidden/>
    <w:unhideWhenUsed/>
    <w:qFormat/>
    <w:uiPriority w:val="99"/>
    <w:rPr>
      <w:vertAlign w:val="superscript"/>
    </w:rPr>
  </w:style>
  <w:style w:type="character" w:customStyle="1" w:styleId="141">
    <w:name w:val="Header Char"/>
    <w:basedOn w:val="137"/>
    <w:link w:val="26"/>
    <w:uiPriority w:val="99"/>
  </w:style>
  <w:style w:type="character" w:customStyle="1" w:styleId="142">
    <w:name w:val="Footer Char"/>
    <w:basedOn w:val="137"/>
    <w:link w:val="25"/>
    <w:uiPriority w:val="99"/>
  </w:style>
  <w:style w:type="paragraph" w:styleId="1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4">
    <w:name w:val="Heading 1 Char"/>
    <w:basedOn w:val="137"/>
    <w:link w:val="3"/>
    <w:qFormat/>
    <w:uiPriority w:val="9"/>
    <w:rPr>
      <w:rFonts w:ascii="Times New Roman" w:hAnsi="Times New Roman" w:eastAsia="黑体" w:cs="Times New Roman"/>
      <w:b/>
      <w:color w:val="000000"/>
      <w:kern w:val="44"/>
      <w:sz w:val="32"/>
      <w:szCs w:val="44"/>
    </w:rPr>
  </w:style>
  <w:style w:type="character" w:customStyle="1" w:styleId="145">
    <w:name w:val="Heading 2 Char"/>
    <w:basedOn w:val="137"/>
    <w:qFormat/>
    <w:uiPriority w:val="9"/>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customStyle="1" w:styleId="146">
    <w:name w:val="Heading 3 Char"/>
    <w:basedOn w:val="137"/>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7">
    <w:name w:val="Title Char"/>
    <w:basedOn w:val="137"/>
    <w:qFormat/>
    <w:uiPriority w:val="10"/>
    <w:rPr>
      <w:rFonts w:asciiTheme="majorHAnsi" w:hAnsiTheme="majorHAnsi" w:eastAsiaTheme="majorEastAsia" w:cstheme="majorBidi"/>
      <w:color w:val="333F50" w:themeColor="text2" w:themeShade="BF"/>
      <w:spacing w:val="5"/>
      <w:kern w:val="28"/>
      <w:sz w:val="52"/>
      <w:szCs w:val="52"/>
    </w:rPr>
  </w:style>
  <w:style w:type="character" w:customStyle="1" w:styleId="148">
    <w:name w:val="Subtitle Char"/>
    <w:basedOn w:val="137"/>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Body Text Char"/>
    <w:basedOn w:val="137"/>
    <w:qFormat/>
    <w:uiPriority w:val="99"/>
  </w:style>
  <w:style w:type="character" w:customStyle="1" w:styleId="151">
    <w:name w:val="Body Text 2 Char"/>
    <w:basedOn w:val="137"/>
    <w:link w:val="32"/>
    <w:uiPriority w:val="99"/>
  </w:style>
  <w:style w:type="character" w:customStyle="1" w:styleId="152">
    <w:name w:val="Body Text 3 Char"/>
    <w:basedOn w:val="137"/>
    <w:link w:val="17"/>
    <w:qFormat/>
    <w:uiPriority w:val="99"/>
    <w:rPr>
      <w:sz w:val="16"/>
      <w:szCs w:val="16"/>
    </w:rPr>
  </w:style>
  <w:style w:type="character" w:customStyle="1" w:styleId="153">
    <w:name w:val="Macro Text Char"/>
    <w:basedOn w:val="137"/>
    <w:link w:val="2"/>
    <w:qFormat/>
    <w:uiPriority w:val="99"/>
    <w:rPr>
      <w:rFonts w:ascii="Courier" w:hAnsi="Courier"/>
      <w:sz w:val="20"/>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Quote Char"/>
    <w:basedOn w:val="137"/>
    <w:link w:val="154"/>
    <w:qFormat/>
    <w:uiPriority w:val="29"/>
    <w:rPr>
      <w:i/>
      <w:iCs/>
      <w:color w:val="000000" w:themeColor="text1"/>
      <w14:textFill>
        <w14:solidFill>
          <w14:schemeClr w14:val="tx1"/>
        </w14:solidFill>
      </w14:textFill>
    </w:rPr>
  </w:style>
  <w:style w:type="character" w:customStyle="1" w:styleId="156">
    <w:name w:val="Heading 4 Char"/>
    <w:basedOn w:val="137"/>
    <w:link w:val="6"/>
    <w:semiHidden/>
    <w:qFormat/>
    <w:uiPriority w:val="9"/>
    <w:rPr>
      <w:rFonts w:ascii="Times New Roman" w:hAnsi="Times New Roman" w:eastAsia="黑体" w:cstheme="majorBidi"/>
      <w:b/>
      <w:bCs/>
      <w:kern w:val="2"/>
      <w:sz w:val="28"/>
      <w:szCs w:val="28"/>
    </w:rPr>
  </w:style>
  <w:style w:type="character" w:customStyle="1" w:styleId="157">
    <w:name w:val="Heading 5 Char"/>
    <w:basedOn w:val="137"/>
    <w:link w:val="7"/>
    <w:semiHidden/>
    <w:uiPriority w:val="9"/>
    <w:rPr>
      <w:rFonts w:ascii="Times New Roman" w:hAnsi="Times New Roman" w:eastAsia="黑体"/>
      <w:b/>
      <w:bCs/>
      <w:kern w:val="2"/>
      <w:sz w:val="28"/>
      <w:szCs w:val="28"/>
    </w:rPr>
  </w:style>
  <w:style w:type="character" w:customStyle="1" w:styleId="158">
    <w:name w:val="Heading 6 Char"/>
    <w:basedOn w:val="137"/>
    <w:link w:val="8"/>
    <w:semiHidden/>
    <w:uiPriority w:val="9"/>
    <w:rPr>
      <w:rFonts w:ascii="Times New Roman" w:hAnsi="Times New Roman" w:eastAsia="黑体" w:cstheme="majorBidi"/>
      <w:b/>
      <w:bCs/>
      <w:kern w:val="2"/>
      <w:sz w:val="24"/>
      <w:szCs w:val="24"/>
    </w:rPr>
  </w:style>
  <w:style w:type="character" w:customStyle="1" w:styleId="159">
    <w:name w:val="Heading 7 Char"/>
    <w:basedOn w:val="137"/>
    <w:link w:val="9"/>
    <w:semiHidden/>
    <w:uiPriority w:val="9"/>
    <w:rPr>
      <w:rFonts w:ascii="Times New Roman" w:hAnsi="Times New Roman" w:eastAsia="黑体"/>
      <w:b/>
      <w:bCs/>
      <w:kern w:val="2"/>
      <w:sz w:val="24"/>
      <w:szCs w:val="24"/>
    </w:rPr>
  </w:style>
  <w:style w:type="character" w:customStyle="1" w:styleId="160">
    <w:name w:val="Heading 8 Char"/>
    <w:basedOn w:val="137"/>
    <w:link w:val="10"/>
    <w:semiHidden/>
    <w:qFormat/>
    <w:uiPriority w:val="9"/>
    <w:rPr>
      <w:rFonts w:ascii="Times New Roman" w:hAnsi="Times New Roman" w:eastAsia="黑体" w:cstheme="majorBidi"/>
      <w:kern w:val="2"/>
      <w:sz w:val="24"/>
      <w:szCs w:val="24"/>
    </w:rPr>
  </w:style>
  <w:style w:type="character" w:customStyle="1" w:styleId="161">
    <w:name w:val="Heading 9 Char"/>
    <w:basedOn w:val="137"/>
    <w:link w:val="11"/>
    <w:semiHidden/>
    <w:uiPriority w:val="9"/>
    <w:rPr>
      <w:rFonts w:ascii="Times New Roman" w:hAnsi="Times New Roman" w:eastAsia="黑体" w:cstheme="majorBidi"/>
      <w:kern w:val="2"/>
      <w:sz w:val="21"/>
      <w:szCs w:val="21"/>
    </w:rPr>
  </w:style>
  <w:style w:type="paragraph" w:styleId="162">
    <w:name w:val="Intense Quote"/>
    <w:basedOn w:val="1"/>
    <w:next w:val="1"/>
    <w:link w:val="163"/>
    <w:qFormat/>
    <w:uiPriority w:val="30"/>
    <w:pPr>
      <w:pBdr>
        <w:bottom w:val="single" w:color="4874CB" w:themeColor="accent1" w:sz="4" w:space="4"/>
      </w:pBdr>
      <w:spacing w:before="200" w:after="280"/>
      <w:ind w:left="936" w:right="936"/>
    </w:pPr>
    <w:rPr>
      <w:b/>
      <w:bCs/>
      <w:i/>
      <w:iCs/>
      <w:color w:val="4874CB" w:themeColor="accent1"/>
      <w14:textFill>
        <w14:solidFill>
          <w14:schemeClr w14:val="accent1"/>
        </w14:solidFill>
      </w14:textFill>
    </w:rPr>
  </w:style>
  <w:style w:type="character" w:customStyle="1" w:styleId="163">
    <w:name w:val="Intense Quote Char"/>
    <w:basedOn w:val="137"/>
    <w:link w:val="162"/>
    <w:qFormat/>
    <w:uiPriority w:val="30"/>
    <w:rPr>
      <w:b/>
      <w:bCs/>
      <w:i/>
      <w:iCs/>
      <w:color w:val="4874CB" w:themeColor="accent1"/>
      <w14:textFill>
        <w14:solidFill>
          <w14:schemeClr w14:val="accent1"/>
        </w14:solidFill>
      </w14:textFill>
    </w:rPr>
  </w:style>
  <w:style w:type="character" w:customStyle="1" w:styleId="164">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5">
    <w:name w:val="Intense Emphasis"/>
    <w:basedOn w:val="137"/>
    <w:qFormat/>
    <w:uiPriority w:val="21"/>
    <w:rPr>
      <w:b/>
      <w:bCs/>
      <w:i/>
      <w:iCs/>
      <w:color w:val="4874CB" w:themeColor="accent1"/>
      <w14:textFill>
        <w14:solidFill>
          <w14:schemeClr w14:val="accent1"/>
        </w14:solidFill>
      </w14:textFill>
    </w:rPr>
  </w:style>
  <w:style w:type="character" w:customStyle="1" w:styleId="166">
    <w:name w:val="Subtle Reference"/>
    <w:basedOn w:val="137"/>
    <w:qFormat/>
    <w:uiPriority w:val="31"/>
    <w:rPr>
      <w:smallCaps/>
      <w:color w:val="EE822F" w:themeColor="accent2"/>
      <w:u w:val="single"/>
      <w14:textFill>
        <w14:solidFill>
          <w14:schemeClr w14:val="accent2"/>
        </w14:solidFill>
      </w14:textFill>
    </w:rPr>
  </w:style>
  <w:style w:type="character" w:customStyle="1" w:styleId="167">
    <w:name w:val="Intense Reference"/>
    <w:basedOn w:val="137"/>
    <w:qFormat/>
    <w:uiPriority w:val="32"/>
    <w:rPr>
      <w:b/>
      <w:bCs/>
      <w:smallCaps/>
      <w:color w:val="EE822F" w:themeColor="accent2"/>
      <w:spacing w:val="5"/>
      <w:u w:val="single"/>
      <w14:textFill>
        <w14:solidFill>
          <w14:schemeClr w14:val="accent2"/>
        </w14:solidFill>
      </w14:textFill>
    </w:rPr>
  </w:style>
  <w:style w:type="character" w:customStyle="1" w:styleId="168">
    <w:name w:val="Book Title"/>
    <w:basedOn w:val="137"/>
    <w:qFormat/>
    <w:uiPriority w:val="33"/>
    <w:rPr>
      <w:b/>
      <w:bCs/>
      <w:smallCaps/>
      <w:spacing w:val="5"/>
    </w:rPr>
  </w:style>
  <w:style w:type="paragraph" w:customStyle="1" w:styleId="169">
    <w:name w:val="TOC Heading"/>
    <w:basedOn w:val="3"/>
    <w:next w:val="1"/>
    <w:semiHidden/>
    <w:unhideWhenUsed/>
    <w:qFormat/>
    <w:uiPriority w:val="39"/>
    <w:pPr>
      <w:outlineLvl w:val="9"/>
    </w:pPr>
  </w:style>
  <w:style w:type="paragraph" w:customStyle="1" w:styleId="170">
    <w:name w:val="目录标题"/>
    <w:next w:val="1"/>
    <w:uiPriority w:val="0"/>
    <w:pPr>
      <w:tabs>
        <w:tab w:val="left" w:pos="212"/>
      </w:tabs>
      <w:kinsoku w:val="0"/>
      <w:autoSpaceDE w:val="0"/>
      <w:autoSpaceDN w:val="0"/>
      <w:adjustRightInd w:val="0"/>
      <w:spacing w:before="181" w:beforeLines="50" w:after="181" w:afterLines="50" w:line="527" w:lineRule="auto"/>
      <w:ind w:left="88" w:hanging="88"/>
      <w:jc w:val="left"/>
      <w:textAlignment w:val="baseline"/>
      <w:outlineLvl w:val="9"/>
    </w:pPr>
    <w:rPr>
      <w:rFonts w:ascii="宋体" w:hAnsi="宋体" w:eastAsia="宋体" w:cs="宋体"/>
      <w:color w:val="000000"/>
      <w:spacing w:val="-3"/>
      <w:kern w:val="0"/>
      <w:sz w:val="24"/>
      <w:szCs w:val="24"/>
      <w:u w:val="single" w:color="auto"/>
      <w:lang w:bidi="ar-SA"/>
    </w:rPr>
  </w:style>
  <w:style w:type="paragraph" w:customStyle="1" w:styleId="171">
    <w:name w:val="图片标题"/>
    <w:next w:val="1"/>
    <w:uiPriority w:val="0"/>
    <w:pPr>
      <w:kinsoku w:val="0"/>
      <w:autoSpaceDE w:val="0"/>
      <w:autoSpaceDN w:val="0"/>
      <w:adjustRightInd w:val="0"/>
      <w:spacing w:before="313" w:after="181" w:afterLines="50" w:line="197" w:lineRule="auto"/>
      <w:ind w:left="3363"/>
      <w:jc w:val="left"/>
      <w:textAlignment w:val="baseline"/>
      <w:outlineLvl w:val="9"/>
    </w:pPr>
    <w:rPr>
      <w:rFonts w:ascii="华文楷体" w:hAnsi="华文楷体" w:eastAsia="华文楷体" w:cs="华文楷体"/>
      <w:color w:val="000000"/>
      <w:kern w:val="0"/>
      <w:sz w:val="23"/>
      <w:szCs w:val="23"/>
      <w:lang w:bidi="ar-SA"/>
    </w:rPr>
  </w:style>
  <w:style w:type="paragraph" w:customStyle="1" w:styleId="172">
    <w:name w:val="参考文献条目"/>
    <w:next w:val="1"/>
    <w:uiPriority w:val="0"/>
    <w:pPr>
      <w:widowControl w:val="0"/>
      <w:adjustRightInd w:val="0"/>
      <w:spacing w:line="300" w:lineRule="auto"/>
      <w:ind w:left="200" w:hanging="200" w:hangingChars="200"/>
      <w:jc w:val="both"/>
    </w:pPr>
    <w:rPr>
      <w:rFonts w:ascii="Times New Roman" w:hAnsi="Times New Roman" w:eastAsia="宋体" w:cs="Times New Roman"/>
      <w:kern w:val="2"/>
      <w:sz w:val="21"/>
      <w:szCs w:val="21"/>
      <w:lang w:bidi="ar-SA"/>
    </w:rPr>
  </w:style>
  <w:style w:type="paragraph" w:customStyle="1" w:styleId="173">
    <w:name w:val="参考文献标题"/>
    <w:next w:val="1"/>
    <w:qFormat/>
    <w:uiPriority w:val="0"/>
    <w:pPr>
      <w:widowControl w:val="0"/>
      <w:adjustRightInd w:val="0"/>
      <w:spacing w:before="50" w:beforeLines="50" w:after="100" w:afterLines="100" w:line="360" w:lineRule="auto"/>
      <w:jc w:val="center"/>
      <w:outlineLvl w:val="0"/>
    </w:pPr>
    <w:rPr>
      <w:rFonts w:ascii="Times New Roman" w:hAnsi="Times New Roman" w:eastAsia="黑体" w:cs="Times New Roman"/>
      <w:b/>
      <w:bCs/>
      <w:kern w:val="44"/>
      <w:sz w:val="36"/>
      <w:szCs w:val="44"/>
      <w:lang w:bidi="ar-SA"/>
    </w:rPr>
  </w:style>
  <w:style w:type="paragraph" w:customStyle="1" w:styleId="174">
    <w:name w:val="表格标题"/>
    <w:next w:val="1"/>
    <w:qFormat/>
    <w:uiPriority w:val="0"/>
    <w:pPr>
      <w:kinsoku w:val="0"/>
      <w:autoSpaceDE w:val="0"/>
      <w:autoSpaceDN w:val="0"/>
      <w:adjustRightInd w:val="0"/>
      <w:spacing w:before="181" w:beforeLines="50" w:after="181" w:afterLines="50" w:line="173" w:lineRule="auto"/>
      <w:ind w:left="3101"/>
      <w:jc w:val="left"/>
      <w:textAlignment w:val="baseline"/>
      <w:outlineLvl w:val="9"/>
    </w:pPr>
    <w:rPr>
      <w:rFonts w:ascii="华文楷体" w:hAnsi="华文楷体" w:eastAsia="华文楷体" w:cs="华文楷体"/>
      <w:color w:val="000000"/>
      <w:spacing w:val="2"/>
      <w:kern w:val="0"/>
      <w:sz w:val="23"/>
      <w:szCs w:val="23"/>
      <w:lang w:bidi="ar-SA"/>
    </w:rPr>
  </w:style>
  <w:style w:type="paragraph" w:customStyle="1" w:styleId="175">
    <w:name w:val="分类号"/>
    <w:basedOn w:val="1"/>
    <w:uiPriority w:val="0"/>
    <w:pPr>
      <w:widowControl w:val="0"/>
      <w:spacing w:after="0" w:line="240" w:lineRule="auto"/>
      <w:jc w:val="both"/>
    </w:pPr>
    <w:rPr>
      <w:rFonts w:ascii="仿宋_GB2312" w:hAnsi="Times New Roman" w:eastAsia="仿宋_GB2312" w:cs="Times New Roman"/>
      <w:kern w:val="2"/>
      <w:sz w:val="28"/>
      <w:szCs w:val="28"/>
      <w:lang w:eastAsia="zh-CN"/>
    </w:rPr>
  </w:style>
  <w:style w:type="paragraph" w:customStyle="1" w:styleId="176">
    <w:name w:val="封面日期"/>
    <w:basedOn w:val="1"/>
    <w:qFormat/>
    <w:uiPriority w:val="0"/>
    <w:pPr>
      <w:widowControl w:val="0"/>
      <w:spacing w:after="0" w:line="240" w:lineRule="auto"/>
      <w:jc w:val="center"/>
    </w:pPr>
    <w:rPr>
      <w:rFonts w:ascii="黑体" w:hAnsi="Times New Roman" w:eastAsia="黑体" w:cs="Times New Roman"/>
      <w:kern w:val="2"/>
      <w:sz w:val="32"/>
      <w:szCs w:val="32"/>
      <w:lang w:eastAsia="zh-CN"/>
    </w:rPr>
  </w:style>
  <w:style w:type="paragraph" w:customStyle="1" w:styleId="177">
    <w:name w:val="论文标题"/>
    <w:basedOn w:val="1"/>
    <w:qFormat/>
    <w:uiPriority w:val="0"/>
    <w:pPr>
      <w:widowControl w:val="0"/>
      <w:spacing w:after="0" w:line="240" w:lineRule="auto"/>
      <w:jc w:val="center"/>
    </w:pPr>
    <w:rPr>
      <w:rFonts w:ascii="Times New Roman" w:hAnsi="Times New Roman" w:eastAsia="楷体_GB2312" w:cs="Times New Roman"/>
      <w:b/>
      <w:kern w:val="36"/>
      <w:sz w:val="52"/>
      <w:szCs w:val="52"/>
      <w:lang w:eastAsia="zh-CN"/>
    </w:rPr>
  </w:style>
  <w:style w:type="paragraph" w:customStyle="1" w:styleId="178">
    <w:name w:val="硕士学位论文"/>
    <w:basedOn w:val="1"/>
    <w:qFormat/>
    <w:uiPriority w:val="0"/>
    <w:pPr>
      <w:widowControl w:val="0"/>
      <w:spacing w:before="240" w:after="0" w:line="240" w:lineRule="auto"/>
      <w:jc w:val="center"/>
    </w:pPr>
    <w:rPr>
      <w:rFonts w:ascii="Times New Roman" w:hAnsi="Times New Roman" w:eastAsia="宋体" w:cs="Times New Roman"/>
      <w:kern w:val="2"/>
      <w:sz w:val="44"/>
      <w:szCs w:val="44"/>
      <w:lang w:eastAsia="zh-CN"/>
    </w:rPr>
  </w:style>
  <w:style w:type="paragraph" w:customStyle="1" w:styleId="179">
    <w:name w:val="研究生姓名"/>
    <w:basedOn w:val="1"/>
    <w:qFormat/>
    <w:uiPriority w:val="0"/>
    <w:pPr>
      <w:widowControl w:val="0"/>
      <w:spacing w:after="0" w:line="240" w:lineRule="auto"/>
      <w:ind w:firstLine="700" w:firstLineChars="700"/>
      <w:jc w:val="both"/>
    </w:pPr>
    <w:rPr>
      <w:rFonts w:ascii="Times New Roman" w:hAnsi="Times New Roman" w:eastAsia="宋体" w:cs="Times New Roman"/>
      <w:kern w:val="2"/>
      <w:sz w:val="28"/>
      <w:szCs w:val="28"/>
      <w:lang w:eastAsia="zh-CN"/>
    </w:rPr>
  </w:style>
  <w:style w:type="table" w:customStyle="1" w:styleId="180">
    <w:name w:val="Table Normal"/>
    <w:semiHidden/>
    <w:unhideWhenUsed/>
    <w:qFormat/>
    <w:uiPriority w:val="0"/>
    <w:tblPr>
      <w:tblCellMar>
        <w:top w:w="0" w:type="dxa"/>
        <w:left w:w="0" w:type="dxa"/>
        <w:bottom w:w="0" w:type="dxa"/>
        <w:right w:w="0" w:type="dxa"/>
      </w:tblCellMar>
    </w:tblPr>
  </w:style>
  <w:style w:type="paragraph" w:customStyle="1" w:styleId="181">
    <w:name w:val="Table Text"/>
    <w:basedOn w:val="1"/>
    <w:semiHidden/>
    <w:qFormat/>
    <w:uiPriority w:val="0"/>
    <w:rPr>
      <w:rFonts w:ascii="Times New Roman" w:hAnsi="Times New Roman" w:eastAsia="Times New Roman" w:cs="Times New Roman"/>
      <w:sz w:val="23"/>
      <w:szCs w:val="23"/>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sectNamePr val="lengthwise1"/>
      <sectRole val="1"/>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17076</Words>
  <Characters>24595</Characters>
  <Lines>0</Lines>
  <Paragraphs>0</Paragraphs>
  <TotalTime>11</TotalTime>
  <ScaleCrop>false</ScaleCrop>
  <LinksUpToDate>false</LinksUpToDate>
  <CharactersWithSpaces>28813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　</cp:lastModifiedBy>
  <dcterms:modified xsi:type="dcterms:W3CDTF">2026-04-16T17:35:04Z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eyJoZGlkIjoiYmEwNzAxZmJjNmYxOGM3MjgzNjQyMGQwYThkMDljZmUiLCJ1c2VySWQiOiI0NjY3NDI4MTQifQ==</vt:lpwstr>
  </property>
  <property fmtid="{D5CDD505-2E9C-101B-9397-08002B2CF9AE}" pid="3" name="KSOProductBuildVer">
    <vt:lpwstr>2052-12.1.0.25865</vt:lpwstr>
  </property>
  <property fmtid="{D5CDD505-2E9C-101B-9397-08002B2CF9AE}" pid="4" name="ICV">
    <vt:lpwstr>9BEC29AB1C5E44C3A0331F66D0AD3343_12</vt:lpwstr>
  </property>
</Properties>
</file>