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Andina Solar, S. A. — Modelo de negocio</w:t>
      </w:r>
    </w:p>
    <w:p>
      <w:r>
        <w:t xml:space="preserve">Andina Solar opera un parque solar fotovoltaico de 42.5 MW en la provincia de Coclé, Panamá.</w:t>
      </w:r>
    </w:p>
    <w:p>
      <w:r>
        <w:t xml:space="preserve">La generación se vende bajo un contrato PPA a 15 años con una tarifa de USD 78.40 por MWh.</w:t>
      </w:r>
    </w:p>
    <w:p>
      <w:r>
        <w:t xml:space="preserve">El proceso en curso busca financiamiento senior por USD 24 millones con garantía sobre los activos.</w:t>
      </w:r>
    </w:p>
  </w:body>
</w:document>
</file>