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112DF" w14:textId="77777777" w:rsidR="00863A83" w:rsidRPr="00863A83" w:rsidRDefault="00863A83" w:rsidP="00863A83">
      <w:pPr>
        <w:spacing w:after="0" w:line="360" w:lineRule="auto"/>
        <w:jc w:val="both"/>
        <w:rPr>
          <w:rFonts w:ascii="Times New Roman" w:eastAsia="Times New Roman" w:hAnsi="Times New Roman" w:cs="Times New Roman"/>
          <w:b/>
          <w:sz w:val="24"/>
          <w:szCs w:val="24"/>
        </w:rPr>
      </w:pPr>
    </w:p>
    <w:p w14:paraId="7CDDE04E" w14:textId="77777777" w:rsidR="00863A83" w:rsidRPr="00863A83" w:rsidRDefault="00863A83" w:rsidP="00863A83">
      <w:pPr>
        <w:spacing w:after="0" w:line="360" w:lineRule="auto"/>
        <w:jc w:val="center"/>
        <w:rPr>
          <w:rFonts w:ascii="Times New Roman" w:eastAsia="Times New Roman" w:hAnsi="Times New Roman" w:cs="Times New Roman"/>
          <w:b/>
          <w:sz w:val="24"/>
          <w:szCs w:val="24"/>
          <w:u w:val="single"/>
        </w:rPr>
      </w:pPr>
      <w:r w:rsidRPr="00863A83">
        <w:rPr>
          <w:rFonts w:ascii="Times New Roman" w:eastAsia="Times New Roman" w:hAnsi="Times New Roman" w:cs="Times New Roman"/>
          <w:b/>
          <w:sz w:val="24"/>
          <w:szCs w:val="24"/>
          <w:u w:val="single"/>
        </w:rPr>
        <w:t>WRITING SAMPLE</w:t>
      </w:r>
    </w:p>
    <w:p w14:paraId="66F314BB" w14:textId="77777777" w:rsidR="00863A83" w:rsidRPr="00863A83" w:rsidRDefault="00863A83" w:rsidP="00863A83">
      <w:pPr>
        <w:spacing w:after="0" w:line="360" w:lineRule="auto"/>
        <w:jc w:val="center"/>
        <w:rPr>
          <w:rFonts w:ascii="Times New Roman" w:eastAsia="Times New Roman" w:hAnsi="Times New Roman" w:cs="Times New Roman"/>
          <w:b/>
          <w:sz w:val="24"/>
          <w:szCs w:val="24"/>
        </w:rPr>
      </w:pPr>
    </w:p>
    <w:p w14:paraId="259A4AB9" w14:textId="33ECE6B8" w:rsidR="002A2F6E" w:rsidRDefault="00863A83" w:rsidP="00863A83">
      <w:pPr>
        <w:spacing w:after="0" w:line="360" w:lineRule="auto"/>
        <w:jc w:val="both"/>
        <w:rPr>
          <w:rFonts w:ascii="Times New Roman" w:eastAsia="Times New Roman" w:hAnsi="Times New Roman" w:cs="Times New Roman"/>
          <w:b/>
          <w:sz w:val="24"/>
          <w:szCs w:val="24"/>
        </w:rPr>
      </w:pPr>
      <w:r w:rsidRPr="00863A83">
        <w:rPr>
          <w:rFonts w:ascii="Times New Roman" w:eastAsia="Times New Roman" w:hAnsi="Times New Roman" w:cs="Times New Roman"/>
          <w:b/>
          <w:sz w:val="24"/>
          <w:szCs w:val="24"/>
        </w:rPr>
        <w:t xml:space="preserve">The following document </w:t>
      </w:r>
      <w:r>
        <w:rPr>
          <w:rFonts w:ascii="Times New Roman" w:eastAsia="Times New Roman" w:hAnsi="Times New Roman" w:cs="Times New Roman"/>
          <w:b/>
          <w:sz w:val="24"/>
          <w:szCs w:val="24"/>
        </w:rPr>
        <w:t xml:space="preserve">along with the </w:t>
      </w:r>
      <w:proofErr w:type="spellStart"/>
      <w:proofErr w:type="gramStart"/>
      <w:r>
        <w:rPr>
          <w:rFonts w:ascii="Times New Roman" w:eastAsia="Times New Roman" w:hAnsi="Times New Roman" w:cs="Times New Roman"/>
          <w:b/>
          <w:sz w:val="24"/>
          <w:szCs w:val="24"/>
        </w:rPr>
        <w:t>do.file</w:t>
      </w:r>
      <w:proofErr w:type="spellEnd"/>
      <w:proofErr w:type="gramEnd"/>
      <w:r>
        <w:rPr>
          <w:rFonts w:ascii="Times New Roman" w:eastAsia="Times New Roman" w:hAnsi="Times New Roman" w:cs="Times New Roman"/>
          <w:b/>
          <w:sz w:val="24"/>
          <w:szCs w:val="24"/>
        </w:rPr>
        <w:t xml:space="preserve"> and any input and output in the folder </w:t>
      </w:r>
      <w:r w:rsidRPr="00863A83">
        <w:rPr>
          <w:rFonts w:ascii="Times New Roman" w:eastAsia="Times New Roman" w:hAnsi="Times New Roman" w:cs="Times New Roman"/>
          <w:b/>
          <w:sz w:val="24"/>
          <w:szCs w:val="24"/>
        </w:rPr>
        <w:t xml:space="preserve">is </w:t>
      </w:r>
      <w:r>
        <w:rPr>
          <w:rFonts w:ascii="Times New Roman" w:eastAsia="Times New Roman" w:hAnsi="Times New Roman" w:cs="Times New Roman"/>
          <w:b/>
          <w:sz w:val="24"/>
          <w:szCs w:val="24"/>
        </w:rPr>
        <w:t>one of my Stata exercises</w:t>
      </w:r>
      <w:r w:rsidRPr="00863A83">
        <w:rPr>
          <w:rFonts w:ascii="Times New Roman" w:eastAsia="Times New Roman" w:hAnsi="Times New Roman" w:cs="Times New Roman"/>
          <w:b/>
          <w:sz w:val="24"/>
          <w:szCs w:val="24"/>
        </w:rPr>
        <w:t xml:space="preserve"> at Georgetown. </w:t>
      </w:r>
      <w:r>
        <w:rPr>
          <w:rFonts w:ascii="Times New Roman" w:eastAsia="Times New Roman" w:hAnsi="Times New Roman" w:cs="Times New Roman"/>
          <w:b/>
          <w:sz w:val="24"/>
          <w:szCs w:val="24"/>
        </w:rPr>
        <w:t>It use</w:t>
      </w:r>
      <w:r w:rsidR="00BC4CC7">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a household-level dataset with 38797 observations to clean, process, and analyze data. The document, codes, and outputs</w:t>
      </w:r>
      <w:r w:rsidRPr="00863A8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are</w:t>
      </w:r>
      <w:r w:rsidRPr="00863A83">
        <w:rPr>
          <w:rFonts w:ascii="Times New Roman" w:eastAsia="Times New Roman" w:hAnsi="Times New Roman" w:cs="Times New Roman"/>
          <w:b/>
          <w:sz w:val="24"/>
          <w:szCs w:val="24"/>
        </w:rPr>
        <w:t xml:space="preserve"> my own work. Please do not distribute it without my permission.</w:t>
      </w:r>
      <w:r w:rsidR="00BD4B9A">
        <w:rPr>
          <w:rFonts w:ascii="Times New Roman" w:eastAsia="Times New Roman" w:hAnsi="Times New Roman" w:cs="Times New Roman"/>
          <w:b/>
          <w:sz w:val="24"/>
          <w:szCs w:val="24"/>
        </w:rPr>
        <w:t xml:space="preserve"> The file can also be accessed via GitHub at </w:t>
      </w:r>
      <w:hyperlink r:id="rId8" w:history="1">
        <w:r w:rsidR="00BD4B9A" w:rsidRPr="005648CA">
          <w:rPr>
            <w:rStyle w:val="Hyperlink"/>
            <w:rFonts w:ascii="Times New Roman" w:eastAsia="Times New Roman" w:hAnsi="Times New Roman" w:cs="Times New Roman"/>
            <w:b/>
            <w:sz w:val="24"/>
            <w:szCs w:val="24"/>
          </w:rPr>
          <w:t>https://github.com/GGGGUKIM/Coding_sample_Stata.git</w:t>
        </w:r>
      </w:hyperlink>
      <w:r w:rsidR="00BD4B9A">
        <w:rPr>
          <w:rFonts w:ascii="Times New Roman" w:eastAsia="Times New Roman" w:hAnsi="Times New Roman" w:cs="Times New Roman"/>
          <w:b/>
          <w:sz w:val="24"/>
          <w:szCs w:val="24"/>
        </w:rPr>
        <w:t xml:space="preserve">. </w:t>
      </w:r>
    </w:p>
    <w:p w14:paraId="7E8E538A" w14:textId="77777777" w:rsidR="00863A83" w:rsidRPr="000150F0" w:rsidRDefault="00863A83" w:rsidP="00863A83">
      <w:pPr>
        <w:spacing w:after="0" w:line="360" w:lineRule="auto"/>
        <w:jc w:val="both"/>
        <w:rPr>
          <w:rFonts w:ascii="Times New Roman" w:eastAsia="Times New Roman" w:hAnsi="Times New Roman" w:cs="Times New Roman"/>
          <w:b/>
          <w:sz w:val="24"/>
          <w:szCs w:val="24"/>
        </w:rPr>
      </w:pPr>
    </w:p>
    <w:p w14:paraId="2B3164CA" w14:textId="2902A3E4" w:rsidR="002A2F6E"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1</w:t>
      </w:r>
      <w:r w:rsidR="000A6136">
        <w:rPr>
          <w:rStyle w:val="FootnoteReference"/>
          <w:rFonts w:ascii="Times New Roman" w:eastAsia="Times New Roman" w:hAnsi="Times New Roman" w:cs="Times New Roman"/>
          <w:b/>
          <w:sz w:val="24"/>
          <w:szCs w:val="24"/>
        </w:rPr>
        <w:footnoteReference w:id="1"/>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Please compute the household composition by the following age groups, and report for </w:t>
      </w:r>
      <w:r>
        <w:rPr>
          <w:rFonts w:ascii="Times New Roman" w:eastAsia="Times New Roman" w:hAnsi="Times New Roman" w:cs="Times New Roman"/>
          <w:b/>
          <w:sz w:val="24"/>
          <w:szCs w:val="24"/>
        </w:rPr>
        <w:t>each country</w:t>
      </w:r>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LiTS</w:t>
      </w:r>
      <w:proofErr w:type="spellEnd"/>
      <w:r>
        <w:rPr>
          <w:rFonts w:ascii="Times New Roman" w:eastAsia="Times New Roman" w:hAnsi="Times New Roman" w:cs="Times New Roman"/>
          <w:sz w:val="24"/>
          <w:szCs w:val="24"/>
        </w:rPr>
        <w:t xml:space="preserve"> sample, the average (weighted) household age composition.</w:t>
      </w:r>
    </w:p>
    <w:p w14:paraId="20F45B19" w14:textId="77777777" w:rsidR="002A2F6E"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9105" w:type="dxa"/>
        <w:tblBorders>
          <w:top w:val="nil"/>
          <w:left w:val="nil"/>
          <w:bottom w:val="nil"/>
          <w:right w:val="nil"/>
          <w:insideH w:val="nil"/>
          <w:insideV w:val="nil"/>
        </w:tblBorders>
        <w:tblLayout w:type="fixed"/>
        <w:tblLook w:val="0600" w:firstRow="0" w:lastRow="0" w:firstColumn="0" w:lastColumn="0" w:noHBand="1" w:noVBand="1"/>
      </w:tblPr>
      <w:tblGrid>
        <w:gridCol w:w="1860"/>
        <w:gridCol w:w="1845"/>
        <w:gridCol w:w="1785"/>
        <w:gridCol w:w="1800"/>
        <w:gridCol w:w="1815"/>
      </w:tblGrid>
      <w:tr w:rsidR="002A2F6E" w14:paraId="79D6C6F2" w14:textId="77777777" w:rsidTr="00511E35">
        <w:trPr>
          <w:trHeight w:val="1295"/>
        </w:trPr>
        <w:tc>
          <w:tcPr>
            <w:tcW w:w="186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59578D05" w14:textId="77777777" w:rsidR="002A2F6E"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tc>
        <w:tc>
          <w:tcPr>
            <w:tcW w:w="1845"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0EC9E8D6" w14:textId="77777777" w:rsidR="002A2F6E"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Share of children under age 15</w:t>
            </w:r>
          </w:p>
        </w:tc>
        <w:tc>
          <w:tcPr>
            <w:tcW w:w="1785"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72F6226B" w14:textId="77777777" w:rsidR="002A2F6E"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Share of youth (age 15-24)</w:t>
            </w:r>
          </w:p>
        </w:tc>
        <w:tc>
          <w:tcPr>
            <w:tcW w:w="1800"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67936A6A" w14:textId="77777777" w:rsidR="002A2F6E"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Share of adults (age 25-69)</w:t>
            </w:r>
          </w:p>
        </w:tc>
        <w:tc>
          <w:tcPr>
            <w:tcW w:w="1815"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1D6654FA" w14:textId="77777777" w:rsidR="002A2F6E"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Share of elderly (70+)</w:t>
            </w:r>
          </w:p>
        </w:tc>
      </w:tr>
      <w:tr w:rsidR="000A6136" w14:paraId="4DC31316"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E16C40" w14:textId="38D255BA"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t>Albania</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480295DC" w14:textId="77C2EFF2"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5.22%</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263C051F" w14:textId="0F16F115"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18.21%</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79D34D3" w14:textId="6024608F"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70.72%</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15007632" w14:textId="077820F3"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5.84%</w:t>
            </w:r>
          </w:p>
        </w:tc>
      </w:tr>
      <w:tr w:rsidR="000A6136" w14:paraId="2E863650"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C0124D" w14:textId="7AC61698"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t>Armenia</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168AEF9D" w14:textId="3614C632"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15.77%</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B171321" w14:textId="7C85AB77"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18.20%</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F45C28F" w14:textId="0F41392F"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55.30%</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245E59A" w14:textId="05E6EFC1"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10.73%</w:t>
            </w:r>
          </w:p>
        </w:tc>
      </w:tr>
      <w:tr w:rsidR="000A6136" w14:paraId="382FF5FD"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5876BDB" w14:textId="14DC4F6F"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t>Azerbaijan</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1741A7D9" w14:textId="1972B317"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17.76%</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4CD0E9E7" w14:textId="0C954F5B"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21.92%</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05AA13FF" w14:textId="69A002F7"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55.90%</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8CDBF47" w14:textId="75767C2D"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4.42%</w:t>
            </w:r>
          </w:p>
        </w:tc>
      </w:tr>
      <w:tr w:rsidR="000A6136" w14:paraId="61478416"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2FCB3AB" w14:textId="69ECB403"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t>Belarus</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538568E8" w14:textId="16323F1D"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11.09%</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4016788E" w14:textId="01B79857"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15.43%</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391BA51F" w14:textId="112C5FF0"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67.42%</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49A5F50" w14:textId="539C6958"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6.06%</w:t>
            </w:r>
          </w:p>
        </w:tc>
      </w:tr>
      <w:tr w:rsidR="000A6136" w14:paraId="1B8F0678"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FA31BEF" w14:textId="3929BC94"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t>Bosnia</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F734E6D" w14:textId="47B20837"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9.08%</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0594AB0E" w14:textId="46A224F1"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12.00%</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3372EA84" w14:textId="4854B746"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65.97%</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5A9B86CB" w14:textId="47C4369E"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12.95%</w:t>
            </w:r>
          </w:p>
        </w:tc>
      </w:tr>
      <w:tr w:rsidR="000A6136" w14:paraId="2D1DA674"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60F6AF8" w14:textId="4C36D03C"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t>Bulgaria</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588777D8" w14:textId="6387D8DD"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5.53%</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00D8BCF" w14:textId="67EE73B0"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7.17%</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02B96516" w14:textId="41217460"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64.91%</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1D67AB27" w14:textId="5DBE021A"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22.38%</w:t>
            </w:r>
          </w:p>
        </w:tc>
      </w:tr>
      <w:tr w:rsidR="000A6136" w14:paraId="576AC8E7"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71CEB98" w14:textId="7607C089"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t>Croatia</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3B86F412" w14:textId="5115FECE"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9.13%</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434E25D0" w14:textId="61033A6E"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7.37%</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280D7D26" w14:textId="264CCCCC"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63.47%</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2886D374" w14:textId="61B929DE"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20.03%</w:t>
            </w:r>
          </w:p>
        </w:tc>
      </w:tr>
      <w:tr w:rsidR="000A6136" w14:paraId="2DE0ED02"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6AA35DD" w14:textId="45A7B456"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lastRenderedPageBreak/>
              <w:t>Czech Republic</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3AE120FF" w14:textId="57EF2499"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11.16%</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9BBBBF0" w14:textId="3D64B43B"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10.52%</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225D634" w14:textId="0333F01B"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72.22%</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09777EF" w14:textId="586D55F8"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6.11%</w:t>
            </w:r>
          </w:p>
        </w:tc>
      </w:tr>
      <w:tr w:rsidR="000A6136" w14:paraId="48AA04DB"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F12FC2" w14:textId="55BCF3B6"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t>Estonia</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47C1EAA3" w14:textId="7ABF66F9"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9.57%</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5533BCA" w14:textId="3D77C46B"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13.41%</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1529A6A7" w14:textId="268AD156"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54.79%</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9EB084A" w14:textId="730221F6"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22.23%</w:t>
            </w:r>
          </w:p>
        </w:tc>
      </w:tr>
      <w:tr w:rsidR="000A6136" w14:paraId="775A9D49"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8916B5" w14:textId="007DD79E"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t>France</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4F38ECBA" w14:textId="6227F893"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13.75%</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55DE86A4" w14:textId="4079277F"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8.25%</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54E03112" w14:textId="5AB30904"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60.01%</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37C7642B" w14:textId="0D90EC64"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18.00%</w:t>
            </w:r>
          </w:p>
        </w:tc>
      </w:tr>
      <w:tr w:rsidR="000A6136" w14:paraId="70A6B93A"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B8B306" w14:textId="26F12EA9"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t>Georgia</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3FB8D2DC" w14:textId="4CBA6728"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13.25%</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307E080E" w14:textId="752105E2"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12.61%</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E07DB86" w14:textId="02A5959B"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56.11%</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3E7D86BC" w14:textId="481BC135"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18.03%</w:t>
            </w:r>
          </w:p>
        </w:tc>
      </w:tr>
      <w:tr w:rsidR="000A6136" w14:paraId="49BCE4E2"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672FA19" w14:textId="017202A7"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t>Germany</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53F146E1" w14:textId="1FC8CC42"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5.64%</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A390F9C" w14:textId="36BE9B42"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6.97%</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2A18C6C3" w14:textId="2A518E15"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71.28%</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138E00AF" w14:textId="31C3ACF9"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16.12%</w:t>
            </w:r>
          </w:p>
        </w:tc>
      </w:tr>
      <w:tr w:rsidR="000A6136" w14:paraId="7BD1AD6B"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EA58B7D" w14:textId="30115007"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t>Great Britain</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5FE52EFF" w14:textId="4AAD08F9"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7.43%</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648DEC0" w14:textId="45AD122A"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5.85%</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4965E17" w14:textId="2FCD397B"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54.66%</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7A47962" w14:textId="2C988D06"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32.06%</w:t>
            </w:r>
          </w:p>
        </w:tc>
      </w:tr>
      <w:tr w:rsidR="000A6136" w14:paraId="41F92F4F"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5F6D5C9" w14:textId="69BF3FD6"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t>Hungary</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597459DB" w14:textId="50BC82DE"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6.32%</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5FA81E98" w14:textId="6139861D"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7.25%</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4FAA869C" w14:textId="4AC3DC29"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61.76%</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5BFADCE5" w14:textId="34DCF5A0"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24.67%</w:t>
            </w:r>
          </w:p>
        </w:tc>
      </w:tr>
      <w:tr w:rsidR="000A6136" w14:paraId="1D47FA13"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F98B5AE" w14:textId="467EE657"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t>Italy</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07E8EBA" w14:textId="58C6C17E"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10.52%</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42367074" w14:textId="1CA13D92"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8.02%</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3D84E7C9" w14:textId="20CE7CAE"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66.04%</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2EBCD519" w14:textId="71917881"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15.42%</w:t>
            </w:r>
          </w:p>
        </w:tc>
      </w:tr>
      <w:tr w:rsidR="000A6136" w14:paraId="63FC00CD"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D516425" w14:textId="61030023"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t>Kazakhstan</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67BD6F3" w14:textId="57D75DFA"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11.41%</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37F21DB1" w14:textId="5294D175"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18.70%</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5E69DAFA" w14:textId="1D502392"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65.90%</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1E029432" w14:textId="6810E315"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3.99%</w:t>
            </w:r>
          </w:p>
        </w:tc>
      </w:tr>
      <w:tr w:rsidR="000A6136" w14:paraId="184B1C47"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B7B2FB" w14:textId="51B6CC77"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t>Kosovo</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035A205A" w14:textId="5C98891F"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15.26%</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3397D604" w14:textId="14D1C138"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22.58%</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2FA2F91" w14:textId="477B61CE"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59.22%</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32FFBEE5" w14:textId="0C33C6C4"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2.94%</w:t>
            </w:r>
          </w:p>
        </w:tc>
      </w:tr>
      <w:tr w:rsidR="000A6136" w14:paraId="4EB56751"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889568" w14:textId="1787836B"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t>Kyrgyzstan</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56D86071" w14:textId="3FF5A4A0"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16.38%</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45F8A897" w14:textId="5B88CF67"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24.12%</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F688504" w14:textId="7A05E3E6"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55.84%</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17C3D454" w14:textId="0CE6479B"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3.66%</w:t>
            </w:r>
          </w:p>
        </w:tc>
      </w:tr>
      <w:tr w:rsidR="000A6136" w14:paraId="1941BA42"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0496F3C" w14:textId="1CBD530A"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t>Latvia</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3C3D1E59" w14:textId="66E6FC7A"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8.17%</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0FC21619" w14:textId="6E48D05F"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10.31%</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23D687CA" w14:textId="0537F6AF"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56.63%</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8240787" w14:textId="31CF9054"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24.89%</w:t>
            </w:r>
          </w:p>
        </w:tc>
      </w:tr>
      <w:tr w:rsidR="000A6136" w14:paraId="10C5085B"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9934554" w14:textId="6652AE25"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t>Lithuania</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1D768B3" w14:textId="01B38695"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7.02%</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FD89C47" w14:textId="02B5F066"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10.00%</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3F0365E" w14:textId="1DF6D802"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57.60%</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1162A79E" w14:textId="49153490"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25.38%</w:t>
            </w:r>
          </w:p>
        </w:tc>
      </w:tr>
      <w:tr w:rsidR="000A6136" w14:paraId="69A5BDE5"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AD18DCE" w14:textId="3B9C881A"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t>Macedonia</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043A17F8" w14:textId="67E1349D"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13.25%</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43B62995" w14:textId="007E6D26"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13.79%</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3E662494" w14:textId="398F15AC"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62.99%</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F96075F" w14:textId="33D22241"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9.97%</w:t>
            </w:r>
          </w:p>
        </w:tc>
      </w:tr>
      <w:tr w:rsidR="000A6136" w14:paraId="1063B98E"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58ECB81" w14:textId="35BE291A"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t>Moldova</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0222096E" w14:textId="7B8F1AEF"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12.70%</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ED07449" w14:textId="489149FB"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12.69%</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4E09FE9F" w14:textId="30124C30"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61.34%</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079EC1B" w14:textId="5BA12CD2"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13.26%</w:t>
            </w:r>
          </w:p>
        </w:tc>
      </w:tr>
      <w:tr w:rsidR="000A6136" w14:paraId="6BCAA89D"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CD225DF" w14:textId="4B75744D"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t>Mongolia</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0503B914" w14:textId="562A8270"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16.02%</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ADFD84E" w14:textId="62FA50D3"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23.02%</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87A1055" w14:textId="4A311E9B"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57.95%</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DD19193" w14:textId="380D3347"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3.01%</w:t>
            </w:r>
          </w:p>
        </w:tc>
      </w:tr>
      <w:tr w:rsidR="000A6136" w14:paraId="7C7F70B9"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8B384BF" w14:textId="181B294A"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lastRenderedPageBreak/>
              <w:t>Montenegro</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9F87B02" w14:textId="3E2E21CA"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12.19%</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4C9403F2" w14:textId="605BC376"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16.08%</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5683D71" w14:textId="66A8386B"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63.35%</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B0A12C8" w14:textId="5272E038"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8.38%</w:t>
            </w:r>
          </w:p>
        </w:tc>
      </w:tr>
      <w:tr w:rsidR="000A6136" w14:paraId="304F04A1"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01462F7" w14:textId="5B9A8A41"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t>Poland</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9257E03" w14:textId="44CAC029"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10.22%</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5E602296" w14:textId="34C84E93"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9.38%</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291BCB1B" w14:textId="27D824A6"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66.67%</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2A4B92E4" w14:textId="43D72AB9"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13.72%</w:t>
            </w:r>
          </w:p>
        </w:tc>
      </w:tr>
      <w:tr w:rsidR="000A6136" w14:paraId="1573B21F"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271591F" w14:textId="7580F934"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t>Romania</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3174E2CA" w14:textId="73987321"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8.96%</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C2D21C4" w14:textId="37B99791"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8.74%</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1A7559DC" w14:textId="033A7667"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63.14%</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230517ED" w14:textId="5BA957B0"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19.16%</w:t>
            </w:r>
          </w:p>
        </w:tc>
      </w:tr>
      <w:tr w:rsidR="000A6136" w14:paraId="5EB2C9B3"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850CA2" w14:textId="2A3BFAEE"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t>Russia</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15424D44" w14:textId="30642FBA"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11.20%</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2B9AD5D6" w14:textId="07780F53"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12.06%</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E0A4C0E" w14:textId="609E66D9"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61.04%</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1C14A2B5" w14:textId="1FB78359"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15.70%</w:t>
            </w:r>
          </w:p>
        </w:tc>
      </w:tr>
      <w:tr w:rsidR="000A6136" w14:paraId="4E7A1DDA"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F0D0F7" w14:textId="5DA5E179"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t>Serbia</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308D4DA7" w14:textId="70E67551"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8.49%</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37E8C2CE" w14:textId="4110DA27"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9.24%</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7862915" w14:textId="62CA6568"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62.80%</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0E2F912" w14:textId="09E831D6"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19.47%</w:t>
            </w:r>
          </w:p>
        </w:tc>
      </w:tr>
      <w:tr w:rsidR="000A6136" w14:paraId="75747851"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D806D7" w14:textId="4227330C"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t>Slovakia</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238B4D5C" w14:textId="62CD179C"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12.38%</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32238170" w14:textId="7DF033DF"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16.01%</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17297650" w14:textId="212A4FB7"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69.47%</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2CAC9FA0" w14:textId="27652D19"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2.14%</w:t>
            </w:r>
          </w:p>
        </w:tc>
      </w:tr>
      <w:tr w:rsidR="000A6136" w14:paraId="03AE2E70"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038A84D" w14:textId="3391A4D5"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t>Slovenia</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89D4299" w14:textId="1A87BB60"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8.35%</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410E35C" w14:textId="08999694"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11.25%</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46EF4352" w14:textId="30AAF426"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66.05%</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63F68737" w14:textId="2660C6F7"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14.35%</w:t>
            </w:r>
          </w:p>
        </w:tc>
      </w:tr>
      <w:tr w:rsidR="000A6136" w14:paraId="78CF266F"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382FEA" w14:textId="068EA43D"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t>Sweden</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22930AD0" w14:textId="2E5D5290"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6.89%</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E128921" w14:textId="098AB1F4"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5.63%</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2823A057" w14:textId="3D5640EF"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69.87%</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9CAEC10" w14:textId="49C65BEA"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17.60%</w:t>
            </w:r>
          </w:p>
        </w:tc>
      </w:tr>
      <w:tr w:rsidR="000A6136" w14:paraId="718714B6"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E025DA5" w14:textId="1D1AC46D"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t>Tajikistan</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BCF5D60" w14:textId="5B5A8A36"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21.27%</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5D3E354B" w14:textId="14F9C6DE"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25.76%</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368F5D2E" w14:textId="6AFB3BF6"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50.37%</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34F68CDF" w14:textId="5FFB6483"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2.59%</w:t>
            </w:r>
          </w:p>
        </w:tc>
      </w:tr>
      <w:tr w:rsidR="000A6136" w14:paraId="72D6C483"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3271D1" w14:textId="5D9098DB"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t>Turkey</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384547C0" w14:textId="5AA09247"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20.48%</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54DE6F02" w14:textId="1176FF42"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15.22%</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4558CE5" w14:textId="20FAC875"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60.61%</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110B1FFC" w14:textId="37F71DE5"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3.69%</w:t>
            </w:r>
          </w:p>
        </w:tc>
      </w:tr>
      <w:tr w:rsidR="000A6136" w14:paraId="23A8D732"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43DB7BF" w14:textId="0E988E39"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t>Ukraine</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3EBEF26E" w14:textId="7ED39627"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11.55%</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3E6729D9" w14:textId="726C1A77"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9.45%</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16BD330A" w14:textId="10D10F63"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67.70%</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35BCBDD" w14:textId="4A1650EB"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11.30%</w:t>
            </w:r>
          </w:p>
        </w:tc>
      </w:tr>
      <w:tr w:rsidR="000A6136" w14:paraId="7240E7AE" w14:textId="77777777" w:rsidTr="003265E0">
        <w:trPr>
          <w:trHeight w:val="575"/>
        </w:trPr>
        <w:tc>
          <w:tcPr>
            <w:tcW w:w="18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F546106" w14:textId="790DD707" w:rsidR="000A6136" w:rsidRPr="00511E35" w:rsidRDefault="000A6136" w:rsidP="000A6136">
            <w:pPr>
              <w:spacing w:after="0" w:line="360" w:lineRule="auto"/>
              <w:jc w:val="both"/>
              <w:rPr>
                <w:rFonts w:ascii="Times New Roman" w:eastAsia="Times New Roman" w:hAnsi="Times New Roman" w:cs="Times New Roman"/>
                <w:sz w:val="24"/>
                <w:szCs w:val="24"/>
              </w:rPr>
            </w:pPr>
            <w:r w:rsidRPr="00511E35">
              <w:rPr>
                <w:rFonts w:ascii="Times New Roman" w:hAnsi="Times New Roman" w:cs="Times New Roman"/>
              </w:rPr>
              <w:t>Uzbekistan</w:t>
            </w:r>
          </w:p>
        </w:tc>
        <w:tc>
          <w:tcPr>
            <w:tcW w:w="18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031ADE14" w14:textId="7207CD66"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24.75%</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38C64FE7" w14:textId="6413D6A7"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20.64%</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2AF411F6" w14:textId="79F5CFEC"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51.40%</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7061C7F5" w14:textId="539D18CD" w:rsidR="000A6136" w:rsidRPr="000A6136" w:rsidRDefault="000A6136" w:rsidP="000A6136">
            <w:pPr>
              <w:spacing w:after="0" w:line="360" w:lineRule="auto"/>
              <w:jc w:val="both"/>
              <w:rPr>
                <w:rFonts w:ascii="Times New Roman" w:eastAsia="Times New Roman" w:hAnsi="Times New Roman" w:cs="Times New Roman"/>
                <w:sz w:val="24"/>
                <w:szCs w:val="24"/>
              </w:rPr>
            </w:pPr>
            <w:r w:rsidRPr="000A6136">
              <w:rPr>
                <w:rFonts w:ascii="Times New Roman" w:hAnsi="Times New Roman" w:cs="Times New Roman"/>
                <w:color w:val="000000"/>
              </w:rPr>
              <w:t>3.20%</w:t>
            </w:r>
          </w:p>
        </w:tc>
      </w:tr>
    </w:tbl>
    <w:p w14:paraId="6DDE6E15" w14:textId="77777777" w:rsidR="002A2F6E"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31FF5D" w14:textId="441905A8" w:rsidR="002A2F6E"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2</w:t>
      </w:r>
      <w:r w:rsidR="00D90086">
        <w:rPr>
          <w:rStyle w:val="FootnoteReference"/>
          <w:rFonts w:ascii="Times New Roman" w:eastAsia="Times New Roman" w:hAnsi="Times New Roman" w:cs="Times New Roman"/>
          <w:b/>
          <w:sz w:val="24"/>
          <w:szCs w:val="24"/>
        </w:rPr>
        <w:footnoteReference w:id="2"/>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Please compute the total monthly per capita household expenditures based on items in questions 2.22 and 2.24 of the questionnaire. In the </w:t>
      </w:r>
      <w:proofErr w:type="spellStart"/>
      <w:r>
        <w:rPr>
          <w:rFonts w:ascii="Times New Roman" w:eastAsia="Times New Roman" w:hAnsi="Times New Roman" w:cs="Times New Roman"/>
          <w:sz w:val="24"/>
          <w:szCs w:val="24"/>
        </w:rPr>
        <w:t>LiTS</w:t>
      </w:r>
      <w:proofErr w:type="spellEnd"/>
      <w:r>
        <w:rPr>
          <w:rFonts w:ascii="Times New Roman" w:eastAsia="Times New Roman" w:hAnsi="Times New Roman" w:cs="Times New Roman"/>
          <w:sz w:val="24"/>
          <w:szCs w:val="24"/>
        </w:rPr>
        <w:t xml:space="preserve"> survey household expenditures are </w:t>
      </w:r>
      <w:r>
        <w:rPr>
          <w:rFonts w:ascii="Times New Roman" w:eastAsia="Times New Roman" w:hAnsi="Times New Roman" w:cs="Times New Roman"/>
          <w:sz w:val="24"/>
          <w:szCs w:val="24"/>
        </w:rPr>
        <w:lastRenderedPageBreak/>
        <w:t>recorded in national currencies. Based on this welfare aggregate please construct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population quintiles within each country; and (ii) a poverty indicator for each household that equals 1 if the household’s expenditures per capita are below 60% of the median household expenditures per capita in that country, and zero otherwise. Then please report, for each country, the average per capita expenditures for each quintile, as well as the poverty rate (share of population below the poverty line), as in the table below:</w:t>
      </w:r>
    </w:p>
    <w:p w14:paraId="5E1E3D45" w14:textId="77777777" w:rsidR="002A2F6E" w:rsidRDefault="00000000">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0"/>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50"/>
        <w:gridCol w:w="1245"/>
        <w:gridCol w:w="1245"/>
        <w:gridCol w:w="1245"/>
        <w:gridCol w:w="1245"/>
        <w:gridCol w:w="1245"/>
        <w:gridCol w:w="1230"/>
      </w:tblGrid>
      <w:tr w:rsidR="00874AB2" w14:paraId="3BCBAC1E" w14:textId="77777777" w:rsidTr="00A474E6">
        <w:trPr>
          <w:trHeight w:val="575"/>
        </w:trPr>
        <w:tc>
          <w:tcPr>
            <w:tcW w:w="1650" w:type="dxa"/>
            <w:vMerge w:val="restart"/>
            <w:tcMar>
              <w:top w:w="100" w:type="dxa"/>
              <w:left w:w="100" w:type="dxa"/>
              <w:bottom w:w="100" w:type="dxa"/>
              <w:right w:w="100" w:type="dxa"/>
            </w:tcMar>
          </w:tcPr>
          <w:p w14:paraId="49215988" w14:textId="77777777" w:rsidR="00874AB2" w:rsidRPr="00CA0F48" w:rsidRDefault="00874AB2">
            <w:pPr>
              <w:spacing w:after="0" w:line="360" w:lineRule="auto"/>
              <w:jc w:val="both"/>
              <w:rPr>
                <w:rFonts w:ascii="Times New Roman" w:eastAsia="Times New Roman" w:hAnsi="Times New Roman" w:cs="Times New Roman"/>
                <w:sz w:val="24"/>
                <w:szCs w:val="24"/>
              </w:rPr>
            </w:pPr>
            <w:r w:rsidRPr="00CA0F48">
              <w:rPr>
                <w:rFonts w:ascii="Times New Roman" w:eastAsia="Times New Roman" w:hAnsi="Times New Roman" w:cs="Times New Roman"/>
                <w:sz w:val="24"/>
                <w:szCs w:val="24"/>
              </w:rPr>
              <w:t>Country</w:t>
            </w:r>
          </w:p>
        </w:tc>
        <w:tc>
          <w:tcPr>
            <w:tcW w:w="6225" w:type="dxa"/>
            <w:gridSpan w:val="5"/>
            <w:tcMar>
              <w:top w:w="100" w:type="dxa"/>
              <w:left w:w="100" w:type="dxa"/>
              <w:bottom w:w="100" w:type="dxa"/>
              <w:right w:w="100" w:type="dxa"/>
            </w:tcMar>
          </w:tcPr>
          <w:p w14:paraId="1F748B9A" w14:textId="77777777" w:rsidR="00874AB2" w:rsidRPr="00CA0F48" w:rsidRDefault="00874AB2">
            <w:pPr>
              <w:spacing w:after="0" w:line="360" w:lineRule="auto"/>
              <w:jc w:val="both"/>
              <w:rPr>
                <w:rFonts w:ascii="Times New Roman" w:eastAsia="Times New Roman" w:hAnsi="Times New Roman" w:cs="Times New Roman"/>
                <w:sz w:val="24"/>
                <w:szCs w:val="24"/>
              </w:rPr>
            </w:pPr>
            <w:r w:rsidRPr="00CA0F48">
              <w:rPr>
                <w:rFonts w:ascii="Times New Roman" w:eastAsia="Times New Roman" w:hAnsi="Times New Roman" w:cs="Times New Roman"/>
                <w:sz w:val="24"/>
                <w:szCs w:val="24"/>
              </w:rPr>
              <w:t>Average monthly per capita household expenditures</w:t>
            </w:r>
          </w:p>
        </w:tc>
        <w:tc>
          <w:tcPr>
            <w:tcW w:w="1230" w:type="dxa"/>
            <w:vMerge w:val="restart"/>
            <w:shd w:val="clear" w:color="auto" w:fill="auto"/>
            <w:tcMar>
              <w:top w:w="100" w:type="dxa"/>
              <w:left w:w="100" w:type="dxa"/>
              <w:bottom w:w="100" w:type="dxa"/>
              <w:right w:w="100" w:type="dxa"/>
            </w:tcMar>
          </w:tcPr>
          <w:p w14:paraId="551C5A93" w14:textId="77777777" w:rsidR="00874AB2" w:rsidRPr="00CA0F48" w:rsidRDefault="00874AB2">
            <w:pPr>
              <w:spacing w:after="0" w:line="360" w:lineRule="auto"/>
              <w:jc w:val="both"/>
              <w:rPr>
                <w:rFonts w:ascii="Times New Roman" w:eastAsia="Times New Roman" w:hAnsi="Times New Roman" w:cs="Times New Roman"/>
                <w:sz w:val="24"/>
                <w:szCs w:val="24"/>
              </w:rPr>
            </w:pPr>
            <w:r w:rsidRPr="00CA0F48">
              <w:rPr>
                <w:rFonts w:ascii="Times New Roman" w:eastAsia="Times New Roman" w:hAnsi="Times New Roman" w:cs="Times New Roman"/>
                <w:sz w:val="24"/>
                <w:szCs w:val="24"/>
              </w:rPr>
              <w:t>Poverty rate (%)</w:t>
            </w:r>
          </w:p>
        </w:tc>
      </w:tr>
      <w:tr w:rsidR="00874AB2" w14:paraId="1859933E" w14:textId="77777777" w:rsidTr="00A474E6">
        <w:trPr>
          <w:trHeight w:val="575"/>
        </w:trPr>
        <w:tc>
          <w:tcPr>
            <w:tcW w:w="1650" w:type="dxa"/>
            <w:vMerge/>
            <w:shd w:val="clear" w:color="auto" w:fill="auto"/>
            <w:tcMar>
              <w:top w:w="100" w:type="dxa"/>
              <w:left w:w="100" w:type="dxa"/>
              <w:bottom w:w="100" w:type="dxa"/>
              <w:right w:w="100" w:type="dxa"/>
            </w:tcMar>
          </w:tcPr>
          <w:p w14:paraId="0F96D843" w14:textId="77777777" w:rsidR="00874AB2" w:rsidRPr="00CA0F48" w:rsidRDefault="00874AB2" w:rsidP="00BA0177">
            <w:pPr>
              <w:rPr>
                <w:rFonts w:ascii="Times New Roman" w:eastAsia="Garamond" w:hAnsi="Times New Roman" w:cs="Times New Roman"/>
              </w:rPr>
            </w:pPr>
          </w:p>
        </w:tc>
        <w:tc>
          <w:tcPr>
            <w:tcW w:w="1245" w:type="dxa"/>
            <w:shd w:val="clear" w:color="auto" w:fill="auto"/>
            <w:tcMar>
              <w:top w:w="100" w:type="dxa"/>
              <w:left w:w="100" w:type="dxa"/>
              <w:bottom w:w="100" w:type="dxa"/>
              <w:right w:w="100" w:type="dxa"/>
            </w:tcMar>
          </w:tcPr>
          <w:p w14:paraId="28F34241" w14:textId="248AFD21" w:rsidR="00874AB2" w:rsidRPr="00CA0F48" w:rsidRDefault="00874AB2" w:rsidP="00BA0177">
            <w:pPr>
              <w:spacing w:after="0" w:line="360" w:lineRule="auto"/>
              <w:jc w:val="both"/>
              <w:rPr>
                <w:rFonts w:ascii="Times New Roman" w:eastAsia="Times New Roman" w:hAnsi="Times New Roman" w:cs="Times New Roman"/>
                <w:sz w:val="24"/>
                <w:szCs w:val="24"/>
              </w:rPr>
            </w:pPr>
            <w:r w:rsidRPr="00CA0F48">
              <w:rPr>
                <w:rFonts w:ascii="Times New Roman" w:hAnsi="Times New Roman" w:cs="Times New Roman"/>
              </w:rPr>
              <w:t>Quantile 1</w:t>
            </w:r>
          </w:p>
        </w:tc>
        <w:tc>
          <w:tcPr>
            <w:tcW w:w="1245" w:type="dxa"/>
            <w:shd w:val="clear" w:color="auto" w:fill="auto"/>
            <w:tcMar>
              <w:top w:w="100" w:type="dxa"/>
              <w:left w:w="100" w:type="dxa"/>
              <w:bottom w:w="100" w:type="dxa"/>
              <w:right w:w="100" w:type="dxa"/>
            </w:tcMar>
          </w:tcPr>
          <w:p w14:paraId="17418F22" w14:textId="59B2CF8A" w:rsidR="00874AB2" w:rsidRPr="00CA0F48" w:rsidRDefault="00874AB2" w:rsidP="00BA0177">
            <w:pPr>
              <w:spacing w:after="0" w:line="360" w:lineRule="auto"/>
              <w:jc w:val="both"/>
              <w:rPr>
                <w:rFonts w:ascii="Times New Roman" w:eastAsia="Times New Roman" w:hAnsi="Times New Roman" w:cs="Times New Roman"/>
                <w:sz w:val="24"/>
                <w:szCs w:val="24"/>
              </w:rPr>
            </w:pPr>
            <w:r w:rsidRPr="00CA0F48">
              <w:rPr>
                <w:rFonts w:ascii="Times New Roman" w:hAnsi="Times New Roman" w:cs="Times New Roman"/>
              </w:rPr>
              <w:t>Quantile 2</w:t>
            </w:r>
          </w:p>
        </w:tc>
        <w:tc>
          <w:tcPr>
            <w:tcW w:w="1245" w:type="dxa"/>
            <w:shd w:val="clear" w:color="auto" w:fill="auto"/>
            <w:tcMar>
              <w:top w:w="100" w:type="dxa"/>
              <w:left w:w="100" w:type="dxa"/>
              <w:bottom w:w="100" w:type="dxa"/>
              <w:right w:w="100" w:type="dxa"/>
            </w:tcMar>
          </w:tcPr>
          <w:p w14:paraId="491CC4D2" w14:textId="76574427" w:rsidR="00874AB2" w:rsidRPr="00CA0F48" w:rsidRDefault="00874AB2" w:rsidP="00BA0177">
            <w:pPr>
              <w:spacing w:after="0" w:line="360" w:lineRule="auto"/>
              <w:jc w:val="both"/>
              <w:rPr>
                <w:rFonts w:ascii="Times New Roman" w:eastAsia="Times New Roman" w:hAnsi="Times New Roman" w:cs="Times New Roman"/>
                <w:sz w:val="24"/>
                <w:szCs w:val="24"/>
              </w:rPr>
            </w:pPr>
            <w:r w:rsidRPr="00CA0F48">
              <w:rPr>
                <w:rFonts w:ascii="Times New Roman" w:hAnsi="Times New Roman" w:cs="Times New Roman"/>
              </w:rPr>
              <w:t>Quantile 3</w:t>
            </w:r>
          </w:p>
        </w:tc>
        <w:tc>
          <w:tcPr>
            <w:tcW w:w="1245" w:type="dxa"/>
            <w:shd w:val="clear" w:color="auto" w:fill="auto"/>
            <w:tcMar>
              <w:top w:w="100" w:type="dxa"/>
              <w:left w:w="100" w:type="dxa"/>
              <w:bottom w:w="100" w:type="dxa"/>
              <w:right w:w="100" w:type="dxa"/>
            </w:tcMar>
          </w:tcPr>
          <w:p w14:paraId="6FB79257" w14:textId="4E5D6579" w:rsidR="00874AB2" w:rsidRPr="00CA0F48" w:rsidRDefault="00874AB2" w:rsidP="00BA0177">
            <w:pPr>
              <w:spacing w:after="0" w:line="360" w:lineRule="auto"/>
              <w:jc w:val="both"/>
              <w:rPr>
                <w:rFonts w:ascii="Times New Roman" w:eastAsia="Times New Roman" w:hAnsi="Times New Roman" w:cs="Times New Roman"/>
                <w:sz w:val="24"/>
                <w:szCs w:val="24"/>
              </w:rPr>
            </w:pPr>
            <w:r w:rsidRPr="00CA0F48">
              <w:rPr>
                <w:rFonts w:ascii="Times New Roman" w:hAnsi="Times New Roman" w:cs="Times New Roman"/>
              </w:rPr>
              <w:t>Quantile 4</w:t>
            </w:r>
          </w:p>
        </w:tc>
        <w:tc>
          <w:tcPr>
            <w:tcW w:w="1245" w:type="dxa"/>
            <w:shd w:val="clear" w:color="auto" w:fill="auto"/>
            <w:tcMar>
              <w:top w:w="100" w:type="dxa"/>
              <w:left w:w="100" w:type="dxa"/>
              <w:bottom w:w="100" w:type="dxa"/>
              <w:right w:w="100" w:type="dxa"/>
            </w:tcMar>
          </w:tcPr>
          <w:p w14:paraId="7075FC94" w14:textId="629716AC" w:rsidR="00874AB2" w:rsidRPr="00CA0F48" w:rsidRDefault="00874AB2" w:rsidP="00BA0177">
            <w:pPr>
              <w:spacing w:after="0" w:line="360" w:lineRule="auto"/>
              <w:jc w:val="both"/>
              <w:rPr>
                <w:rFonts w:ascii="Times New Roman" w:eastAsia="Times New Roman" w:hAnsi="Times New Roman" w:cs="Times New Roman"/>
                <w:sz w:val="24"/>
                <w:szCs w:val="24"/>
              </w:rPr>
            </w:pPr>
            <w:r w:rsidRPr="00CA0F48">
              <w:rPr>
                <w:rFonts w:ascii="Times New Roman" w:hAnsi="Times New Roman" w:cs="Times New Roman"/>
              </w:rPr>
              <w:t>Quantile 5</w:t>
            </w:r>
          </w:p>
        </w:tc>
        <w:tc>
          <w:tcPr>
            <w:tcW w:w="1230" w:type="dxa"/>
            <w:vMerge/>
            <w:shd w:val="clear" w:color="auto" w:fill="auto"/>
            <w:tcMar>
              <w:top w:w="100" w:type="dxa"/>
              <w:left w:w="100" w:type="dxa"/>
              <w:bottom w:w="100" w:type="dxa"/>
              <w:right w:w="100" w:type="dxa"/>
            </w:tcMar>
          </w:tcPr>
          <w:p w14:paraId="7967A609" w14:textId="77777777" w:rsidR="00874AB2" w:rsidRPr="00CA0F48" w:rsidRDefault="00874AB2" w:rsidP="00BA0177">
            <w:pPr>
              <w:rPr>
                <w:rFonts w:ascii="Times New Roman" w:eastAsia="Garamond" w:hAnsi="Times New Roman" w:cs="Times New Roman"/>
              </w:rPr>
            </w:pPr>
          </w:p>
        </w:tc>
      </w:tr>
      <w:tr w:rsidR="00286254" w14:paraId="1B555B57" w14:textId="77777777" w:rsidTr="000529BA">
        <w:trPr>
          <w:trHeight w:val="575"/>
        </w:trPr>
        <w:tc>
          <w:tcPr>
            <w:tcW w:w="1650" w:type="dxa"/>
            <w:shd w:val="clear" w:color="auto" w:fill="auto"/>
            <w:tcMar>
              <w:top w:w="100" w:type="dxa"/>
              <w:left w:w="100" w:type="dxa"/>
              <w:bottom w:w="100" w:type="dxa"/>
              <w:right w:w="100" w:type="dxa"/>
            </w:tcMar>
          </w:tcPr>
          <w:p w14:paraId="3F72819F" w14:textId="4D069CAA" w:rsidR="00286254" w:rsidRPr="00CA0F48" w:rsidRDefault="00286254" w:rsidP="00286254">
            <w:pPr>
              <w:spacing w:after="0" w:line="360" w:lineRule="auto"/>
              <w:jc w:val="both"/>
              <w:rPr>
                <w:rFonts w:ascii="Times New Roman" w:eastAsia="Times New Roman" w:hAnsi="Times New Roman" w:cs="Times New Roman"/>
                <w:sz w:val="24"/>
                <w:szCs w:val="24"/>
              </w:rPr>
            </w:pPr>
            <w:r w:rsidRPr="00CA0F48">
              <w:rPr>
                <w:rFonts w:ascii="Times New Roman" w:hAnsi="Times New Roman" w:cs="Times New Roman"/>
              </w:rPr>
              <w:t>Albania</w:t>
            </w:r>
          </w:p>
        </w:tc>
        <w:tc>
          <w:tcPr>
            <w:tcW w:w="1245" w:type="dxa"/>
            <w:shd w:val="clear" w:color="auto" w:fill="auto"/>
            <w:tcMar>
              <w:top w:w="100" w:type="dxa"/>
              <w:left w:w="100" w:type="dxa"/>
              <w:bottom w:w="100" w:type="dxa"/>
              <w:right w:w="100" w:type="dxa"/>
            </w:tcMar>
            <w:vAlign w:val="center"/>
          </w:tcPr>
          <w:p w14:paraId="26E39145" w14:textId="6E72254E"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2591.16</w:t>
            </w:r>
          </w:p>
        </w:tc>
        <w:tc>
          <w:tcPr>
            <w:tcW w:w="1245" w:type="dxa"/>
            <w:shd w:val="clear" w:color="auto" w:fill="auto"/>
            <w:tcMar>
              <w:top w:w="100" w:type="dxa"/>
              <w:left w:w="100" w:type="dxa"/>
              <w:bottom w:w="100" w:type="dxa"/>
              <w:right w:w="100" w:type="dxa"/>
            </w:tcMar>
            <w:vAlign w:val="center"/>
          </w:tcPr>
          <w:p w14:paraId="0348DC1C" w14:textId="342F680F"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12649.80</w:t>
            </w:r>
          </w:p>
        </w:tc>
        <w:tc>
          <w:tcPr>
            <w:tcW w:w="1245" w:type="dxa"/>
            <w:shd w:val="clear" w:color="auto" w:fill="auto"/>
            <w:tcMar>
              <w:top w:w="100" w:type="dxa"/>
              <w:left w:w="100" w:type="dxa"/>
              <w:bottom w:w="100" w:type="dxa"/>
              <w:right w:w="100" w:type="dxa"/>
            </w:tcMar>
            <w:vAlign w:val="center"/>
          </w:tcPr>
          <w:p w14:paraId="1D30E20F" w14:textId="3A7671A8"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22323.57</w:t>
            </w:r>
          </w:p>
        </w:tc>
        <w:tc>
          <w:tcPr>
            <w:tcW w:w="1245" w:type="dxa"/>
            <w:shd w:val="clear" w:color="auto" w:fill="auto"/>
            <w:tcMar>
              <w:top w:w="100" w:type="dxa"/>
              <w:left w:w="100" w:type="dxa"/>
              <w:bottom w:w="100" w:type="dxa"/>
              <w:right w:w="100" w:type="dxa"/>
            </w:tcMar>
            <w:vAlign w:val="center"/>
          </w:tcPr>
          <w:p w14:paraId="775D22A7" w14:textId="421D9CE7"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37881.84</w:t>
            </w:r>
          </w:p>
        </w:tc>
        <w:tc>
          <w:tcPr>
            <w:tcW w:w="1245" w:type="dxa"/>
            <w:shd w:val="clear" w:color="auto" w:fill="auto"/>
            <w:tcMar>
              <w:top w:w="100" w:type="dxa"/>
              <w:left w:w="100" w:type="dxa"/>
              <w:bottom w:w="100" w:type="dxa"/>
              <w:right w:w="100" w:type="dxa"/>
            </w:tcMar>
            <w:vAlign w:val="center"/>
          </w:tcPr>
          <w:p w14:paraId="4B076345" w14:textId="30219F4A"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98444.48</w:t>
            </w:r>
          </w:p>
        </w:tc>
        <w:tc>
          <w:tcPr>
            <w:tcW w:w="1230" w:type="dxa"/>
            <w:shd w:val="clear" w:color="auto" w:fill="auto"/>
            <w:tcMar>
              <w:top w:w="100" w:type="dxa"/>
              <w:left w:w="100" w:type="dxa"/>
              <w:bottom w:w="100" w:type="dxa"/>
              <w:right w:w="100" w:type="dxa"/>
            </w:tcMar>
            <w:vAlign w:val="center"/>
          </w:tcPr>
          <w:p w14:paraId="7578189E" w14:textId="3AF677E7"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31.09</w:t>
            </w:r>
          </w:p>
        </w:tc>
      </w:tr>
      <w:tr w:rsidR="00286254" w14:paraId="316BF9E5" w14:textId="77777777" w:rsidTr="000529BA">
        <w:trPr>
          <w:trHeight w:val="575"/>
        </w:trPr>
        <w:tc>
          <w:tcPr>
            <w:tcW w:w="1650" w:type="dxa"/>
            <w:shd w:val="clear" w:color="auto" w:fill="auto"/>
            <w:tcMar>
              <w:top w:w="100" w:type="dxa"/>
              <w:left w:w="100" w:type="dxa"/>
              <w:bottom w:w="100" w:type="dxa"/>
              <w:right w:w="100" w:type="dxa"/>
            </w:tcMar>
          </w:tcPr>
          <w:p w14:paraId="349DC87C" w14:textId="7C8AB022" w:rsidR="00286254" w:rsidRPr="00CA0F48" w:rsidRDefault="00286254" w:rsidP="00286254">
            <w:pPr>
              <w:spacing w:after="0" w:line="360" w:lineRule="auto"/>
              <w:jc w:val="both"/>
              <w:rPr>
                <w:rFonts w:ascii="Times New Roman" w:eastAsia="Times New Roman" w:hAnsi="Times New Roman" w:cs="Times New Roman"/>
                <w:sz w:val="24"/>
                <w:szCs w:val="24"/>
              </w:rPr>
            </w:pPr>
            <w:r w:rsidRPr="00CA0F48">
              <w:rPr>
                <w:rFonts w:ascii="Times New Roman" w:hAnsi="Times New Roman" w:cs="Times New Roman"/>
              </w:rPr>
              <w:t>Armenia</w:t>
            </w:r>
          </w:p>
        </w:tc>
        <w:tc>
          <w:tcPr>
            <w:tcW w:w="1245" w:type="dxa"/>
            <w:shd w:val="clear" w:color="auto" w:fill="auto"/>
            <w:tcMar>
              <w:top w:w="100" w:type="dxa"/>
              <w:left w:w="100" w:type="dxa"/>
              <w:bottom w:w="100" w:type="dxa"/>
              <w:right w:w="100" w:type="dxa"/>
            </w:tcMar>
            <w:vAlign w:val="center"/>
          </w:tcPr>
          <w:p w14:paraId="24211983" w14:textId="0EF82A9A"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19103.26</w:t>
            </w:r>
          </w:p>
        </w:tc>
        <w:tc>
          <w:tcPr>
            <w:tcW w:w="1245" w:type="dxa"/>
            <w:shd w:val="clear" w:color="auto" w:fill="auto"/>
            <w:tcMar>
              <w:top w:w="100" w:type="dxa"/>
              <w:left w:w="100" w:type="dxa"/>
              <w:bottom w:w="100" w:type="dxa"/>
              <w:right w:w="100" w:type="dxa"/>
            </w:tcMar>
            <w:vAlign w:val="center"/>
          </w:tcPr>
          <w:p w14:paraId="24DC6F9D" w14:textId="18135CC9"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41769.02</w:t>
            </w:r>
          </w:p>
        </w:tc>
        <w:tc>
          <w:tcPr>
            <w:tcW w:w="1245" w:type="dxa"/>
            <w:shd w:val="clear" w:color="auto" w:fill="auto"/>
            <w:tcMar>
              <w:top w:w="100" w:type="dxa"/>
              <w:left w:w="100" w:type="dxa"/>
              <w:bottom w:w="100" w:type="dxa"/>
              <w:right w:w="100" w:type="dxa"/>
            </w:tcMar>
            <w:vAlign w:val="center"/>
          </w:tcPr>
          <w:p w14:paraId="37B29647" w14:textId="29FC6B31"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69573.57</w:t>
            </w:r>
          </w:p>
        </w:tc>
        <w:tc>
          <w:tcPr>
            <w:tcW w:w="1245" w:type="dxa"/>
            <w:shd w:val="clear" w:color="auto" w:fill="auto"/>
            <w:tcMar>
              <w:top w:w="100" w:type="dxa"/>
              <w:left w:w="100" w:type="dxa"/>
              <w:bottom w:w="100" w:type="dxa"/>
              <w:right w:w="100" w:type="dxa"/>
            </w:tcMar>
            <w:vAlign w:val="center"/>
          </w:tcPr>
          <w:p w14:paraId="593BFD21" w14:textId="14BA1A3D"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115009.70</w:t>
            </w:r>
          </w:p>
        </w:tc>
        <w:tc>
          <w:tcPr>
            <w:tcW w:w="1245" w:type="dxa"/>
            <w:shd w:val="clear" w:color="auto" w:fill="auto"/>
            <w:tcMar>
              <w:top w:w="100" w:type="dxa"/>
              <w:left w:w="100" w:type="dxa"/>
              <w:bottom w:w="100" w:type="dxa"/>
              <w:right w:w="100" w:type="dxa"/>
            </w:tcMar>
            <w:vAlign w:val="center"/>
          </w:tcPr>
          <w:p w14:paraId="6D6AC4EF" w14:textId="456514D0"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237659.90</w:t>
            </w:r>
          </w:p>
        </w:tc>
        <w:tc>
          <w:tcPr>
            <w:tcW w:w="1230" w:type="dxa"/>
            <w:shd w:val="clear" w:color="auto" w:fill="auto"/>
            <w:tcMar>
              <w:top w:w="100" w:type="dxa"/>
              <w:left w:w="100" w:type="dxa"/>
              <w:bottom w:w="100" w:type="dxa"/>
              <w:right w:w="100" w:type="dxa"/>
            </w:tcMar>
            <w:vAlign w:val="center"/>
          </w:tcPr>
          <w:p w14:paraId="3411FEE2" w14:textId="0A520D98"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29.38</w:t>
            </w:r>
          </w:p>
        </w:tc>
      </w:tr>
      <w:tr w:rsidR="00286254" w14:paraId="756C37C7" w14:textId="77777777" w:rsidTr="000529BA">
        <w:trPr>
          <w:trHeight w:val="575"/>
        </w:trPr>
        <w:tc>
          <w:tcPr>
            <w:tcW w:w="1650" w:type="dxa"/>
            <w:shd w:val="clear" w:color="auto" w:fill="auto"/>
            <w:tcMar>
              <w:top w:w="100" w:type="dxa"/>
              <w:left w:w="100" w:type="dxa"/>
              <w:bottom w:w="100" w:type="dxa"/>
              <w:right w:w="100" w:type="dxa"/>
            </w:tcMar>
          </w:tcPr>
          <w:p w14:paraId="165E9F36" w14:textId="1BB28CF9" w:rsidR="00286254" w:rsidRPr="00CA0F48" w:rsidRDefault="00286254" w:rsidP="00286254">
            <w:pPr>
              <w:spacing w:after="0" w:line="360" w:lineRule="auto"/>
              <w:jc w:val="both"/>
              <w:rPr>
                <w:rFonts w:ascii="Times New Roman" w:eastAsia="Times New Roman" w:hAnsi="Times New Roman" w:cs="Times New Roman"/>
                <w:sz w:val="24"/>
                <w:szCs w:val="24"/>
              </w:rPr>
            </w:pPr>
            <w:r w:rsidRPr="00CA0F48">
              <w:rPr>
                <w:rFonts w:ascii="Times New Roman" w:hAnsi="Times New Roman" w:cs="Times New Roman"/>
              </w:rPr>
              <w:t>Azerbaijan</w:t>
            </w:r>
          </w:p>
        </w:tc>
        <w:tc>
          <w:tcPr>
            <w:tcW w:w="1245" w:type="dxa"/>
            <w:shd w:val="clear" w:color="auto" w:fill="auto"/>
            <w:tcMar>
              <w:top w:w="100" w:type="dxa"/>
              <w:left w:w="100" w:type="dxa"/>
              <w:bottom w:w="100" w:type="dxa"/>
              <w:right w:w="100" w:type="dxa"/>
            </w:tcMar>
            <w:vAlign w:val="center"/>
          </w:tcPr>
          <w:p w14:paraId="470E8600" w14:textId="1D6DF6DB"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95.91</w:t>
            </w:r>
          </w:p>
        </w:tc>
        <w:tc>
          <w:tcPr>
            <w:tcW w:w="1245" w:type="dxa"/>
            <w:shd w:val="clear" w:color="auto" w:fill="auto"/>
            <w:tcMar>
              <w:top w:w="100" w:type="dxa"/>
              <w:left w:w="100" w:type="dxa"/>
              <w:bottom w:w="100" w:type="dxa"/>
              <w:right w:w="100" w:type="dxa"/>
            </w:tcMar>
            <w:vAlign w:val="center"/>
          </w:tcPr>
          <w:p w14:paraId="13378E5C" w14:textId="100A64CA"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183.00</w:t>
            </w:r>
          </w:p>
        </w:tc>
        <w:tc>
          <w:tcPr>
            <w:tcW w:w="1245" w:type="dxa"/>
            <w:shd w:val="clear" w:color="auto" w:fill="auto"/>
            <w:tcMar>
              <w:top w:w="100" w:type="dxa"/>
              <w:left w:w="100" w:type="dxa"/>
              <w:bottom w:w="100" w:type="dxa"/>
              <w:right w:w="100" w:type="dxa"/>
            </w:tcMar>
            <w:vAlign w:val="center"/>
          </w:tcPr>
          <w:p w14:paraId="555D2986" w14:textId="3C9BCE51"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272.44</w:t>
            </w:r>
          </w:p>
        </w:tc>
        <w:tc>
          <w:tcPr>
            <w:tcW w:w="1245" w:type="dxa"/>
            <w:shd w:val="clear" w:color="auto" w:fill="auto"/>
            <w:tcMar>
              <w:top w:w="100" w:type="dxa"/>
              <w:left w:w="100" w:type="dxa"/>
              <w:bottom w:w="100" w:type="dxa"/>
              <w:right w:w="100" w:type="dxa"/>
            </w:tcMar>
            <w:vAlign w:val="center"/>
          </w:tcPr>
          <w:p w14:paraId="720EEC2B" w14:textId="7629C022"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414.48</w:t>
            </w:r>
          </w:p>
        </w:tc>
        <w:tc>
          <w:tcPr>
            <w:tcW w:w="1245" w:type="dxa"/>
            <w:shd w:val="clear" w:color="auto" w:fill="auto"/>
            <w:tcMar>
              <w:top w:w="100" w:type="dxa"/>
              <w:left w:w="100" w:type="dxa"/>
              <w:bottom w:w="100" w:type="dxa"/>
              <w:right w:w="100" w:type="dxa"/>
            </w:tcMar>
            <w:vAlign w:val="center"/>
          </w:tcPr>
          <w:p w14:paraId="41871C71" w14:textId="79315850"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889.20</w:t>
            </w:r>
          </w:p>
        </w:tc>
        <w:tc>
          <w:tcPr>
            <w:tcW w:w="1230" w:type="dxa"/>
            <w:shd w:val="clear" w:color="auto" w:fill="auto"/>
            <w:tcMar>
              <w:top w:w="100" w:type="dxa"/>
              <w:left w:w="100" w:type="dxa"/>
              <w:bottom w:w="100" w:type="dxa"/>
              <w:right w:w="100" w:type="dxa"/>
            </w:tcMar>
            <w:vAlign w:val="center"/>
          </w:tcPr>
          <w:p w14:paraId="775AE766" w14:textId="6643E550"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24.58</w:t>
            </w:r>
          </w:p>
        </w:tc>
      </w:tr>
      <w:tr w:rsidR="00286254" w14:paraId="11BE1250" w14:textId="77777777" w:rsidTr="000529BA">
        <w:trPr>
          <w:trHeight w:val="575"/>
        </w:trPr>
        <w:tc>
          <w:tcPr>
            <w:tcW w:w="1650" w:type="dxa"/>
            <w:shd w:val="clear" w:color="auto" w:fill="auto"/>
            <w:tcMar>
              <w:top w:w="100" w:type="dxa"/>
              <w:left w:w="100" w:type="dxa"/>
              <w:bottom w:w="100" w:type="dxa"/>
              <w:right w:w="100" w:type="dxa"/>
            </w:tcMar>
          </w:tcPr>
          <w:p w14:paraId="7E6756AC" w14:textId="5C9EB6D9" w:rsidR="00286254" w:rsidRPr="00CA0F48" w:rsidRDefault="00286254" w:rsidP="00286254">
            <w:pPr>
              <w:spacing w:after="0" w:line="360" w:lineRule="auto"/>
              <w:jc w:val="both"/>
              <w:rPr>
                <w:rFonts w:ascii="Times New Roman" w:hAnsi="Times New Roman" w:cs="Times New Roman"/>
              </w:rPr>
            </w:pPr>
            <w:r w:rsidRPr="00CA0F48">
              <w:rPr>
                <w:rFonts w:ascii="Times New Roman" w:hAnsi="Times New Roman" w:cs="Times New Roman"/>
              </w:rPr>
              <w:t>Belarus</w:t>
            </w:r>
          </w:p>
        </w:tc>
        <w:tc>
          <w:tcPr>
            <w:tcW w:w="1245" w:type="dxa"/>
            <w:shd w:val="clear" w:color="auto" w:fill="auto"/>
            <w:tcMar>
              <w:top w:w="100" w:type="dxa"/>
              <w:left w:w="100" w:type="dxa"/>
              <w:bottom w:w="100" w:type="dxa"/>
              <w:right w:w="100" w:type="dxa"/>
            </w:tcMar>
            <w:vAlign w:val="center"/>
          </w:tcPr>
          <w:p w14:paraId="5D74EE5B" w14:textId="6CCE52C1"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33665.41</w:t>
            </w:r>
          </w:p>
        </w:tc>
        <w:tc>
          <w:tcPr>
            <w:tcW w:w="1245" w:type="dxa"/>
            <w:shd w:val="clear" w:color="auto" w:fill="auto"/>
            <w:tcMar>
              <w:top w:w="100" w:type="dxa"/>
              <w:left w:w="100" w:type="dxa"/>
              <w:bottom w:w="100" w:type="dxa"/>
              <w:right w:w="100" w:type="dxa"/>
            </w:tcMar>
            <w:vAlign w:val="center"/>
          </w:tcPr>
          <w:p w14:paraId="69E90C39" w14:textId="205459A4"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436306.50</w:t>
            </w:r>
          </w:p>
        </w:tc>
        <w:tc>
          <w:tcPr>
            <w:tcW w:w="1245" w:type="dxa"/>
            <w:shd w:val="clear" w:color="auto" w:fill="auto"/>
            <w:tcMar>
              <w:top w:w="100" w:type="dxa"/>
              <w:left w:w="100" w:type="dxa"/>
              <w:bottom w:w="100" w:type="dxa"/>
              <w:right w:w="100" w:type="dxa"/>
            </w:tcMar>
            <w:vAlign w:val="center"/>
          </w:tcPr>
          <w:p w14:paraId="2C86C784" w14:textId="122ED2F0"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908519.10</w:t>
            </w:r>
          </w:p>
        </w:tc>
        <w:tc>
          <w:tcPr>
            <w:tcW w:w="1245" w:type="dxa"/>
            <w:shd w:val="clear" w:color="auto" w:fill="auto"/>
            <w:tcMar>
              <w:top w:w="100" w:type="dxa"/>
              <w:left w:w="100" w:type="dxa"/>
              <w:bottom w:w="100" w:type="dxa"/>
              <w:right w:w="100" w:type="dxa"/>
            </w:tcMar>
            <w:vAlign w:val="center"/>
          </w:tcPr>
          <w:p w14:paraId="49A0E081" w14:textId="3C33000A"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1620962.00</w:t>
            </w:r>
          </w:p>
        </w:tc>
        <w:tc>
          <w:tcPr>
            <w:tcW w:w="1245" w:type="dxa"/>
            <w:shd w:val="clear" w:color="auto" w:fill="auto"/>
            <w:tcMar>
              <w:top w:w="100" w:type="dxa"/>
              <w:left w:w="100" w:type="dxa"/>
              <w:bottom w:w="100" w:type="dxa"/>
              <w:right w:w="100" w:type="dxa"/>
            </w:tcMar>
            <w:vAlign w:val="center"/>
          </w:tcPr>
          <w:p w14:paraId="3BD18EA1" w14:textId="7CC41B0C"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3806343.00</w:t>
            </w:r>
          </w:p>
        </w:tc>
        <w:tc>
          <w:tcPr>
            <w:tcW w:w="1230" w:type="dxa"/>
            <w:shd w:val="clear" w:color="auto" w:fill="auto"/>
            <w:tcMar>
              <w:top w:w="100" w:type="dxa"/>
              <w:left w:w="100" w:type="dxa"/>
              <w:bottom w:w="100" w:type="dxa"/>
              <w:right w:w="100" w:type="dxa"/>
            </w:tcMar>
            <w:vAlign w:val="center"/>
          </w:tcPr>
          <w:p w14:paraId="71598130" w14:textId="03066868"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34.00</w:t>
            </w:r>
          </w:p>
        </w:tc>
      </w:tr>
      <w:tr w:rsidR="00286254" w14:paraId="0FB855A9" w14:textId="77777777" w:rsidTr="000529BA">
        <w:trPr>
          <w:trHeight w:val="575"/>
        </w:trPr>
        <w:tc>
          <w:tcPr>
            <w:tcW w:w="1650" w:type="dxa"/>
            <w:shd w:val="clear" w:color="auto" w:fill="auto"/>
            <w:tcMar>
              <w:top w:w="100" w:type="dxa"/>
              <w:left w:w="100" w:type="dxa"/>
              <w:bottom w:w="100" w:type="dxa"/>
              <w:right w:w="100" w:type="dxa"/>
            </w:tcMar>
          </w:tcPr>
          <w:p w14:paraId="43D154EA" w14:textId="022A1B5F" w:rsidR="00286254" w:rsidRPr="00CA0F48" w:rsidRDefault="00286254" w:rsidP="00286254">
            <w:pPr>
              <w:spacing w:after="0" w:line="360" w:lineRule="auto"/>
              <w:jc w:val="both"/>
              <w:rPr>
                <w:rFonts w:ascii="Times New Roman" w:hAnsi="Times New Roman" w:cs="Times New Roman"/>
              </w:rPr>
            </w:pPr>
            <w:r w:rsidRPr="00CA0F48">
              <w:rPr>
                <w:rFonts w:ascii="Times New Roman" w:hAnsi="Times New Roman" w:cs="Times New Roman"/>
              </w:rPr>
              <w:t>Bosnia</w:t>
            </w:r>
          </w:p>
        </w:tc>
        <w:tc>
          <w:tcPr>
            <w:tcW w:w="1245" w:type="dxa"/>
            <w:shd w:val="clear" w:color="auto" w:fill="auto"/>
            <w:tcMar>
              <w:top w:w="100" w:type="dxa"/>
              <w:left w:w="100" w:type="dxa"/>
              <w:bottom w:w="100" w:type="dxa"/>
              <w:right w:w="100" w:type="dxa"/>
            </w:tcMar>
            <w:vAlign w:val="center"/>
          </w:tcPr>
          <w:p w14:paraId="50B36448" w14:textId="5C10EAFC"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125.90</w:t>
            </w:r>
          </w:p>
        </w:tc>
        <w:tc>
          <w:tcPr>
            <w:tcW w:w="1245" w:type="dxa"/>
            <w:shd w:val="clear" w:color="auto" w:fill="auto"/>
            <w:tcMar>
              <w:top w:w="100" w:type="dxa"/>
              <w:left w:w="100" w:type="dxa"/>
              <w:bottom w:w="100" w:type="dxa"/>
              <w:right w:w="100" w:type="dxa"/>
            </w:tcMar>
            <w:vAlign w:val="center"/>
          </w:tcPr>
          <w:p w14:paraId="0D1AFEBE" w14:textId="5B6EEF4B"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327.72</w:t>
            </w:r>
          </w:p>
        </w:tc>
        <w:tc>
          <w:tcPr>
            <w:tcW w:w="1245" w:type="dxa"/>
            <w:shd w:val="clear" w:color="auto" w:fill="auto"/>
            <w:tcMar>
              <w:top w:w="100" w:type="dxa"/>
              <w:left w:w="100" w:type="dxa"/>
              <w:bottom w:w="100" w:type="dxa"/>
              <w:right w:w="100" w:type="dxa"/>
            </w:tcMar>
            <w:vAlign w:val="center"/>
          </w:tcPr>
          <w:p w14:paraId="5FAB77AB" w14:textId="06F2693D"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509.80</w:t>
            </w:r>
          </w:p>
        </w:tc>
        <w:tc>
          <w:tcPr>
            <w:tcW w:w="1245" w:type="dxa"/>
            <w:shd w:val="clear" w:color="auto" w:fill="auto"/>
            <w:tcMar>
              <w:top w:w="100" w:type="dxa"/>
              <w:left w:w="100" w:type="dxa"/>
              <w:bottom w:w="100" w:type="dxa"/>
              <w:right w:w="100" w:type="dxa"/>
            </w:tcMar>
            <w:vAlign w:val="center"/>
          </w:tcPr>
          <w:p w14:paraId="501AC13F" w14:textId="727BCF06"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790.53</w:t>
            </w:r>
          </w:p>
        </w:tc>
        <w:tc>
          <w:tcPr>
            <w:tcW w:w="1245" w:type="dxa"/>
            <w:shd w:val="clear" w:color="auto" w:fill="auto"/>
            <w:tcMar>
              <w:top w:w="100" w:type="dxa"/>
              <w:left w:w="100" w:type="dxa"/>
              <w:bottom w:w="100" w:type="dxa"/>
              <w:right w:w="100" w:type="dxa"/>
            </w:tcMar>
            <w:vAlign w:val="center"/>
          </w:tcPr>
          <w:p w14:paraId="2D747DD5" w14:textId="38077C5F"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1758.57</w:t>
            </w:r>
          </w:p>
        </w:tc>
        <w:tc>
          <w:tcPr>
            <w:tcW w:w="1230" w:type="dxa"/>
            <w:shd w:val="clear" w:color="auto" w:fill="auto"/>
            <w:tcMar>
              <w:top w:w="100" w:type="dxa"/>
              <w:left w:w="100" w:type="dxa"/>
              <w:bottom w:w="100" w:type="dxa"/>
              <w:right w:w="100" w:type="dxa"/>
            </w:tcMar>
            <w:vAlign w:val="center"/>
          </w:tcPr>
          <w:p w14:paraId="690C1617" w14:textId="003498CC"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26.84</w:t>
            </w:r>
          </w:p>
        </w:tc>
      </w:tr>
      <w:tr w:rsidR="00286254" w14:paraId="3F13CC4F" w14:textId="77777777" w:rsidTr="000529BA">
        <w:trPr>
          <w:trHeight w:val="575"/>
        </w:trPr>
        <w:tc>
          <w:tcPr>
            <w:tcW w:w="1650" w:type="dxa"/>
            <w:shd w:val="clear" w:color="auto" w:fill="auto"/>
            <w:tcMar>
              <w:top w:w="100" w:type="dxa"/>
              <w:left w:w="100" w:type="dxa"/>
              <w:bottom w:w="100" w:type="dxa"/>
              <w:right w:w="100" w:type="dxa"/>
            </w:tcMar>
          </w:tcPr>
          <w:p w14:paraId="2DBAFE0D" w14:textId="2B0C3E9C" w:rsidR="00286254" w:rsidRPr="00CA0F48" w:rsidRDefault="00286254" w:rsidP="00286254">
            <w:pPr>
              <w:spacing w:after="0" w:line="360" w:lineRule="auto"/>
              <w:jc w:val="both"/>
              <w:rPr>
                <w:rFonts w:ascii="Times New Roman" w:hAnsi="Times New Roman" w:cs="Times New Roman"/>
              </w:rPr>
            </w:pPr>
            <w:r w:rsidRPr="00CA0F48">
              <w:rPr>
                <w:rFonts w:ascii="Times New Roman" w:hAnsi="Times New Roman" w:cs="Times New Roman"/>
              </w:rPr>
              <w:t>Bulgaria</w:t>
            </w:r>
          </w:p>
        </w:tc>
        <w:tc>
          <w:tcPr>
            <w:tcW w:w="1245" w:type="dxa"/>
            <w:shd w:val="clear" w:color="auto" w:fill="auto"/>
            <w:tcMar>
              <w:top w:w="100" w:type="dxa"/>
              <w:left w:w="100" w:type="dxa"/>
              <w:bottom w:w="100" w:type="dxa"/>
              <w:right w:w="100" w:type="dxa"/>
            </w:tcMar>
            <w:vAlign w:val="center"/>
          </w:tcPr>
          <w:p w14:paraId="79B10166" w14:textId="497D6D9C"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135.19</w:t>
            </w:r>
          </w:p>
        </w:tc>
        <w:tc>
          <w:tcPr>
            <w:tcW w:w="1245" w:type="dxa"/>
            <w:shd w:val="clear" w:color="auto" w:fill="auto"/>
            <w:tcMar>
              <w:top w:w="100" w:type="dxa"/>
              <w:left w:w="100" w:type="dxa"/>
              <w:bottom w:w="100" w:type="dxa"/>
              <w:right w:w="100" w:type="dxa"/>
            </w:tcMar>
            <w:vAlign w:val="center"/>
          </w:tcPr>
          <w:p w14:paraId="168FAD9A" w14:textId="75F0703E"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372.33</w:t>
            </w:r>
          </w:p>
        </w:tc>
        <w:tc>
          <w:tcPr>
            <w:tcW w:w="1245" w:type="dxa"/>
            <w:shd w:val="clear" w:color="auto" w:fill="auto"/>
            <w:tcMar>
              <w:top w:w="100" w:type="dxa"/>
              <w:left w:w="100" w:type="dxa"/>
              <w:bottom w:w="100" w:type="dxa"/>
              <w:right w:w="100" w:type="dxa"/>
            </w:tcMar>
            <w:vAlign w:val="center"/>
          </w:tcPr>
          <w:p w14:paraId="2103B70D" w14:textId="6F2572C3"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556.50</w:t>
            </w:r>
          </w:p>
        </w:tc>
        <w:tc>
          <w:tcPr>
            <w:tcW w:w="1245" w:type="dxa"/>
            <w:shd w:val="clear" w:color="auto" w:fill="auto"/>
            <w:tcMar>
              <w:top w:w="100" w:type="dxa"/>
              <w:left w:w="100" w:type="dxa"/>
              <w:bottom w:w="100" w:type="dxa"/>
              <w:right w:w="100" w:type="dxa"/>
            </w:tcMar>
            <w:vAlign w:val="center"/>
          </w:tcPr>
          <w:p w14:paraId="269239DA" w14:textId="3215F53B"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819.93</w:t>
            </w:r>
          </w:p>
        </w:tc>
        <w:tc>
          <w:tcPr>
            <w:tcW w:w="1245" w:type="dxa"/>
            <w:shd w:val="clear" w:color="auto" w:fill="auto"/>
            <w:tcMar>
              <w:top w:w="100" w:type="dxa"/>
              <w:left w:w="100" w:type="dxa"/>
              <w:bottom w:w="100" w:type="dxa"/>
              <w:right w:w="100" w:type="dxa"/>
            </w:tcMar>
            <w:vAlign w:val="center"/>
          </w:tcPr>
          <w:p w14:paraId="52C228A6" w14:textId="7A15CA5F"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1712.84</w:t>
            </w:r>
          </w:p>
        </w:tc>
        <w:tc>
          <w:tcPr>
            <w:tcW w:w="1230" w:type="dxa"/>
            <w:shd w:val="clear" w:color="auto" w:fill="auto"/>
            <w:tcMar>
              <w:top w:w="100" w:type="dxa"/>
              <w:left w:w="100" w:type="dxa"/>
              <w:bottom w:w="100" w:type="dxa"/>
              <w:right w:w="100" w:type="dxa"/>
            </w:tcMar>
            <w:vAlign w:val="center"/>
          </w:tcPr>
          <w:p w14:paraId="7D9E5AF1" w14:textId="25B709B7"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26.11</w:t>
            </w:r>
          </w:p>
        </w:tc>
      </w:tr>
      <w:tr w:rsidR="00286254" w14:paraId="5AE37E65" w14:textId="77777777" w:rsidTr="000529BA">
        <w:trPr>
          <w:trHeight w:val="575"/>
        </w:trPr>
        <w:tc>
          <w:tcPr>
            <w:tcW w:w="1650" w:type="dxa"/>
            <w:shd w:val="clear" w:color="auto" w:fill="auto"/>
            <w:tcMar>
              <w:top w:w="100" w:type="dxa"/>
              <w:left w:w="100" w:type="dxa"/>
              <w:bottom w:w="100" w:type="dxa"/>
              <w:right w:w="100" w:type="dxa"/>
            </w:tcMar>
          </w:tcPr>
          <w:p w14:paraId="7591B6CE" w14:textId="54C935A6" w:rsidR="00286254" w:rsidRPr="00CA0F48" w:rsidRDefault="00286254" w:rsidP="00286254">
            <w:pPr>
              <w:spacing w:after="0" w:line="360" w:lineRule="auto"/>
              <w:jc w:val="both"/>
              <w:rPr>
                <w:rFonts w:ascii="Times New Roman" w:hAnsi="Times New Roman" w:cs="Times New Roman"/>
              </w:rPr>
            </w:pPr>
            <w:r w:rsidRPr="00CA0F48">
              <w:rPr>
                <w:rFonts w:ascii="Times New Roman" w:hAnsi="Times New Roman" w:cs="Times New Roman"/>
              </w:rPr>
              <w:t>Croatia</w:t>
            </w:r>
          </w:p>
        </w:tc>
        <w:tc>
          <w:tcPr>
            <w:tcW w:w="1245" w:type="dxa"/>
            <w:shd w:val="clear" w:color="auto" w:fill="auto"/>
            <w:tcMar>
              <w:top w:w="100" w:type="dxa"/>
              <w:left w:w="100" w:type="dxa"/>
              <w:bottom w:w="100" w:type="dxa"/>
              <w:right w:w="100" w:type="dxa"/>
            </w:tcMar>
            <w:vAlign w:val="center"/>
          </w:tcPr>
          <w:p w14:paraId="721F014E" w14:textId="6637D474"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950.35</w:t>
            </w:r>
          </w:p>
        </w:tc>
        <w:tc>
          <w:tcPr>
            <w:tcW w:w="1245" w:type="dxa"/>
            <w:shd w:val="clear" w:color="auto" w:fill="auto"/>
            <w:tcMar>
              <w:top w:w="100" w:type="dxa"/>
              <w:left w:w="100" w:type="dxa"/>
              <w:bottom w:w="100" w:type="dxa"/>
              <w:right w:w="100" w:type="dxa"/>
            </w:tcMar>
            <w:vAlign w:val="center"/>
          </w:tcPr>
          <w:p w14:paraId="2A8212EF" w14:textId="1AA1EB52"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2314.55</w:t>
            </w:r>
          </w:p>
        </w:tc>
        <w:tc>
          <w:tcPr>
            <w:tcW w:w="1245" w:type="dxa"/>
            <w:shd w:val="clear" w:color="auto" w:fill="auto"/>
            <w:tcMar>
              <w:top w:w="100" w:type="dxa"/>
              <w:left w:w="100" w:type="dxa"/>
              <w:bottom w:w="100" w:type="dxa"/>
              <w:right w:w="100" w:type="dxa"/>
            </w:tcMar>
            <w:vAlign w:val="center"/>
          </w:tcPr>
          <w:p w14:paraId="5B1D2F91" w14:textId="7136EFED"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3576.16</w:t>
            </w:r>
          </w:p>
        </w:tc>
        <w:tc>
          <w:tcPr>
            <w:tcW w:w="1245" w:type="dxa"/>
            <w:shd w:val="clear" w:color="auto" w:fill="auto"/>
            <w:tcMar>
              <w:top w:w="100" w:type="dxa"/>
              <w:left w:w="100" w:type="dxa"/>
              <w:bottom w:w="100" w:type="dxa"/>
              <w:right w:w="100" w:type="dxa"/>
            </w:tcMar>
            <w:vAlign w:val="center"/>
          </w:tcPr>
          <w:p w14:paraId="09B6B83A" w14:textId="6EBD6691"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5345.64</w:t>
            </w:r>
          </w:p>
        </w:tc>
        <w:tc>
          <w:tcPr>
            <w:tcW w:w="1245" w:type="dxa"/>
            <w:shd w:val="clear" w:color="auto" w:fill="auto"/>
            <w:tcMar>
              <w:top w:w="100" w:type="dxa"/>
              <w:left w:w="100" w:type="dxa"/>
              <w:bottom w:w="100" w:type="dxa"/>
              <w:right w:w="100" w:type="dxa"/>
            </w:tcMar>
            <w:vAlign w:val="center"/>
          </w:tcPr>
          <w:p w14:paraId="41C647C9" w14:textId="7EEF96F8"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12447.89</w:t>
            </w:r>
          </w:p>
        </w:tc>
        <w:tc>
          <w:tcPr>
            <w:tcW w:w="1230" w:type="dxa"/>
            <w:shd w:val="clear" w:color="auto" w:fill="auto"/>
            <w:tcMar>
              <w:top w:w="100" w:type="dxa"/>
              <w:left w:w="100" w:type="dxa"/>
              <w:bottom w:w="100" w:type="dxa"/>
              <w:right w:w="100" w:type="dxa"/>
            </w:tcMar>
            <w:vAlign w:val="center"/>
          </w:tcPr>
          <w:p w14:paraId="6EBCC521" w14:textId="62295738"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25.58</w:t>
            </w:r>
          </w:p>
        </w:tc>
      </w:tr>
      <w:tr w:rsidR="00286254" w14:paraId="577D565F" w14:textId="77777777" w:rsidTr="000529BA">
        <w:trPr>
          <w:trHeight w:val="575"/>
        </w:trPr>
        <w:tc>
          <w:tcPr>
            <w:tcW w:w="1650" w:type="dxa"/>
            <w:shd w:val="clear" w:color="auto" w:fill="auto"/>
            <w:tcMar>
              <w:top w:w="100" w:type="dxa"/>
              <w:left w:w="100" w:type="dxa"/>
              <w:bottom w:w="100" w:type="dxa"/>
              <w:right w:w="100" w:type="dxa"/>
            </w:tcMar>
          </w:tcPr>
          <w:p w14:paraId="4F111FAA" w14:textId="0BC5E2CB" w:rsidR="00286254" w:rsidRPr="00CA0F48" w:rsidRDefault="00286254" w:rsidP="00286254">
            <w:pPr>
              <w:spacing w:after="0" w:line="360" w:lineRule="auto"/>
              <w:jc w:val="both"/>
              <w:rPr>
                <w:rFonts w:ascii="Times New Roman" w:hAnsi="Times New Roman" w:cs="Times New Roman"/>
              </w:rPr>
            </w:pPr>
            <w:r w:rsidRPr="00CA0F48">
              <w:rPr>
                <w:rFonts w:ascii="Times New Roman" w:hAnsi="Times New Roman" w:cs="Times New Roman"/>
              </w:rPr>
              <w:t>Czech Republic</w:t>
            </w:r>
          </w:p>
        </w:tc>
        <w:tc>
          <w:tcPr>
            <w:tcW w:w="1245" w:type="dxa"/>
            <w:shd w:val="clear" w:color="auto" w:fill="auto"/>
            <w:tcMar>
              <w:top w:w="100" w:type="dxa"/>
              <w:left w:w="100" w:type="dxa"/>
              <w:bottom w:w="100" w:type="dxa"/>
              <w:right w:w="100" w:type="dxa"/>
            </w:tcMar>
            <w:vAlign w:val="center"/>
          </w:tcPr>
          <w:p w14:paraId="5EF8941F" w14:textId="1D72A66D"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3718.15</w:t>
            </w:r>
          </w:p>
        </w:tc>
        <w:tc>
          <w:tcPr>
            <w:tcW w:w="1245" w:type="dxa"/>
            <w:shd w:val="clear" w:color="auto" w:fill="auto"/>
            <w:tcMar>
              <w:top w:w="100" w:type="dxa"/>
              <w:left w:w="100" w:type="dxa"/>
              <w:bottom w:w="100" w:type="dxa"/>
              <w:right w:w="100" w:type="dxa"/>
            </w:tcMar>
            <w:vAlign w:val="center"/>
          </w:tcPr>
          <w:p w14:paraId="01576187" w14:textId="61872571"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8899.80</w:t>
            </w:r>
          </w:p>
        </w:tc>
        <w:tc>
          <w:tcPr>
            <w:tcW w:w="1245" w:type="dxa"/>
            <w:shd w:val="clear" w:color="auto" w:fill="auto"/>
            <w:tcMar>
              <w:top w:w="100" w:type="dxa"/>
              <w:left w:w="100" w:type="dxa"/>
              <w:bottom w:w="100" w:type="dxa"/>
              <w:right w:w="100" w:type="dxa"/>
            </w:tcMar>
            <w:vAlign w:val="center"/>
          </w:tcPr>
          <w:p w14:paraId="1045199D" w14:textId="5A2E172C"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13504.77</w:t>
            </w:r>
          </w:p>
        </w:tc>
        <w:tc>
          <w:tcPr>
            <w:tcW w:w="1245" w:type="dxa"/>
            <w:shd w:val="clear" w:color="auto" w:fill="auto"/>
            <w:tcMar>
              <w:top w:w="100" w:type="dxa"/>
              <w:left w:w="100" w:type="dxa"/>
              <w:bottom w:w="100" w:type="dxa"/>
              <w:right w:w="100" w:type="dxa"/>
            </w:tcMar>
            <w:vAlign w:val="center"/>
          </w:tcPr>
          <w:p w14:paraId="45F45DE6" w14:textId="5549C880"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19538.67</w:t>
            </w:r>
          </w:p>
        </w:tc>
        <w:tc>
          <w:tcPr>
            <w:tcW w:w="1245" w:type="dxa"/>
            <w:shd w:val="clear" w:color="auto" w:fill="auto"/>
            <w:tcMar>
              <w:top w:w="100" w:type="dxa"/>
              <w:left w:w="100" w:type="dxa"/>
              <w:bottom w:w="100" w:type="dxa"/>
              <w:right w:w="100" w:type="dxa"/>
            </w:tcMar>
            <w:vAlign w:val="center"/>
          </w:tcPr>
          <w:p w14:paraId="4AC318EF" w14:textId="5FD8DBE3"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47335.56</w:t>
            </w:r>
          </w:p>
        </w:tc>
        <w:tc>
          <w:tcPr>
            <w:tcW w:w="1230" w:type="dxa"/>
            <w:shd w:val="clear" w:color="auto" w:fill="auto"/>
            <w:tcMar>
              <w:top w:w="100" w:type="dxa"/>
              <w:left w:w="100" w:type="dxa"/>
              <w:bottom w:w="100" w:type="dxa"/>
              <w:right w:w="100" w:type="dxa"/>
            </w:tcMar>
            <w:vAlign w:val="center"/>
          </w:tcPr>
          <w:p w14:paraId="39A058D9" w14:textId="3133ED6E"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25.70</w:t>
            </w:r>
          </w:p>
        </w:tc>
      </w:tr>
      <w:tr w:rsidR="00286254" w14:paraId="09F5CABA" w14:textId="77777777" w:rsidTr="000529BA">
        <w:trPr>
          <w:trHeight w:val="575"/>
        </w:trPr>
        <w:tc>
          <w:tcPr>
            <w:tcW w:w="1650" w:type="dxa"/>
            <w:shd w:val="clear" w:color="auto" w:fill="auto"/>
            <w:tcMar>
              <w:top w:w="100" w:type="dxa"/>
              <w:left w:w="100" w:type="dxa"/>
              <w:bottom w:w="100" w:type="dxa"/>
              <w:right w:w="100" w:type="dxa"/>
            </w:tcMar>
          </w:tcPr>
          <w:p w14:paraId="4252B946" w14:textId="0805F148" w:rsidR="00286254" w:rsidRPr="00CA0F48" w:rsidRDefault="00286254" w:rsidP="00286254">
            <w:pPr>
              <w:spacing w:after="0" w:line="360" w:lineRule="auto"/>
              <w:jc w:val="both"/>
              <w:rPr>
                <w:rFonts w:ascii="Times New Roman" w:hAnsi="Times New Roman" w:cs="Times New Roman"/>
              </w:rPr>
            </w:pPr>
            <w:r w:rsidRPr="00CA0F48">
              <w:rPr>
                <w:rFonts w:ascii="Times New Roman" w:hAnsi="Times New Roman" w:cs="Times New Roman"/>
              </w:rPr>
              <w:lastRenderedPageBreak/>
              <w:t>Estonia</w:t>
            </w:r>
          </w:p>
        </w:tc>
        <w:tc>
          <w:tcPr>
            <w:tcW w:w="1245" w:type="dxa"/>
            <w:shd w:val="clear" w:color="auto" w:fill="auto"/>
            <w:tcMar>
              <w:top w:w="100" w:type="dxa"/>
              <w:left w:w="100" w:type="dxa"/>
              <w:bottom w:w="100" w:type="dxa"/>
              <w:right w:w="100" w:type="dxa"/>
            </w:tcMar>
            <w:vAlign w:val="center"/>
          </w:tcPr>
          <w:p w14:paraId="7A9A80CD" w14:textId="1883336B"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2789.81</w:t>
            </w:r>
          </w:p>
        </w:tc>
        <w:tc>
          <w:tcPr>
            <w:tcW w:w="1245" w:type="dxa"/>
            <w:shd w:val="clear" w:color="auto" w:fill="auto"/>
            <w:tcMar>
              <w:top w:w="100" w:type="dxa"/>
              <w:left w:w="100" w:type="dxa"/>
              <w:bottom w:w="100" w:type="dxa"/>
              <w:right w:w="100" w:type="dxa"/>
            </w:tcMar>
            <w:vAlign w:val="center"/>
          </w:tcPr>
          <w:p w14:paraId="144C3887" w14:textId="6113DF64"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5427.68</w:t>
            </w:r>
          </w:p>
        </w:tc>
        <w:tc>
          <w:tcPr>
            <w:tcW w:w="1245" w:type="dxa"/>
            <w:shd w:val="clear" w:color="auto" w:fill="auto"/>
            <w:tcMar>
              <w:top w:w="100" w:type="dxa"/>
              <w:left w:w="100" w:type="dxa"/>
              <w:bottom w:w="100" w:type="dxa"/>
              <w:right w:w="100" w:type="dxa"/>
            </w:tcMar>
            <w:vAlign w:val="center"/>
          </w:tcPr>
          <w:p w14:paraId="4B2156DA" w14:textId="5CFD0399"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7881.82</w:t>
            </w:r>
          </w:p>
        </w:tc>
        <w:tc>
          <w:tcPr>
            <w:tcW w:w="1245" w:type="dxa"/>
            <w:shd w:val="clear" w:color="auto" w:fill="auto"/>
            <w:tcMar>
              <w:top w:w="100" w:type="dxa"/>
              <w:left w:w="100" w:type="dxa"/>
              <w:bottom w:w="100" w:type="dxa"/>
              <w:right w:w="100" w:type="dxa"/>
            </w:tcMar>
            <w:vAlign w:val="center"/>
          </w:tcPr>
          <w:p w14:paraId="590DD1CB" w14:textId="561F31E2"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11250.48</w:t>
            </w:r>
          </w:p>
        </w:tc>
        <w:tc>
          <w:tcPr>
            <w:tcW w:w="1245" w:type="dxa"/>
            <w:shd w:val="clear" w:color="auto" w:fill="auto"/>
            <w:tcMar>
              <w:top w:w="100" w:type="dxa"/>
              <w:left w:w="100" w:type="dxa"/>
              <w:bottom w:w="100" w:type="dxa"/>
              <w:right w:w="100" w:type="dxa"/>
            </w:tcMar>
            <w:vAlign w:val="center"/>
          </w:tcPr>
          <w:p w14:paraId="02364878" w14:textId="1EAD66D9"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23817.88</w:t>
            </w:r>
          </w:p>
        </w:tc>
        <w:tc>
          <w:tcPr>
            <w:tcW w:w="1230" w:type="dxa"/>
            <w:shd w:val="clear" w:color="auto" w:fill="auto"/>
            <w:tcMar>
              <w:top w:w="100" w:type="dxa"/>
              <w:left w:w="100" w:type="dxa"/>
              <w:bottom w:w="100" w:type="dxa"/>
              <w:right w:w="100" w:type="dxa"/>
            </w:tcMar>
            <w:vAlign w:val="center"/>
          </w:tcPr>
          <w:p w14:paraId="7786D066" w14:textId="654356A1"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24.01</w:t>
            </w:r>
          </w:p>
        </w:tc>
      </w:tr>
      <w:tr w:rsidR="00286254" w14:paraId="79622558" w14:textId="77777777" w:rsidTr="000529BA">
        <w:trPr>
          <w:trHeight w:val="575"/>
        </w:trPr>
        <w:tc>
          <w:tcPr>
            <w:tcW w:w="1650" w:type="dxa"/>
            <w:shd w:val="clear" w:color="auto" w:fill="auto"/>
            <w:tcMar>
              <w:top w:w="100" w:type="dxa"/>
              <w:left w:w="100" w:type="dxa"/>
              <w:bottom w:w="100" w:type="dxa"/>
              <w:right w:w="100" w:type="dxa"/>
            </w:tcMar>
          </w:tcPr>
          <w:p w14:paraId="356EFABE" w14:textId="4A00984A" w:rsidR="00286254" w:rsidRPr="00CA0F48" w:rsidRDefault="00286254" w:rsidP="00286254">
            <w:pPr>
              <w:spacing w:after="0" w:line="360" w:lineRule="auto"/>
              <w:jc w:val="both"/>
              <w:rPr>
                <w:rFonts w:ascii="Times New Roman" w:hAnsi="Times New Roman" w:cs="Times New Roman"/>
              </w:rPr>
            </w:pPr>
            <w:r w:rsidRPr="00CA0F48">
              <w:rPr>
                <w:rFonts w:ascii="Times New Roman" w:hAnsi="Times New Roman" w:cs="Times New Roman"/>
              </w:rPr>
              <w:t>France</w:t>
            </w:r>
          </w:p>
        </w:tc>
        <w:tc>
          <w:tcPr>
            <w:tcW w:w="1245" w:type="dxa"/>
            <w:shd w:val="clear" w:color="auto" w:fill="auto"/>
            <w:tcMar>
              <w:top w:w="100" w:type="dxa"/>
              <w:left w:w="100" w:type="dxa"/>
              <w:bottom w:w="100" w:type="dxa"/>
              <w:right w:w="100" w:type="dxa"/>
            </w:tcMar>
            <w:vAlign w:val="center"/>
          </w:tcPr>
          <w:p w14:paraId="7D961533" w14:textId="582BB2BD"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381.59</w:t>
            </w:r>
          </w:p>
        </w:tc>
        <w:tc>
          <w:tcPr>
            <w:tcW w:w="1245" w:type="dxa"/>
            <w:shd w:val="clear" w:color="auto" w:fill="auto"/>
            <w:tcMar>
              <w:top w:w="100" w:type="dxa"/>
              <w:left w:w="100" w:type="dxa"/>
              <w:bottom w:w="100" w:type="dxa"/>
              <w:right w:w="100" w:type="dxa"/>
            </w:tcMar>
            <w:vAlign w:val="center"/>
          </w:tcPr>
          <w:p w14:paraId="01B83EFE" w14:textId="5F478A54"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898.15</w:t>
            </w:r>
          </w:p>
        </w:tc>
        <w:tc>
          <w:tcPr>
            <w:tcW w:w="1245" w:type="dxa"/>
            <w:shd w:val="clear" w:color="auto" w:fill="auto"/>
            <w:tcMar>
              <w:top w:w="100" w:type="dxa"/>
              <w:left w:w="100" w:type="dxa"/>
              <w:bottom w:w="100" w:type="dxa"/>
              <w:right w:w="100" w:type="dxa"/>
            </w:tcMar>
            <w:vAlign w:val="center"/>
          </w:tcPr>
          <w:p w14:paraId="14553453" w14:textId="5083F90A"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1370.08</w:t>
            </w:r>
          </w:p>
        </w:tc>
        <w:tc>
          <w:tcPr>
            <w:tcW w:w="1245" w:type="dxa"/>
            <w:shd w:val="clear" w:color="auto" w:fill="auto"/>
            <w:tcMar>
              <w:top w:w="100" w:type="dxa"/>
              <w:left w:w="100" w:type="dxa"/>
              <w:bottom w:w="100" w:type="dxa"/>
              <w:right w:w="100" w:type="dxa"/>
            </w:tcMar>
            <w:vAlign w:val="center"/>
          </w:tcPr>
          <w:p w14:paraId="23C5016A" w14:textId="7F7FF84C"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2115.49</w:t>
            </w:r>
          </w:p>
        </w:tc>
        <w:tc>
          <w:tcPr>
            <w:tcW w:w="1245" w:type="dxa"/>
            <w:shd w:val="clear" w:color="auto" w:fill="auto"/>
            <w:tcMar>
              <w:top w:w="100" w:type="dxa"/>
              <w:left w:w="100" w:type="dxa"/>
              <w:bottom w:w="100" w:type="dxa"/>
              <w:right w:w="100" w:type="dxa"/>
            </w:tcMar>
            <w:vAlign w:val="center"/>
          </w:tcPr>
          <w:p w14:paraId="57D3FEE5" w14:textId="2CF5C736"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5655.86</w:t>
            </w:r>
          </w:p>
        </w:tc>
        <w:tc>
          <w:tcPr>
            <w:tcW w:w="1230" w:type="dxa"/>
            <w:shd w:val="clear" w:color="auto" w:fill="auto"/>
            <w:tcMar>
              <w:top w:w="100" w:type="dxa"/>
              <w:left w:w="100" w:type="dxa"/>
              <w:bottom w:w="100" w:type="dxa"/>
              <w:right w:w="100" w:type="dxa"/>
            </w:tcMar>
            <w:vAlign w:val="center"/>
          </w:tcPr>
          <w:p w14:paraId="7AE68AA7" w14:textId="449B4640"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25.99</w:t>
            </w:r>
          </w:p>
        </w:tc>
      </w:tr>
      <w:tr w:rsidR="00286254" w14:paraId="531C8087" w14:textId="77777777" w:rsidTr="000529BA">
        <w:trPr>
          <w:trHeight w:val="575"/>
        </w:trPr>
        <w:tc>
          <w:tcPr>
            <w:tcW w:w="1650" w:type="dxa"/>
            <w:shd w:val="clear" w:color="auto" w:fill="auto"/>
            <w:tcMar>
              <w:top w:w="100" w:type="dxa"/>
              <w:left w:w="100" w:type="dxa"/>
              <w:bottom w:w="100" w:type="dxa"/>
              <w:right w:w="100" w:type="dxa"/>
            </w:tcMar>
          </w:tcPr>
          <w:p w14:paraId="453FAAC3" w14:textId="2291326B" w:rsidR="00286254" w:rsidRPr="00CA0F48" w:rsidRDefault="00286254" w:rsidP="00286254">
            <w:pPr>
              <w:spacing w:after="0" w:line="360" w:lineRule="auto"/>
              <w:jc w:val="both"/>
              <w:rPr>
                <w:rFonts w:ascii="Times New Roman" w:hAnsi="Times New Roman" w:cs="Times New Roman"/>
              </w:rPr>
            </w:pPr>
            <w:r w:rsidRPr="00CA0F48">
              <w:rPr>
                <w:rFonts w:ascii="Times New Roman" w:hAnsi="Times New Roman" w:cs="Times New Roman"/>
              </w:rPr>
              <w:t>Georgia</w:t>
            </w:r>
          </w:p>
        </w:tc>
        <w:tc>
          <w:tcPr>
            <w:tcW w:w="1245" w:type="dxa"/>
            <w:shd w:val="clear" w:color="auto" w:fill="auto"/>
            <w:tcMar>
              <w:top w:w="100" w:type="dxa"/>
              <w:left w:w="100" w:type="dxa"/>
              <w:bottom w:w="100" w:type="dxa"/>
              <w:right w:w="100" w:type="dxa"/>
            </w:tcMar>
            <w:vAlign w:val="center"/>
          </w:tcPr>
          <w:p w14:paraId="3686D62E" w14:textId="7F78DF56"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55.72</w:t>
            </w:r>
          </w:p>
        </w:tc>
        <w:tc>
          <w:tcPr>
            <w:tcW w:w="1245" w:type="dxa"/>
            <w:shd w:val="clear" w:color="auto" w:fill="auto"/>
            <w:tcMar>
              <w:top w:w="100" w:type="dxa"/>
              <w:left w:w="100" w:type="dxa"/>
              <w:bottom w:w="100" w:type="dxa"/>
              <w:right w:w="100" w:type="dxa"/>
            </w:tcMar>
            <w:vAlign w:val="center"/>
          </w:tcPr>
          <w:p w14:paraId="6DD3664B" w14:textId="7FCFA900"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159.11</w:t>
            </w:r>
          </w:p>
        </w:tc>
        <w:tc>
          <w:tcPr>
            <w:tcW w:w="1245" w:type="dxa"/>
            <w:shd w:val="clear" w:color="auto" w:fill="auto"/>
            <w:tcMar>
              <w:top w:w="100" w:type="dxa"/>
              <w:left w:w="100" w:type="dxa"/>
              <w:bottom w:w="100" w:type="dxa"/>
              <w:right w:w="100" w:type="dxa"/>
            </w:tcMar>
            <w:vAlign w:val="center"/>
          </w:tcPr>
          <w:p w14:paraId="6208454D" w14:textId="1E08A8C8"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278.68</w:t>
            </w:r>
          </w:p>
        </w:tc>
        <w:tc>
          <w:tcPr>
            <w:tcW w:w="1245" w:type="dxa"/>
            <w:shd w:val="clear" w:color="auto" w:fill="auto"/>
            <w:tcMar>
              <w:top w:w="100" w:type="dxa"/>
              <w:left w:w="100" w:type="dxa"/>
              <w:bottom w:w="100" w:type="dxa"/>
              <w:right w:w="100" w:type="dxa"/>
            </w:tcMar>
            <w:vAlign w:val="center"/>
          </w:tcPr>
          <w:p w14:paraId="72579720" w14:textId="20026D1F"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490.79</w:t>
            </w:r>
          </w:p>
        </w:tc>
        <w:tc>
          <w:tcPr>
            <w:tcW w:w="1245" w:type="dxa"/>
            <w:shd w:val="clear" w:color="auto" w:fill="auto"/>
            <w:tcMar>
              <w:top w:w="100" w:type="dxa"/>
              <w:left w:w="100" w:type="dxa"/>
              <w:bottom w:w="100" w:type="dxa"/>
              <w:right w:w="100" w:type="dxa"/>
            </w:tcMar>
            <w:vAlign w:val="center"/>
          </w:tcPr>
          <w:p w14:paraId="254DA601" w14:textId="444281AF"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1174.47</w:t>
            </w:r>
          </w:p>
        </w:tc>
        <w:tc>
          <w:tcPr>
            <w:tcW w:w="1230" w:type="dxa"/>
            <w:shd w:val="clear" w:color="auto" w:fill="auto"/>
            <w:tcMar>
              <w:top w:w="100" w:type="dxa"/>
              <w:left w:w="100" w:type="dxa"/>
              <w:bottom w:w="100" w:type="dxa"/>
              <w:right w:w="100" w:type="dxa"/>
            </w:tcMar>
            <w:vAlign w:val="center"/>
          </w:tcPr>
          <w:p w14:paraId="2EE6461D" w14:textId="358684D4"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31.14</w:t>
            </w:r>
          </w:p>
        </w:tc>
      </w:tr>
      <w:tr w:rsidR="00286254" w14:paraId="498320B9" w14:textId="77777777" w:rsidTr="000529BA">
        <w:trPr>
          <w:trHeight w:val="575"/>
        </w:trPr>
        <w:tc>
          <w:tcPr>
            <w:tcW w:w="1650" w:type="dxa"/>
            <w:shd w:val="clear" w:color="auto" w:fill="auto"/>
            <w:tcMar>
              <w:top w:w="100" w:type="dxa"/>
              <w:left w:w="100" w:type="dxa"/>
              <w:bottom w:w="100" w:type="dxa"/>
              <w:right w:w="100" w:type="dxa"/>
            </w:tcMar>
          </w:tcPr>
          <w:p w14:paraId="077BAB84" w14:textId="49754BA8" w:rsidR="00286254" w:rsidRPr="00CA0F48" w:rsidRDefault="00286254" w:rsidP="00286254">
            <w:pPr>
              <w:spacing w:after="0" w:line="360" w:lineRule="auto"/>
              <w:jc w:val="both"/>
              <w:rPr>
                <w:rFonts w:ascii="Times New Roman" w:hAnsi="Times New Roman" w:cs="Times New Roman"/>
              </w:rPr>
            </w:pPr>
            <w:r w:rsidRPr="00CA0F48">
              <w:rPr>
                <w:rFonts w:ascii="Times New Roman" w:hAnsi="Times New Roman" w:cs="Times New Roman"/>
              </w:rPr>
              <w:t>Germany</w:t>
            </w:r>
          </w:p>
        </w:tc>
        <w:tc>
          <w:tcPr>
            <w:tcW w:w="1245" w:type="dxa"/>
            <w:shd w:val="clear" w:color="auto" w:fill="auto"/>
            <w:tcMar>
              <w:top w:w="100" w:type="dxa"/>
              <w:left w:w="100" w:type="dxa"/>
              <w:bottom w:w="100" w:type="dxa"/>
              <w:right w:w="100" w:type="dxa"/>
            </w:tcMar>
            <w:vAlign w:val="center"/>
          </w:tcPr>
          <w:p w14:paraId="2E6F8CB8" w14:textId="692E2CA8"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462.91</w:t>
            </w:r>
          </w:p>
        </w:tc>
        <w:tc>
          <w:tcPr>
            <w:tcW w:w="1245" w:type="dxa"/>
            <w:shd w:val="clear" w:color="auto" w:fill="auto"/>
            <w:tcMar>
              <w:top w:w="100" w:type="dxa"/>
              <w:left w:w="100" w:type="dxa"/>
              <w:bottom w:w="100" w:type="dxa"/>
              <w:right w:w="100" w:type="dxa"/>
            </w:tcMar>
            <w:vAlign w:val="center"/>
          </w:tcPr>
          <w:p w14:paraId="0876374E" w14:textId="1D26109C"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965.81</w:t>
            </w:r>
          </w:p>
        </w:tc>
        <w:tc>
          <w:tcPr>
            <w:tcW w:w="1245" w:type="dxa"/>
            <w:shd w:val="clear" w:color="auto" w:fill="auto"/>
            <w:tcMar>
              <w:top w:w="100" w:type="dxa"/>
              <w:left w:w="100" w:type="dxa"/>
              <w:bottom w:w="100" w:type="dxa"/>
              <w:right w:w="100" w:type="dxa"/>
            </w:tcMar>
            <w:vAlign w:val="center"/>
          </w:tcPr>
          <w:p w14:paraId="3A345140" w14:textId="3E7F3B7C"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1618.34</w:t>
            </w:r>
          </w:p>
        </w:tc>
        <w:tc>
          <w:tcPr>
            <w:tcW w:w="1245" w:type="dxa"/>
            <w:shd w:val="clear" w:color="auto" w:fill="auto"/>
            <w:tcMar>
              <w:top w:w="100" w:type="dxa"/>
              <w:left w:w="100" w:type="dxa"/>
              <w:bottom w:w="100" w:type="dxa"/>
              <w:right w:w="100" w:type="dxa"/>
            </w:tcMar>
            <w:vAlign w:val="center"/>
          </w:tcPr>
          <w:p w14:paraId="041DDAA5" w14:textId="2736AA0F"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2790.85</w:t>
            </w:r>
          </w:p>
        </w:tc>
        <w:tc>
          <w:tcPr>
            <w:tcW w:w="1245" w:type="dxa"/>
            <w:shd w:val="clear" w:color="auto" w:fill="auto"/>
            <w:tcMar>
              <w:top w:w="100" w:type="dxa"/>
              <w:left w:w="100" w:type="dxa"/>
              <w:bottom w:w="100" w:type="dxa"/>
              <w:right w:w="100" w:type="dxa"/>
            </w:tcMar>
            <w:vAlign w:val="center"/>
          </w:tcPr>
          <w:p w14:paraId="0859AFFB" w14:textId="25B7FA16"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7148.05</w:t>
            </w:r>
          </w:p>
        </w:tc>
        <w:tc>
          <w:tcPr>
            <w:tcW w:w="1230" w:type="dxa"/>
            <w:shd w:val="clear" w:color="auto" w:fill="auto"/>
            <w:tcMar>
              <w:top w:w="100" w:type="dxa"/>
              <w:left w:w="100" w:type="dxa"/>
              <w:bottom w:w="100" w:type="dxa"/>
              <w:right w:w="100" w:type="dxa"/>
            </w:tcMar>
            <w:vAlign w:val="center"/>
          </w:tcPr>
          <w:p w14:paraId="73C0E0F6" w14:textId="4AAA8DC7"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29.71</w:t>
            </w:r>
          </w:p>
        </w:tc>
      </w:tr>
      <w:tr w:rsidR="00286254" w14:paraId="3A1B3F28" w14:textId="77777777" w:rsidTr="000529BA">
        <w:trPr>
          <w:trHeight w:val="575"/>
        </w:trPr>
        <w:tc>
          <w:tcPr>
            <w:tcW w:w="1650" w:type="dxa"/>
            <w:shd w:val="clear" w:color="auto" w:fill="auto"/>
            <w:tcMar>
              <w:top w:w="100" w:type="dxa"/>
              <w:left w:w="100" w:type="dxa"/>
              <w:bottom w:w="100" w:type="dxa"/>
              <w:right w:w="100" w:type="dxa"/>
            </w:tcMar>
          </w:tcPr>
          <w:p w14:paraId="5351AF79" w14:textId="71D90C34" w:rsidR="00286254" w:rsidRPr="00CA0F48" w:rsidRDefault="00286254" w:rsidP="00286254">
            <w:pPr>
              <w:spacing w:after="0" w:line="360" w:lineRule="auto"/>
              <w:jc w:val="both"/>
              <w:rPr>
                <w:rFonts w:ascii="Times New Roman" w:hAnsi="Times New Roman" w:cs="Times New Roman"/>
              </w:rPr>
            </w:pPr>
            <w:r w:rsidRPr="00CA0F48">
              <w:rPr>
                <w:rFonts w:ascii="Times New Roman" w:hAnsi="Times New Roman" w:cs="Times New Roman"/>
              </w:rPr>
              <w:t>Great Britain</w:t>
            </w:r>
          </w:p>
        </w:tc>
        <w:tc>
          <w:tcPr>
            <w:tcW w:w="1245" w:type="dxa"/>
            <w:shd w:val="clear" w:color="auto" w:fill="auto"/>
            <w:tcMar>
              <w:top w:w="100" w:type="dxa"/>
              <w:left w:w="100" w:type="dxa"/>
              <w:bottom w:w="100" w:type="dxa"/>
              <w:right w:w="100" w:type="dxa"/>
            </w:tcMar>
            <w:vAlign w:val="center"/>
          </w:tcPr>
          <w:p w14:paraId="7FC585E0" w14:textId="0C4FD8B3"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201.57</w:t>
            </w:r>
          </w:p>
        </w:tc>
        <w:tc>
          <w:tcPr>
            <w:tcW w:w="1245" w:type="dxa"/>
            <w:shd w:val="clear" w:color="auto" w:fill="auto"/>
            <w:tcMar>
              <w:top w:w="100" w:type="dxa"/>
              <w:left w:w="100" w:type="dxa"/>
              <w:bottom w:w="100" w:type="dxa"/>
              <w:right w:w="100" w:type="dxa"/>
            </w:tcMar>
            <w:vAlign w:val="center"/>
          </w:tcPr>
          <w:p w14:paraId="57ADE92B" w14:textId="1BD8E8EB"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426.53</w:t>
            </w:r>
          </w:p>
        </w:tc>
        <w:tc>
          <w:tcPr>
            <w:tcW w:w="1245" w:type="dxa"/>
            <w:shd w:val="clear" w:color="auto" w:fill="auto"/>
            <w:tcMar>
              <w:top w:w="100" w:type="dxa"/>
              <w:left w:w="100" w:type="dxa"/>
              <w:bottom w:w="100" w:type="dxa"/>
              <w:right w:w="100" w:type="dxa"/>
            </w:tcMar>
            <w:vAlign w:val="center"/>
          </w:tcPr>
          <w:p w14:paraId="45D70E22" w14:textId="30D0818A"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707.46</w:t>
            </w:r>
          </w:p>
        </w:tc>
        <w:tc>
          <w:tcPr>
            <w:tcW w:w="1245" w:type="dxa"/>
            <w:shd w:val="clear" w:color="auto" w:fill="auto"/>
            <w:tcMar>
              <w:top w:w="100" w:type="dxa"/>
              <w:left w:w="100" w:type="dxa"/>
              <w:bottom w:w="100" w:type="dxa"/>
              <w:right w:w="100" w:type="dxa"/>
            </w:tcMar>
            <w:vAlign w:val="center"/>
          </w:tcPr>
          <w:p w14:paraId="6645FD53" w14:textId="7181FFF4"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1221.39</w:t>
            </w:r>
          </w:p>
        </w:tc>
        <w:tc>
          <w:tcPr>
            <w:tcW w:w="1245" w:type="dxa"/>
            <w:shd w:val="clear" w:color="auto" w:fill="auto"/>
            <w:tcMar>
              <w:top w:w="100" w:type="dxa"/>
              <w:left w:w="100" w:type="dxa"/>
              <w:bottom w:w="100" w:type="dxa"/>
              <w:right w:w="100" w:type="dxa"/>
            </w:tcMar>
            <w:vAlign w:val="center"/>
          </w:tcPr>
          <w:p w14:paraId="2614443A" w14:textId="31C2ED21"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4255.64</w:t>
            </w:r>
          </w:p>
        </w:tc>
        <w:tc>
          <w:tcPr>
            <w:tcW w:w="1230" w:type="dxa"/>
            <w:shd w:val="clear" w:color="auto" w:fill="auto"/>
            <w:tcMar>
              <w:top w:w="100" w:type="dxa"/>
              <w:left w:w="100" w:type="dxa"/>
              <w:bottom w:w="100" w:type="dxa"/>
              <w:right w:w="100" w:type="dxa"/>
            </w:tcMar>
            <w:vAlign w:val="center"/>
          </w:tcPr>
          <w:p w14:paraId="728A2E33" w14:textId="6196D886"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30.08</w:t>
            </w:r>
          </w:p>
        </w:tc>
      </w:tr>
      <w:tr w:rsidR="00286254" w14:paraId="6B5F3D7C" w14:textId="77777777" w:rsidTr="000529BA">
        <w:trPr>
          <w:trHeight w:val="575"/>
        </w:trPr>
        <w:tc>
          <w:tcPr>
            <w:tcW w:w="1650" w:type="dxa"/>
            <w:shd w:val="clear" w:color="auto" w:fill="auto"/>
            <w:tcMar>
              <w:top w:w="100" w:type="dxa"/>
              <w:left w:w="100" w:type="dxa"/>
              <w:bottom w:w="100" w:type="dxa"/>
              <w:right w:w="100" w:type="dxa"/>
            </w:tcMar>
          </w:tcPr>
          <w:p w14:paraId="0D785669" w14:textId="2ADF5640" w:rsidR="00286254" w:rsidRPr="00CA0F48" w:rsidRDefault="00286254" w:rsidP="00286254">
            <w:pPr>
              <w:spacing w:after="0" w:line="360" w:lineRule="auto"/>
              <w:jc w:val="both"/>
              <w:rPr>
                <w:rFonts w:ascii="Times New Roman" w:hAnsi="Times New Roman" w:cs="Times New Roman"/>
              </w:rPr>
            </w:pPr>
            <w:r w:rsidRPr="00CA0F48">
              <w:rPr>
                <w:rFonts w:ascii="Times New Roman" w:hAnsi="Times New Roman" w:cs="Times New Roman"/>
              </w:rPr>
              <w:t>Hungary</w:t>
            </w:r>
          </w:p>
        </w:tc>
        <w:tc>
          <w:tcPr>
            <w:tcW w:w="1245" w:type="dxa"/>
            <w:shd w:val="clear" w:color="auto" w:fill="auto"/>
            <w:tcMar>
              <w:top w:w="100" w:type="dxa"/>
              <w:left w:w="100" w:type="dxa"/>
              <w:bottom w:w="100" w:type="dxa"/>
              <w:right w:w="100" w:type="dxa"/>
            </w:tcMar>
            <w:vAlign w:val="center"/>
          </w:tcPr>
          <w:p w14:paraId="5C97A168" w14:textId="0118CE0D"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27610.36</w:t>
            </w:r>
          </w:p>
        </w:tc>
        <w:tc>
          <w:tcPr>
            <w:tcW w:w="1245" w:type="dxa"/>
            <w:shd w:val="clear" w:color="auto" w:fill="auto"/>
            <w:tcMar>
              <w:top w:w="100" w:type="dxa"/>
              <w:left w:w="100" w:type="dxa"/>
              <w:bottom w:w="100" w:type="dxa"/>
              <w:right w:w="100" w:type="dxa"/>
            </w:tcMar>
            <w:vAlign w:val="center"/>
          </w:tcPr>
          <w:p w14:paraId="4017F384" w14:textId="777B6626"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62982.41</w:t>
            </w:r>
          </w:p>
        </w:tc>
        <w:tc>
          <w:tcPr>
            <w:tcW w:w="1245" w:type="dxa"/>
            <w:shd w:val="clear" w:color="auto" w:fill="auto"/>
            <w:tcMar>
              <w:top w:w="100" w:type="dxa"/>
              <w:left w:w="100" w:type="dxa"/>
              <w:bottom w:w="100" w:type="dxa"/>
              <w:right w:w="100" w:type="dxa"/>
            </w:tcMar>
            <w:vAlign w:val="center"/>
          </w:tcPr>
          <w:p w14:paraId="71E5D588" w14:textId="3C53A47D"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93540.77</w:t>
            </w:r>
          </w:p>
        </w:tc>
        <w:tc>
          <w:tcPr>
            <w:tcW w:w="1245" w:type="dxa"/>
            <w:shd w:val="clear" w:color="auto" w:fill="auto"/>
            <w:tcMar>
              <w:top w:w="100" w:type="dxa"/>
              <w:left w:w="100" w:type="dxa"/>
              <w:bottom w:w="100" w:type="dxa"/>
              <w:right w:w="100" w:type="dxa"/>
            </w:tcMar>
            <w:vAlign w:val="center"/>
          </w:tcPr>
          <w:p w14:paraId="193DC6A8" w14:textId="1F0E7231"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136261.40</w:t>
            </w:r>
          </w:p>
        </w:tc>
        <w:tc>
          <w:tcPr>
            <w:tcW w:w="1245" w:type="dxa"/>
            <w:shd w:val="clear" w:color="auto" w:fill="auto"/>
            <w:tcMar>
              <w:top w:w="100" w:type="dxa"/>
              <w:left w:w="100" w:type="dxa"/>
              <w:bottom w:w="100" w:type="dxa"/>
              <w:right w:w="100" w:type="dxa"/>
            </w:tcMar>
            <w:vAlign w:val="center"/>
          </w:tcPr>
          <w:p w14:paraId="71FAE56F" w14:textId="08969309"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248732.00</w:t>
            </w:r>
          </w:p>
        </w:tc>
        <w:tc>
          <w:tcPr>
            <w:tcW w:w="1230" w:type="dxa"/>
            <w:shd w:val="clear" w:color="auto" w:fill="auto"/>
            <w:tcMar>
              <w:top w:w="100" w:type="dxa"/>
              <w:left w:w="100" w:type="dxa"/>
              <w:bottom w:w="100" w:type="dxa"/>
              <w:right w:w="100" w:type="dxa"/>
            </w:tcMar>
            <w:vAlign w:val="center"/>
          </w:tcPr>
          <w:p w14:paraId="4140BB53" w14:textId="183CD58C"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25.55</w:t>
            </w:r>
          </w:p>
        </w:tc>
      </w:tr>
      <w:tr w:rsidR="00286254" w14:paraId="7CD6E261" w14:textId="77777777" w:rsidTr="000529BA">
        <w:trPr>
          <w:trHeight w:val="575"/>
        </w:trPr>
        <w:tc>
          <w:tcPr>
            <w:tcW w:w="1650" w:type="dxa"/>
            <w:shd w:val="clear" w:color="auto" w:fill="auto"/>
            <w:tcMar>
              <w:top w:w="100" w:type="dxa"/>
              <w:left w:w="100" w:type="dxa"/>
              <w:bottom w:w="100" w:type="dxa"/>
              <w:right w:w="100" w:type="dxa"/>
            </w:tcMar>
          </w:tcPr>
          <w:p w14:paraId="3FC6B230" w14:textId="776C7784" w:rsidR="00286254" w:rsidRPr="00CA0F48" w:rsidRDefault="00286254" w:rsidP="00286254">
            <w:pPr>
              <w:spacing w:after="0" w:line="360" w:lineRule="auto"/>
              <w:jc w:val="both"/>
              <w:rPr>
                <w:rFonts w:ascii="Times New Roman" w:hAnsi="Times New Roman" w:cs="Times New Roman"/>
              </w:rPr>
            </w:pPr>
            <w:r w:rsidRPr="00CA0F48">
              <w:rPr>
                <w:rFonts w:ascii="Times New Roman" w:hAnsi="Times New Roman" w:cs="Times New Roman"/>
              </w:rPr>
              <w:t>Italy</w:t>
            </w:r>
          </w:p>
        </w:tc>
        <w:tc>
          <w:tcPr>
            <w:tcW w:w="1245" w:type="dxa"/>
            <w:shd w:val="clear" w:color="auto" w:fill="auto"/>
            <w:tcMar>
              <w:top w:w="100" w:type="dxa"/>
              <w:left w:w="100" w:type="dxa"/>
              <w:bottom w:w="100" w:type="dxa"/>
              <w:right w:w="100" w:type="dxa"/>
            </w:tcMar>
            <w:vAlign w:val="center"/>
          </w:tcPr>
          <w:p w14:paraId="44AEA3E5" w14:textId="54F14819"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380.95</w:t>
            </w:r>
          </w:p>
        </w:tc>
        <w:tc>
          <w:tcPr>
            <w:tcW w:w="1245" w:type="dxa"/>
            <w:shd w:val="clear" w:color="auto" w:fill="auto"/>
            <w:tcMar>
              <w:top w:w="100" w:type="dxa"/>
              <w:left w:w="100" w:type="dxa"/>
              <w:bottom w:w="100" w:type="dxa"/>
              <w:right w:w="100" w:type="dxa"/>
            </w:tcMar>
            <w:vAlign w:val="center"/>
          </w:tcPr>
          <w:p w14:paraId="7AD25477" w14:textId="759CCA28"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698.49</w:t>
            </w:r>
          </w:p>
        </w:tc>
        <w:tc>
          <w:tcPr>
            <w:tcW w:w="1245" w:type="dxa"/>
            <w:shd w:val="clear" w:color="auto" w:fill="auto"/>
            <w:tcMar>
              <w:top w:w="100" w:type="dxa"/>
              <w:left w:w="100" w:type="dxa"/>
              <w:bottom w:w="100" w:type="dxa"/>
              <w:right w:w="100" w:type="dxa"/>
            </w:tcMar>
            <w:vAlign w:val="center"/>
          </w:tcPr>
          <w:p w14:paraId="71FF55FC" w14:textId="124A9AAF"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1007.68</w:t>
            </w:r>
          </w:p>
        </w:tc>
        <w:tc>
          <w:tcPr>
            <w:tcW w:w="1245" w:type="dxa"/>
            <w:shd w:val="clear" w:color="auto" w:fill="auto"/>
            <w:tcMar>
              <w:top w:w="100" w:type="dxa"/>
              <w:left w:w="100" w:type="dxa"/>
              <w:bottom w:w="100" w:type="dxa"/>
              <w:right w:w="100" w:type="dxa"/>
            </w:tcMar>
            <w:vAlign w:val="center"/>
          </w:tcPr>
          <w:p w14:paraId="6B928F05" w14:textId="17D08E70"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1490.06</w:t>
            </w:r>
          </w:p>
        </w:tc>
        <w:tc>
          <w:tcPr>
            <w:tcW w:w="1245" w:type="dxa"/>
            <w:shd w:val="clear" w:color="auto" w:fill="auto"/>
            <w:tcMar>
              <w:top w:w="100" w:type="dxa"/>
              <w:left w:w="100" w:type="dxa"/>
              <w:bottom w:w="100" w:type="dxa"/>
              <w:right w:w="100" w:type="dxa"/>
            </w:tcMar>
            <w:vAlign w:val="center"/>
          </w:tcPr>
          <w:p w14:paraId="70859100" w14:textId="743F35FC"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3171.55</w:t>
            </w:r>
          </w:p>
        </w:tc>
        <w:tc>
          <w:tcPr>
            <w:tcW w:w="1230" w:type="dxa"/>
            <w:shd w:val="clear" w:color="auto" w:fill="auto"/>
            <w:tcMar>
              <w:top w:w="100" w:type="dxa"/>
              <w:left w:w="100" w:type="dxa"/>
              <w:bottom w:w="100" w:type="dxa"/>
              <w:right w:w="100" w:type="dxa"/>
            </w:tcMar>
            <w:vAlign w:val="center"/>
          </w:tcPr>
          <w:p w14:paraId="4F189347" w14:textId="7FD270FB"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22.07</w:t>
            </w:r>
          </w:p>
        </w:tc>
      </w:tr>
      <w:tr w:rsidR="00286254" w14:paraId="01885060" w14:textId="77777777" w:rsidTr="000529BA">
        <w:trPr>
          <w:trHeight w:val="575"/>
        </w:trPr>
        <w:tc>
          <w:tcPr>
            <w:tcW w:w="1650" w:type="dxa"/>
            <w:shd w:val="clear" w:color="auto" w:fill="auto"/>
            <w:tcMar>
              <w:top w:w="100" w:type="dxa"/>
              <w:left w:w="100" w:type="dxa"/>
              <w:bottom w:w="100" w:type="dxa"/>
              <w:right w:w="100" w:type="dxa"/>
            </w:tcMar>
          </w:tcPr>
          <w:p w14:paraId="5AB7B067" w14:textId="1F291EA3" w:rsidR="00286254" w:rsidRPr="00CA0F48" w:rsidRDefault="00286254" w:rsidP="00286254">
            <w:pPr>
              <w:spacing w:after="0" w:line="360" w:lineRule="auto"/>
              <w:jc w:val="both"/>
              <w:rPr>
                <w:rFonts w:ascii="Times New Roman" w:hAnsi="Times New Roman" w:cs="Times New Roman"/>
              </w:rPr>
            </w:pPr>
            <w:r w:rsidRPr="00CA0F48">
              <w:rPr>
                <w:rFonts w:ascii="Times New Roman" w:hAnsi="Times New Roman" w:cs="Times New Roman"/>
              </w:rPr>
              <w:t>Kazakhstan</w:t>
            </w:r>
          </w:p>
        </w:tc>
        <w:tc>
          <w:tcPr>
            <w:tcW w:w="1245" w:type="dxa"/>
            <w:shd w:val="clear" w:color="auto" w:fill="auto"/>
            <w:tcMar>
              <w:top w:w="100" w:type="dxa"/>
              <w:left w:w="100" w:type="dxa"/>
              <w:bottom w:w="100" w:type="dxa"/>
              <w:right w:w="100" w:type="dxa"/>
            </w:tcMar>
            <w:vAlign w:val="center"/>
          </w:tcPr>
          <w:p w14:paraId="53F74159" w14:textId="4674DAC8"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9351.17</w:t>
            </w:r>
          </w:p>
        </w:tc>
        <w:tc>
          <w:tcPr>
            <w:tcW w:w="1245" w:type="dxa"/>
            <w:shd w:val="clear" w:color="auto" w:fill="auto"/>
            <w:tcMar>
              <w:top w:w="100" w:type="dxa"/>
              <w:left w:w="100" w:type="dxa"/>
              <w:bottom w:w="100" w:type="dxa"/>
              <w:right w:w="100" w:type="dxa"/>
            </w:tcMar>
            <w:vAlign w:val="center"/>
          </w:tcPr>
          <w:p w14:paraId="4F92DCAE" w14:textId="1137F190"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26027.14</w:t>
            </w:r>
          </w:p>
        </w:tc>
        <w:tc>
          <w:tcPr>
            <w:tcW w:w="1245" w:type="dxa"/>
            <w:shd w:val="clear" w:color="auto" w:fill="auto"/>
            <w:tcMar>
              <w:top w:w="100" w:type="dxa"/>
              <w:left w:w="100" w:type="dxa"/>
              <w:bottom w:w="100" w:type="dxa"/>
              <w:right w:w="100" w:type="dxa"/>
            </w:tcMar>
            <w:vAlign w:val="center"/>
          </w:tcPr>
          <w:p w14:paraId="5028E7E3" w14:textId="2E9A7434"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43588.64</w:t>
            </w:r>
          </w:p>
        </w:tc>
        <w:tc>
          <w:tcPr>
            <w:tcW w:w="1245" w:type="dxa"/>
            <w:shd w:val="clear" w:color="auto" w:fill="auto"/>
            <w:tcMar>
              <w:top w:w="100" w:type="dxa"/>
              <w:left w:w="100" w:type="dxa"/>
              <w:bottom w:w="100" w:type="dxa"/>
              <w:right w:w="100" w:type="dxa"/>
            </w:tcMar>
            <w:vAlign w:val="center"/>
          </w:tcPr>
          <w:p w14:paraId="4C54BFCA" w14:textId="28DBCE4B"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75935.29</w:t>
            </w:r>
          </w:p>
        </w:tc>
        <w:tc>
          <w:tcPr>
            <w:tcW w:w="1245" w:type="dxa"/>
            <w:shd w:val="clear" w:color="auto" w:fill="auto"/>
            <w:tcMar>
              <w:top w:w="100" w:type="dxa"/>
              <w:left w:w="100" w:type="dxa"/>
              <w:bottom w:w="100" w:type="dxa"/>
              <w:right w:w="100" w:type="dxa"/>
            </w:tcMar>
            <w:vAlign w:val="center"/>
          </w:tcPr>
          <w:p w14:paraId="6A4E776E" w14:textId="129205ED"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169525.40</w:t>
            </w:r>
          </w:p>
        </w:tc>
        <w:tc>
          <w:tcPr>
            <w:tcW w:w="1230" w:type="dxa"/>
            <w:shd w:val="clear" w:color="auto" w:fill="auto"/>
            <w:tcMar>
              <w:top w:w="100" w:type="dxa"/>
              <w:left w:w="100" w:type="dxa"/>
              <w:bottom w:w="100" w:type="dxa"/>
              <w:right w:w="100" w:type="dxa"/>
            </w:tcMar>
            <w:vAlign w:val="center"/>
          </w:tcPr>
          <w:p w14:paraId="5F48A900" w14:textId="44F9151A"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30.06</w:t>
            </w:r>
          </w:p>
        </w:tc>
      </w:tr>
      <w:tr w:rsidR="00286254" w14:paraId="3A0AE96B" w14:textId="77777777" w:rsidTr="000529BA">
        <w:trPr>
          <w:trHeight w:val="575"/>
        </w:trPr>
        <w:tc>
          <w:tcPr>
            <w:tcW w:w="1650" w:type="dxa"/>
            <w:shd w:val="clear" w:color="auto" w:fill="auto"/>
            <w:tcMar>
              <w:top w:w="100" w:type="dxa"/>
              <w:left w:w="100" w:type="dxa"/>
              <w:bottom w:w="100" w:type="dxa"/>
              <w:right w:w="100" w:type="dxa"/>
            </w:tcMar>
          </w:tcPr>
          <w:p w14:paraId="65803183" w14:textId="446D20A9" w:rsidR="00286254" w:rsidRPr="00CA0F48" w:rsidRDefault="00286254" w:rsidP="00286254">
            <w:pPr>
              <w:spacing w:after="0" w:line="360" w:lineRule="auto"/>
              <w:jc w:val="both"/>
              <w:rPr>
                <w:rFonts w:ascii="Times New Roman" w:hAnsi="Times New Roman" w:cs="Times New Roman"/>
              </w:rPr>
            </w:pPr>
            <w:r w:rsidRPr="00CA0F48">
              <w:rPr>
                <w:rFonts w:ascii="Times New Roman" w:hAnsi="Times New Roman" w:cs="Times New Roman"/>
              </w:rPr>
              <w:t>Kosovo</w:t>
            </w:r>
          </w:p>
        </w:tc>
        <w:tc>
          <w:tcPr>
            <w:tcW w:w="1245" w:type="dxa"/>
            <w:shd w:val="clear" w:color="auto" w:fill="auto"/>
            <w:tcMar>
              <w:top w:w="100" w:type="dxa"/>
              <w:left w:w="100" w:type="dxa"/>
              <w:bottom w:w="100" w:type="dxa"/>
              <w:right w:w="100" w:type="dxa"/>
            </w:tcMar>
            <w:vAlign w:val="center"/>
          </w:tcPr>
          <w:p w14:paraId="01F8691A" w14:textId="2645C36A"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60.36</w:t>
            </w:r>
          </w:p>
        </w:tc>
        <w:tc>
          <w:tcPr>
            <w:tcW w:w="1245" w:type="dxa"/>
            <w:shd w:val="clear" w:color="auto" w:fill="auto"/>
            <w:tcMar>
              <w:top w:w="100" w:type="dxa"/>
              <w:left w:w="100" w:type="dxa"/>
              <w:bottom w:w="100" w:type="dxa"/>
              <w:right w:w="100" w:type="dxa"/>
            </w:tcMar>
            <w:vAlign w:val="center"/>
          </w:tcPr>
          <w:p w14:paraId="31E4C8B6" w14:textId="3FDCB549"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147.81</w:t>
            </w:r>
          </w:p>
        </w:tc>
        <w:tc>
          <w:tcPr>
            <w:tcW w:w="1245" w:type="dxa"/>
            <w:shd w:val="clear" w:color="auto" w:fill="auto"/>
            <w:tcMar>
              <w:top w:w="100" w:type="dxa"/>
              <w:left w:w="100" w:type="dxa"/>
              <w:bottom w:w="100" w:type="dxa"/>
              <w:right w:w="100" w:type="dxa"/>
            </w:tcMar>
            <w:vAlign w:val="center"/>
          </w:tcPr>
          <w:p w14:paraId="30F4C5C9" w14:textId="1A69E852"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226.37</w:t>
            </w:r>
          </w:p>
        </w:tc>
        <w:tc>
          <w:tcPr>
            <w:tcW w:w="1245" w:type="dxa"/>
            <w:shd w:val="clear" w:color="auto" w:fill="auto"/>
            <w:tcMar>
              <w:top w:w="100" w:type="dxa"/>
              <w:left w:w="100" w:type="dxa"/>
              <w:bottom w:w="100" w:type="dxa"/>
              <w:right w:w="100" w:type="dxa"/>
            </w:tcMar>
            <w:vAlign w:val="center"/>
          </w:tcPr>
          <w:p w14:paraId="39548E6E" w14:textId="32C85E18"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333.76</w:t>
            </w:r>
          </w:p>
        </w:tc>
        <w:tc>
          <w:tcPr>
            <w:tcW w:w="1245" w:type="dxa"/>
            <w:shd w:val="clear" w:color="auto" w:fill="auto"/>
            <w:tcMar>
              <w:top w:w="100" w:type="dxa"/>
              <w:left w:w="100" w:type="dxa"/>
              <w:bottom w:w="100" w:type="dxa"/>
              <w:right w:w="100" w:type="dxa"/>
            </w:tcMar>
            <w:vAlign w:val="center"/>
          </w:tcPr>
          <w:p w14:paraId="7BE8E6B4" w14:textId="4E388935"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792.40</w:t>
            </w:r>
          </w:p>
        </w:tc>
        <w:tc>
          <w:tcPr>
            <w:tcW w:w="1230" w:type="dxa"/>
            <w:shd w:val="clear" w:color="auto" w:fill="auto"/>
            <w:tcMar>
              <w:top w:w="100" w:type="dxa"/>
              <w:left w:w="100" w:type="dxa"/>
              <w:bottom w:w="100" w:type="dxa"/>
              <w:right w:w="100" w:type="dxa"/>
            </w:tcMar>
            <w:vAlign w:val="center"/>
          </w:tcPr>
          <w:p w14:paraId="30E771F1" w14:textId="69B852D1"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26.12</w:t>
            </w:r>
          </w:p>
        </w:tc>
      </w:tr>
      <w:tr w:rsidR="00286254" w14:paraId="5EFF915C" w14:textId="77777777" w:rsidTr="000529BA">
        <w:trPr>
          <w:trHeight w:val="575"/>
        </w:trPr>
        <w:tc>
          <w:tcPr>
            <w:tcW w:w="1650" w:type="dxa"/>
            <w:shd w:val="clear" w:color="auto" w:fill="auto"/>
            <w:tcMar>
              <w:top w:w="100" w:type="dxa"/>
              <w:left w:w="100" w:type="dxa"/>
              <w:bottom w:w="100" w:type="dxa"/>
              <w:right w:w="100" w:type="dxa"/>
            </w:tcMar>
          </w:tcPr>
          <w:p w14:paraId="6DB36EED" w14:textId="15B23430" w:rsidR="00286254" w:rsidRPr="00CA0F48" w:rsidRDefault="00286254" w:rsidP="00286254">
            <w:pPr>
              <w:spacing w:after="0" w:line="360" w:lineRule="auto"/>
              <w:jc w:val="both"/>
              <w:rPr>
                <w:rFonts w:ascii="Times New Roman" w:hAnsi="Times New Roman" w:cs="Times New Roman"/>
              </w:rPr>
            </w:pPr>
            <w:r w:rsidRPr="00CA0F48">
              <w:rPr>
                <w:rFonts w:ascii="Times New Roman" w:hAnsi="Times New Roman" w:cs="Times New Roman"/>
              </w:rPr>
              <w:t>Kyrgyzstan</w:t>
            </w:r>
          </w:p>
        </w:tc>
        <w:tc>
          <w:tcPr>
            <w:tcW w:w="1245" w:type="dxa"/>
            <w:shd w:val="clear" w:color="auto" w:fill="auto"/>
            <w:tcMar>
              <w:top w:w="100" w:type="dxa"/>
              <w:left w:w="100" w:type="dxa"/>
              <w:bottom w:w="100" w:type="dxa"/>
              <w:right w:w="100" w:type="dxa"/>
            </w:tcMar>
            <w:vAlign w:val="center"/>
          </w:tcPr>
          <w:p w14:paraId="17B35D88" w14:textId="4D86AA1D"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1948.68</w:t>
            </w:r>
          </w:p>
        </w:tc>
        <w:tc>
          <w:tcPr>
            <w:tcW w:w="1245" w:type="dxa"/>
            <w:shd w:val="clear" w:color="auto" w:fill="auto"/>
            <w:tcMar>
              <w:top w:w="100" w:type="dxa"/>
              <w:left w:w="100" w:type="dxa"/>
              <w:bottom w:w="100" w:type="dxa"/>
              <w:right w:w="100" w:type="dxa"/>
            </w:tcMar>
            <w:vAlign w:val="center"/>
          </w:tcPr>
          <w:p w14:paraId="5717DF61" w14:textId="2122F499"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5304.78</w:t>
            </w:r>
          </w:p>
        </w:tc>
        <w:tc>
          <w:tcPr>
            <w:tcW w:w="1245" w:type="dxa"/>
            <w:shd w:val="clear" w:color="auto" w:fill="auto"/>
            <w:tcMar>
              <w:top w:w="100" w:type="dxa"/>
              <w:left w:w="100" w:type="dxa"/>
              <w:bottom w:w="100" w:type="dxa"/>
              <w:right w:w="100" w:type="dxa"/>
            </w:tcMar>
            <w:vAlign w:val="center"/>
          </w:tcPr>
          <w:p w14:paraId="49E17630" w14:textId="203419D9"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7615.29</w:t>
            </w:r>
          </w:p>
        </w:tc>
        <w:tc>
          <w:tcPr>
            <w:tcW w:w="1245" w:type="dxa"/>
            <w:shd w:val="clear" w:color="auto" w:fill="auto"/>
            <w:tcMar>
              <w:top w:w="100" w:type="dxa"/>
              <w:left w:w="100" w:type="dxa"/>
              <w:bottom w:w="100" w:type="dxa"/>
              <w:right w:w="100" w:type="dxa"/>
            </w:tcMar>
            <w:vAlign w:val="center"/>
          </w:tcPr>
          <w:p w14:paraId="697FE321" w14:textId="17D959DF"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11355.24</w:t>
            </w:r>
          </w:p>
        </w:tc>
        <w:tc>
          <w:tcPr>
            <w:tcW w:w="1245" w:type="dxa"/>
            <w:shd w:val="clear" w:color="auto" w:fill="auto"/>
            <w:tcMar>
              <w:top w:w="100" w:type="dxa"/>
              <w:left w:w="100" w:type="dxa"/>
              <w:bottom w:w="100" w:type="dxa"/>
              <w:right w:w="100" w:type="dxa"/>
            </w:tcMar>
            <w:vAlign w:val="center"/>
          </w:tcPr>
          <w:p w14:paraId="6A396511" w14:textId="6F0BA1E7"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21327.73</w:t>
            </w:r>
          </w:p>
        </w:tc>
        <w:tc>
          <w:tcPr>
            <w:tcW w:w="1230" w:type="dxa"/>
            <w:shd w:val="clear" w:color="auto" w:fill="auto"/>
            <w:tcMar>
              <w:top w:w="100" w:type="dxa"/>
              <w:left w:w="100" w:type="dxa"/>
              <w:bottom w:w="100" w:type="dxa"/>
              <w:right w:w="100" w:type="dxa"/>
            </w:tcMar>
            <w:vAlign w:val="center"/>
          </w:tcPr>
          <w:p w14:paraId="36E73596" w14:textId="6DD6B3CA"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23.47</w:t>
            </w:r>
          </w:p>
        </w:tc>
      </w:tr>
      <w:tr w:rsidR="00286254" w14:paraId="300E71AB" w14:textId="77777777" w:rsidTr="000529BA">
        <w:trPr>
          <w:trHeight w:val="575"/>
        </w:trPr>
        <w:tc>
          <w:tcPr>
            <w:tcW w:w="1650" w:type="dxa"/>
            <w:shd w:val="clear" w:color="auto" w:fill="auto"/>
            <w:tcMar>
              <w:top w:w="100" w:type="dxa"/>
              <w:left w:w="100" w:type="dxa"/>
              <w:bottom w:w="100" w:type="dxa"/>
              <w:right w:w="100" w:type="dxa"/>
            </w:tcMar>
          </w:tcPr>
          <w:p w14:paraId="51410E9B" w14:textId="2E45A59D" w:rsidR="00286254" w:rsidRPr="00CA0F48" w:rsidRDefault="00286254" w:rsidP="00286254">
            <w:pPr>
              <w:spacing w:after="0" w:line="360" w:lineRule="auto"/>
              <w:jc w:val="both"/>
              <w:rPr>
                <w:rFonts w:ascii="Times New Roman" w:hAnsi="Times New Roman" w:cs="Times New Roman"/>
              </w:rPr>
            </w:pPr>
            <w:r w:rsidRPr="00CA0F48">
              <w:rPr>
                <w:rFonts w:ascii="Times New Roman" w:hAnsi="Times New Roman" w:cs="Times New Roman"/>
              </w:rPr>
              <w:t>Latvia</w:t>
            </w:r>
          </w:p>
        </w:tc>
        <w:tc>
          <w:tcPr>
            <w:tcW w:w="1245" w:type="dxa"/>
            <w:shd w:val="clear" w:color="auto" w:fill="auto"/>
            <w:tcMar>
              <w:top w:w="100" w:type="dxa"/>
              <w:left w:w="100" w:type="dxa"/>
              <w:bottom w:w="100" w:type="dxa"/>
              <w:right w:w="100" w:type="dxa"/>
            </w:tcMar>
            <w:vAlign w:val="center"/>
          </w:tcPr>
          <w:p w14:paraId="47DA3F5A" w14:textId="2E357D52"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115.72</w:t>
            </w:r>
          </w:p>
        </w:tc>
        <w:tc>
          <w:tcPr>
            <w:tcW w:w="1245" w:type="dxa"/>
            <w:shd w:val="clear" w:color="auto" w:fill="auto"/>
            <w:tcMar>
              <w:top w:w="100" w:type="dxa"/>
              <w:left w:w="100" w:type="dxa"/>
              <w:bottom w:w="100" w:type="dxa"/>
              <w:right w:w="100" w:type="dxa"/>
            </w:tcMar>
            <w:vAlign w:val="center"/>
          </w:tcPr>
          <w:p w14:paraId="1ABD40E1" w14:textId="31CD2732"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232.98</w:t>
            </w:r>
          </w:p>
        </w:tc>
        <w:tc>
          <w:tcPr>
            <w:tcW w:w="1245" w:type="dxa"/>
            <w:shd w:val="clear" w:color="auto" w:fill="auto"/>
            <w:tcMar>
              <w:top w:w="100" w:type="dxa"/>
              <w:left w:w="100" w:type="dxa"/>
              <w:bottom w:w="100" w:type="dxa"/>
              <w:right w:w="100" w:type="dxa"/>
            </w:tcMar>
            <w:vAlign w:val="center"/>
          </w:tcPr>
          <w:p w14:paraId="696EC1C4" w14:textId="1BB39954"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340.87</w:t>
            </w:r>
          </w:p>
        </w:tc>
        <w:tc>
          <w:tcPr>
            <w:tcW w:w="1245" w:type="dxa"/>
            <w:shd w:val="clear" w:color="auto" w:fill="auto"/>
            <w:tcMar>
              <w:top w:w="100" w:type="dxa"/>
              <w:left w:w="100" w:type="dxa"/>
              <w:bottom w:w="100" w:type="dxa"/>
              <w:right w:w="100" w:type="dxa"/>
            </w:tcMar>
            <w:vAlign w:val="center"/>
          </w:tcPr>
          <w:p w14:paraId="590C67B9" w14:textId="33DA2051"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495.06</w:t>
            </w:r>
          </w:p>
        </w:tc>
        <w:tc>
          <w:tcPr>
            <w:tcW w:w="1245" w:type="dxa"/>
            <w:shd w:val="clear" w:color="auto" w:fill="auto"/>
            <w:tcMar>
              <w:top w:w="100" w:type="dxa"/>
              <w:left w:w="100" w:type="dxa"/>
              <w:bottom w:w="100" w:type="dxa"/>
              <w:right w:w="100" w:type="dxa"/>
            </w:tcMar>
            <w:vAlign w:val="center"/>
          </w:tcPr>
          <w:p w14:paraId="4BF41726" w14:textId="46998286"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915.33</w:t>
            </w:r>
          </w:p>
        </w:tc>
        <w:tc>
          <w:tcPr>
            <w:tcW w:w="1230" w:type="dxa"/>
            <w:shd w:val="clear" w:color="auto" w:fill="auto"/>
            <w:tcMar>
              <w:top w:w="100" w:type="dxa"/>
              <w:left w:w="100" w:type="dxa"/>
              <w:bottom w:w="100" w:type="dxa"/>
              <w:right w:w="100" w:type="dxa"/>
            </w:tcMar>
            <w:vAlign w:val="center"/>
          </w:tcPr>
          <w:p w14:paraId="6E28D8B4" w14:textId="1C2B59A3"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25.06</w:t>
            </w:r>
          </w:p>
        </w:tc>
      </w:tr>
      <w:tr w:rsidR="00286254" w14:paraId="4373C4B5" w14:textId="77777777" w:rsidTr="000529BA">
        <w:trPr>
          <w:trHeight w:val="575"/>
        </w:trPr>
        <w:tc>
          <w:tcPr>
            <w:tcW w:w="1650" w:type="dxa"/>
            <w:shd w:val="clear" w:color="auto" w:fill="auto"/>
            <w:tcMar>
              <w:top w:w="100" w:type="dxa"/>
              <w:left w:w="100" w:type="dxa"/>
              <w:bottom w:w="100" w:type="dxa"/>
              <w:right w:w="100" w:type="dxa"/>
            </w:tcMar>
          </w:tcPr>
          <w:p w14:paraId="352B85C3" w14:textId="78A0B36A" w:rsidR="00286254" w:rsidRPr="00CA0F48" w:rsidRDefault="00286254" w:rsidP="00286254">
            <w:pPr>
              <w:spacing w:after="0" w:line="360" w:lineRule="auto"/>
              <w:jc w:val="both"/>
              <w:rPr>
                <w:rFonts w:ascii="Times New Roman" w:hAnsi="Times New Roman" w:cs="Times New Roman"/>
              </w:rPr>
            </w:pPr>
            <w:r w:rsidRPr="00CA0F48">
              <w:rPr>
                <w:rFonts w:ascii="Times New Roman" w:hAnsi="Times New Roman" w:cs="Times New Roman"/>
              </w:rPr>
              <w:t>Lithuania</w:t>
            </w:r>
          </w:p>
        </w:tc>
        <w:tc>
          <w:tcPr>
            <w:tcW w:w="1245" w:type="dxa"/>
            <w:shd w:val="clear" w:color="auto" w:fill="auto"/>
            <w:tcMar>
              <w:top w:w="100" w:type="dxa"/>
              <w:left w:w="100" w:type="dxa"/>
              <w:bottom w:w="100" w:type="dxa"/>
              <w:right w:w="100" w:type="dxa"/>
            </w:tcMar>
            <w:vAlign w:val="center"/>
          </w:tcPr>
          <w:p w14:paraId="61B75F1B" w14:textId="0080B4B6"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470.86</w:t>
            </w:r>
          </w:p>
        </w:tc>
        <w:tc>
          <w:tcPr>
            <w:tcW w:w="1245" w:type="dxa"/>
            <w:shd w:val="clear" w:color="auto" w:fill="auto"/>
            <w:tcMar>
              <w:top w:w="100" w:type="dxa"/>
              <w:left w:w="100" w:type="dxa"/>
              <w:bottom w:w="100" w:type="dxa"/>
              <w:right w:w="100" w:type="dxa"/>
            </w:tcMar>
            <w:vAlign w:val="center"/>
          </w:tcPr>
          <w:p w14:paraId="52C883C5" w14:textId="1A5D26C1"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1032.64</w:t>
            </w:r>
          </w:p>
        </w:tc>
        <w:tc>
          <w:tcPr>
            <w:tcW w:w="1245" w:type="dxa"/>
            <w:shd w:val="clear" w:color="auto" w:fill="auto"/>
            <w:tcMar>
              <w:top w:w="100" w:type="dxa"/>
              <w:left w:w="100" w:type="dxa"/>
              <w:bottom w:w="100" w:type="dxa"/>
              <w:right w:w="100" w:type="dxa"/>
            </w:tcMar>
            <w:vAlign w:val="center"/>
          </w:tcPr>
          <w:p w14:paraId="71740B28" w14:textId="787D51FE"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1608.11</w:t>
            </w:r>
          </w:p>
        </w:tc>
        <w:tc>
          <w:tcPr>
            <w:tcW w:w="1245" w:type="dxa"/>
            <w:shd w:val="clear" w:color="auto" w:fill="auto"/>
            <w:tcMar>
              <w:top w:w="100" w:type="dxa"/>
              <w:left w:w="100" w:type="dxa"/>
              <w:bottom w:w="100" w:type="dxa"/>
              <w:right w:w="100" w:type="dxa"/>
            </w:tcMar>
            <w:vAlign w:val="center"/>
          </w:tcPr>
          <w:p w14:paraId="0BDD01A2" w14:textId="1B8EC46B"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2295.17</w:t>
            </w:r>
          </w:p>
        </w:tc>
        <w:tc>
          <w:tcPr>
            <w:tcW w:w="1245" w:type="dxa"/>
            <w:shd w:val="clear" w:color="auto" w:fill="auto"/>
            <w:tcMar>
              <w:top w:w="100" w:type="dxa"/>
              <w:left w:w="100" w:type="dxa"/>
              <w:bottom w:w="100" w:type="dxa"/>
              <w:right w:w="100" w:type="dxa"/>
            </w:tcMar>
            <w:vAlign w:val="center"/>
          </w:tcPr>
          <w:p w14:paraId="38946052" w14:textId="7E2D18C7"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4784.27</w:t>
            </w:r>
          </w:p>
        </w:tc>
        <w:tc>
          <w:tcPr>
            <w:tcW w:w="1230" w:type="dxa"/>
            <w:shd w:val="clear" w:color="auto" w:fill="auto"/>
            <w:tcMar>
              <w:top w:w="100" w:type="dxa"/>
              <w:left w:w="100" w:type="dxa"/>
              <w:bottom w:w="100" w:type="dxa"/>
              <w:right w:w="100" w:type="dxa"/>
            </w:tcMar>
            <w:vAlign w:val="center"/>
          </w:tcPr>
          <w:p w14:paraId="2F3FF3AB" w14:textId="16DD9433"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26.10</w:t>
            </w:r>
          </w:p>
        </w:tc>
      </w:tr>
      <w:tr w:rsidR="00286254" w14:paraId="26519107" w14:textId="77777777" w:rsidTr="000529BA">
        <w:trPr>
          <w:trHeight w:val="575"/>
        </w:trPr>
        <w:tc>
          <w:tcPr>
            <w:tcW w:w="1650" w:type="dxa"/>
            <w:shd w:val="clear" w:color="auto" w:fill="auto"/>
            <w:tcMar>
              <w:top w:w="100" w:type="dxa"/>
              <w:left w:w="100" w:type="dxa"/>
              <w:bottom w:w="100" w:type="dxa"/>
              <w:right w:w="100" w:type="dxa"/>
            </w:tcMar>
          </w:tcPr>
          <w:p w14:paraId="4B4E2893" w14:textId="4F1B08FF" w:rsidR="00286254" w:rsidRPr="00CA0F48" w:rsidRDefault="00286254" w:rsidP="00286254">
            <w:pPr>
              <w:spacing w:after="0" w:line="360" w:lineRule="auto"/>
              <w:jc w:val="both"/>
              <w:rPr>
                <w:rFonts w:ascii="Times New Roman" w:hAnsi="Times New Roman" w:cs="Times New Roman"/>
              </w:rPr>
            </w:pPr>
            <w:r w:rsidRPr="00CA0F48">
              <w:rPr>
                <w:rFonts w:ascii="Times New Roman" w:hAnsi="Times New Roman" w:cs="Times New Roman"/>
              </w:rPr>
              <w:t>Macedonia</w:t>
            </w:r>
          </w:p>
        </w:tc>
        <w:tc>
          <w:tcPr>
            <w:tcW w:w="1245" w:type="dxa"/>
            <w:shd w:val="clear" w:color="auto" w:fill="auto"/>
            <w:tcMar>
              <w:top w:w="100" w:type="dxa"/>
              <w:left w:w="100" w:type="dxa"/>
              <w:bottom w:w="100" w:type="dxa"/>
              <w:right w:w="100" w:type="dxa"/>
            </w:tcMar>
            <w:vAlign w:val="center"/>
          </w:tcPr>
          <w:p w14:paraId="10775A8F" w14:textId="6ED7ABD9"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7083.28</w:t>
            </w:r>
          </w:p>
        </w:tc>
        <w:tc>
          <w:tcPr>
            <w:tcW w:w="1245" w:type="dxa"/>
            <w:shd w:val="clear" w:color="auto" w:fill="auto"/>
            <w:tcMar>
              <w:top w:w="100" w:type="dxa"/>
              <w:left w:w="100" w:type="dxa"/>
              <w:bottom w:w="100" w:type="dxa"/>
              <w:right w:w="100" w:type="dxa"/>
            </w:tcMar>
            <w:vAlign w:val="center"/>
          </w:tcPr>
          <w:p w14:paraId="4DD9DA8B" w14:textId="1157258A"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13432.97</w:t>
            </w:r>
          </w:p>
        </w:tc>
        <w:tc>
          <w:tcPr>
            <w:tcW w:w="1245" w:type="dxa"/>
            <w:shd w:val="clear" w:color="auto" w:fill="auto"/>
            <w:tcMar>
              <w:top w:w="100" w:type="dxa"/>
              <w:left w:w="100" w:type="dxa"/>
              <w:bottom w:w="100" w:type="dxa"/>
              <w:right w:w="100" w:type="dxa"/>
            </w:tcMar>
            <w:vAlign w:val="center"/>
          </w:tcPr>
          <w:p w14:paraId="39A1E1FC" w14:textId="7C167D6E"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20300.76</w:t>
            </w:r>
          </w:p>
        </w:tc>
        <w:tc>
          <w:tcPr>
            <w:tcW w:w="1245" w:type="dxa"/>
            <w:shd w:val="clear" w:color="auto" w:fill="auto"/>
            <w:tcMar>
              <w:top w:w="100" w:type="dxa"/>
              <w:left w:w="100" w:type="dxa"/>
              <w:bottom w:w="100" w:type="dxa"/>
              <w:right w:w="100" w:type="dxa"/>
            </w:tcMar>
            <w:vAlign w:val="center"/>
          </w:tcPr>
          <w:p w14:paraId="12675212" w14:textId="21F1191C"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31905.65</w:t>
            </w:r>
          </w:p>
        </w:tc>
        <w:tc>
          <w:tcPr>
            <w:tcW w:w="1245" w:type="dxa"/>
            <w:shd w:val="clear" w:color="auto" w:fill="auto"/>
            <w:tcMar>
              <w:top w:w="100" w:type="dxa"/>
              <w:left w:w="100" w:type="dxa"/>
              <w:bottom w:w="100" w:type="dxa"/>
              <w:right w:w="100" w:type="dxa"/>
            </w:tcMar>
            <w:vAlign w:val="center"/>
          </w:tcPr>
          <w:p w14:paraId="20C447FE" w14:textId="4304F611"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61609.45</w:t>
            </w:r>
          </w:p>
        </w:tc>
        <w:tc>
          <w:tcPr>
            <w:tcW w:w="1230" w:type="dxa"/>
            <w:shd w:val="clear" w:color="auto" w:fill="auto"/>
            <w:tcMar>
              <w:top w:w="100" w:type="dxa"/>
              <w:left w:w="100" w:type="dxa"/>
              <w:bottom w:w="100" w:type="dxa"/>
              <w:right w:w="100" w:type="dxa"/>
            </w:tcMar>
            <w:vAlign w:val="center"/>
          </w:tcPr>
          <w:p w14:paraId="250AB1BE" w14:textId="0A7508D4"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27.96</w:t>
            </w:r>
          </w:p>
        </w:tc>
      </w:tr>
      <w:tr w:rsidR="00286254" w14:paraId="75CC0961" w14:textId="77777777" w:rsidTr="000529BA">
        <w:trPr>
          <w:trHeight w:val="575"/>
        </w:trPr>
        <w:tc>
          <w:tcPr>
            <w:tcW w:w="1650" w:type="dxa"/>
            <w:shd w:val="clear" w:color="auto" w:fill="auto"/>
            <w:tcMar>
              <w:top w:w="100" w:type="dxa"/>
              <w:left w:w="100" w:type="dxa"/>
              <w:bottom w:w="100" w:type="dxa"/>
              <w:right w:w="100" w:type="dxa"/>
            </w:tcMar>
          </w:tcPr>
          <w:p w14:paraId="22358C91" w14:textId="5FC5CCF0" w:rsidR="00286254" w:rsidRPr="00CA0F48" w:rsidRDefault="00286254" w:rsidP="00286254">
            <w:pPr>
              <w:spacing w:after="0" w:line="360" w:lineRule="auto"/>
              <w:jc w:val="both"/>
              <w:rPr>
                <w:rFonts w:ascii="Times New Roman" w:hAnsi="Times New Roman" w:cs="Times New Roman"/>
              </w:rPr>
            </w:pPr>
            <w:r w:rsidRPr="00CA0F48">
              <w:rPr>
                <w:rFonts w:ascii="Times New Roman" w:hAnsi="Times New Roman" w:cs="Times New Roman"/>
              </w:rPr>
              <w:t>Moldova</w:t>
            </w:r>
          </w:p>
        </w:tc>
        <w:tc>
          <w:tcPr>
            <w:tcW w:w="1245" w:type="dxa"/>
            <w:shd w:val="clear" w:color="auto" w:fill="auto"/>
            <w:tcMar>
              <w:top w:w="100" w:type="dxa"/>
              <w:left w:w="100" w:type="dxa"/>
              <w:bottom w:w="100" w:type="dxa"/>
              <w:right w:w="100" w:type="dxa"/>
            </w:tcMar>
            <w:vAlign w:val="center"/>
          </w:tcPr>
          <w:p w14:paraId="7B5E540A" w14:textId="2924B079"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798.66</w:t>
            </w:r>
          </w:p>
        </w:tc>
        <w:tc>
          <w:tcPr>
            <w:tcW w:w="1245" w:type="dxa"/>
            <w:shd w:val="clear" w:color="auto" w:fill="auto"/>
            <w:tcMar>
              <w:top w:w="100" w:type="dxa"/>
              <w:left w:w="100" w:type="dxa"/>
              <w:bottom w:w="100" w:type="dxa"/>
              <w:right w:w="100" w:type="dxa"/>
            </w:tcMar>
            <w:vAlign w:val="center"/>
          </w:tcPr>
          <w:p w14:paraId="6CCAFAC4" w14:textId="3FA6C2BA"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2042.50</w:t>
            </w:r>
          </w:p>
        </w:tc>
        <w:tc>
          <w:tcPr>
            <w:tcW w:w="1245" w:type="dxa"/>
            <w:shd w:val="clear" w:color="auto" w:fill="auto"/>
            <w:tcMar>
              <w:top w:w="100" w:type="dxa"/>
              <w:left w:w="100" w:type="dxa"/>
              <w:bottom w:w="100" w:type="dxa"/>
              <w:right w:w="100" w:type="dxa"/>
            </w:tcMar>
            <w:vAlign w:val="center"/>
          </w:tcPr>
          <w:p w14:paraId="42032A36" w14:textId="56C8B45F"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3234.91</w:t>
            </w:r>
          </w:p>
        </w:tc>
        <w:tc>
          <w:tcPr>
            <w:tcW w:w="1245" w:type="dxa"/>
            <w:shd w:val="clear" w:color="auto" w:fill="auto"/>
            <w:tcMar>
              <w:top w:w="100" w:type="dxa"/>
              <w:left w:w="100" w:type="dxa"/>
              <w:bottom w:w="100" w:type="dxa"/>
              <w:right w:w="100" w:type="dxa"/>
            </w:tcMar>
            <w:vAlign w:val="center"/>
          </w:tcPr>
          <w:p w14:paraId="0E7740F2" w14:textId="16D992EC"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5056.90</w:t>
            </w:r>
          </w:p>
        </w:tc>
        <w:tc>
          <w:tcPr>
            <w:tcW w:w="1245" w:type="dxa"/>
            <w:shd w:val="clear" w:color="auto" w:fill="auto"/>
            <w:tcMar>
              <w:top w:w="100" w:type="dxa"/>
              <w:left w:w="100" w:type="dxa"/>
              <w:bottom w:w="100" w:type="dxa"/>
              <w:right w:w="100" w:type="dxa"/>
            </w:tcMar>
            <w:vAlign w:val="center"/>
          </w:tcPr>
          <w:p w14:paraId="100349E6" w14:textId="1CA64431"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10880.57</w:t>
            </w:r>
          </w:p>
        </w:tc>
        <w:tc>
          <w:tcPr>
            <w:tcW w:w="1230" w:type="dxa"/>
            <w:shd w:val="clear" w:color="auto" w:fill="auto"/>
            <w:tcMar>
              <w:top w:w="100" w:type="dxa"/>
              <w:left w:w="100" w:type="dxa"/>
              <w:bottom w:w="100" w:type="dxa"/>
              <w:right w:w="100" w:type="dxa"/>
            </w:tcMar>
            <w:vAlign w:val="center"/>
          </w:tcPr>
          <w:p w14:paraId="6936C90E" w14:textId="65032100"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32.11</w:t>
            </w:r>
          </w:p>
        </w:tc>
      </w:tr>
      <w:tr w:rsidR="00286254" w14:paraId="3600A184" w14:textId="77777777" w:rsidTr="000529BA">
        <w:trPr>
          <w:trHeight w:val="575"/>
        </w:trPr>
        <w:tc>
          <w:tcPr>
            <w:tcW w:w="1650" w:type="dxa"/>
            <w:shd w:val="clear" w:color="auto" w:fill="auto"/>
            <w:tcMar>
              <w:top w:w="100" w:type="dxa"/>
              <w:left w:w="100" w:type="dxa"/>
              <w:bottom w:w="100" w:type="dxa"/>
              <w:right w:w="100" w:type="dxa"/>
            </w:tcMar>
          </w:tcPr>
          <w:p w14:paraId="1ACDC019" w14:textId="4E765B3D" w:rsidR="00286254" w:rsidRPr="00CA0F48" w:rsidRDefault="00286254" w:rsidP="00286254">
            <w:pPr>
              <w:spacing w:after="0" w:line="360" w:lineRule="auto"/>
              <w:jc w:val="both"/>
              <w:rPr>
                <w:rFonts w:ascii="Times New Roman" w:hAnsi="Times New Roman" w:cs="Times New Roman"/>
              </w:rPr>
            </w:pPr>
            <w:r w:rsidRPr="00CA0F48">
              <w:rPr>
                <w:rFonts w:ascii="Times New Roman" w:hAnsi="Times New Roman" w:cs="Times New Roman"/>
              </w:rPr>
              <w:t>Mongolia</w:t>
            </w:r>
          </w:p>
        </w:tc>
        <w:tc>
          <w:tcPr>
            <w:tcW w:w="1245" w:type="dxa"/>
            <w:shd w:val="clear" w:color="auto" w:fill="auto"/>
            <w:tcMar>
              <w:top w:w="100" w:type="dxa"/>
              <w:left w:w="100" w:type="dxa"/>
              <w:bottom w:w="100" w:type="dxa"/>
              <w:right w:w="100" w:type="dxa"/>
            </w:tcMar>
            <w:vAlign w:val="center"/>
          </w:tcPr>
          <w:p w14:paraId="624F4E5B" w14:textId="1552C29B"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64814.73</w:t>
            </w:r>
          </w:p>
        </w:tc>
        <w:tc>
          <w:tcPr>
            <w:tcW w:w="1245" w:type="dxa"/>
            <w:shd w:val="clear" w:color="auto" w:fill="auto"/>
            <w:tcMar>
              <w:top w:w="100" w:type="dxa"/>
              <w:left w:w="100" w:type="dxa"/>
              <w:bottom w:w="100" w:type="dxa"/>
              <w:right w:w="100" w:type="dxa"/>
            </w:tcMar>
            <w:vAlign w:val="center"/>
          </w:tcPr>
          <w:p w14:paraId="177DD9A5" w14:textId="6593EDE8"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197347.50</w:t>
            </w:r>
          </w:p>
        </w:tc>
        <w:tc>
          <w:tcPr>
            <w:tcW w:w="1245" w:type="dxa"/>
            <w:shd w:val="clear" w:color="auto" w:fill="auto"/>
            <w:tcMar>
              <w:top w:w="100" w:type="dxa"/>
              <w:left w:w="100" w:type="dxa"/>
              <w:bottom w:w="100" w:type="dxa"/>
              <w:right w:w="100" w:type="dxa"/>
            </w:tcMar>
            <w:vAlign w:val="center"/>
          </w:tcPr>
          <w:p w14:paraId="52134796" w14:textId="5C76324E"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355269.00</w:t>
            </w:r>
          </w:p>
        </w:tc>
        <w:tc>
          <w:tcPr>
            <w:tcW w:w="1245" w:type="dxa"/>
            <w:shd w:val="clear" w:color="auto" w:fill="auto"/>
            <w:tcMar>
              <w:top w:w="100" w:type="dxa"/>
              <w:left w:w="100" w:type="dxa"/>
              <w:bottom w:w="100" w:type="dxa"/>
              <w:right w:w="100" w:type="dxa"/>
            </w:tcMar>
            <w:vAlign w:val="center"/>
          </w:tcPr>
          <w:p w14:paraId="48AE2B9F" w14:textId="41FFEAB5"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638637.80</w:t>
            </w:r>
          </w:p>
        </w:tc>
        <w:tc>
          <w:tcPr>
            <w:tcW w:w="1245" w:type="dxa"/>
            <w:shd w:val="clear" w:color="auto" w:fill="auto"/>
            <w:tcMar>
              <w:top w:w="100" w:type="dxa"/>
              <w:left w:w="100" w:type="dxa"/>
              <w:bottom w:w="100" w:type="dxa"/>
              <w:right w:w="100" w:type="dxa"/>
            </w:tcMar>
            <w:vAlign w:val="center"/>
          </w:tcPr>
          <w:p w14:paraId="5CCC3C57" w14:textId="40C57714"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1541501.00</w:t>
            </w:r>
          </w:p>
        </w:tc>
        <w:tc>
          <w:tcPr>
            <w:tcW w:w="1230" w:type="dxa"/>
            <w:shd w:val="clear" w:color="auto" w:fill="auto"/>
            <w:tcMar>
              <w:top w:w="100" w:type="dxa"/>
              <w:left w:w="100" w:type="dxa"/>
              <w:bottom w:w="100" w:type="dxa"/>
              <w:right w:w="100" w:type="dxa"/>
            </w:tcMar>
            <w:vAlign w:val="center"/>
          </w:tcPr>
          <w:p w14:paraId="2233BDAF" w14:textId="37109FEE"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29.80</w:t>
            </w:r>
          </w:p>
        </w:tc>
      </w:tr>
      <w:tr w:rsidR="00286254" w14:paraId="39496F99" w14:textId="77777777" w:rsidTr="000529BA">
        <w:trPr>
          <w:trHeight w:val="575"/>
        </w:trPr>
        <w:tc>
          <w:tcPr>
            <w:tcW w:w="1650" w:type="dxa"/>
            <w:shd w:val="clear" w:color="auto" w:fill="auto"/>
            <w:tcMar>
              <w:top w:w="100" w:type="dxa"/>
              <w:left w:w="100" w:type="dxa"/>
              <w:bottom w:w="100" w:type="dxa"/>
              <w:right w:w="100" w:type="dxa"/>
            </w:tcMar>
          </w:tcPr>
          <w:p w14:paraId="66A2DD90" w14:textId="3A5525C2" w:rsidR="00286254" w:rsidRPr="00CA0F48" w:rsidRDefault="00286254" w:rsidP="00286254">
            <w:pPr>
              <w:spacing w:after="0" w:line="360" w:lineRule="auto"/>
              <w:jc w:val="both"/>
              <w:rPr>
                <w:rFonts w:ascii="Times New Roman" w:hAnsi="Times New Roman" w:cs="Times New Roman"/>
              </w:rPr>
            </w:pPr>
            <w:r w:rsidRPr="00CA0F48">
              <w:rPr>
                <w:rFonts w:ascii="Times New Roman" w:hAnsi="Times New Roman" w:cs="Times New Roman"/>
              </w:rPr>
              <w:t>Montenegro</w:t>
            </w:r>
          </w:p>
        </w:tc>
        <w:tc>
          <w:tcPr>
            <w:tcW w:w="1245" w:type="dxa"/>
            <w:shd w:val="clear" w:color="auto" w:fill="auto"/>
            <w:tcMar>
              <w:top w:w="100" w:type="dxa"/>
              <w:left w:w="100" w:type="dxa"/>
              <w:bottom w:w="100" w:type="dxa"/>
              <w:right w:w="100" w:type="dxa"/>
            </w:tcMar>
            <w:vAlign w:val="center"/>
          </w:tcPr>
          <w:p w14:paraId="111AC11F" w14:textId="500B3A4D"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91.86</w:t>
            </w:r>
          </w:p>
        </w:tc>
        <w:tc>
          <w:tcPr>
            <w:tcW w:w="1245" w:type="dxa"/>
            <w:shd w:val="clear" w:color="auto" w:fill="auto"/>
            <w:tcMar>
              <w:top w:w="100" w:type="dxa"/>
              <w:left w:w="100" w:type="dxa"/>
              <w:bottom w:w="100" w:type="dxa"/>
              <w:right w:w="100" w:type="dxa"/>
            </w:tcMar>
            <w:vAlign w:val="center"/>
          </w:tcPr>
          <w:p w14:paraId="4A6F73A4" w14:textId="7C2E2948"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238.34</w:t>
            </w:r>
          </w:p>
        </w:tc>
        <w:tc>
          <w:tcPr>
            <w:tcW w:w="1245" w:type="dxa"/>
            <w:shd w:val="clear" w:color="auto" w:fill="auto"/>
            <w:tcMar>
              <w:top w:w="100" w:type="dxa"/>
              <w:left w:w="100" w:type="dxa"/>
              <w:bottom w:w="100" w:type="dxa"/>
              <w:right w:w="100" w:type="dxa"/>
            </w:tcMar>
            <w:vAlign w:val="center"/>
          </w:tcPr>
          <w:p w14:paraId="30B428F4" w14:textId="23DCC996"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389.63</w:t>
            </w:r>
          </w:p>
        </w:tc>
        <w:tc>
          <w:tcPr>
            <w:tcW w:w="1245" w:type="dxa"/>
            <w:shd w:val="clear" w:color="auto" w:fill="auto"/>
            <w:tcMar>
              <w:top w:w="100" w:type="dxa"/>
              <w:left w:w="100" w:type="dxa"/>
              <w:bottom w:w="100" w:type="dxa"/>
              <w:right w:w="100" w:type="dxa"/>
            </w:tcMar>
            <w:vAlign w:val="center"/>
          </w:tcPr>
          <w:p w14:paraId="0A93F255" w14:textId="54D2874D"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617.60</w:t>
            </w:r>
          </w:p>
        </w:tc>
        <w:tc>
          <w:tcPr>
            <w:tcW w:w="1245" w:type="dxa"/>
            <w:shd w:val="clear" w:color="auto" w:fill="auto"/>
            <w:tcMar>
              <w:top w:w="100" w:type="dxa"/>
              <w:left w:w="100" w:type="dxa"/>
              <w:bottom w:w="100" w:type="dxa"/>
              <w:right w:w="100" w:type="dxa"/>
            </w:tcMar>
            <w:vAlign w:val="center"/>
          </w:tcPr>
          <w:p w14:paraId="68C46A9D" w14:textId="52494C61"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1312.79</w:t>
            </w:r>
          </w:p>
        </w:tc>
        <w:tc>
          <w:tcPr>
            <w:tcW w:w="1230" w:type="dxa"/>
            <w:shd w:val="clear" w:color="auto" w:fill="auto"/>
            <w:tcMar>
              <w:top w:w="100" w:type="dxa"/>
              <w:left w:w="100" w:type="dxa"/>
              <w:bottom w:w="100" w:type="dxa"/>
              <w:right w:w="100" w:type="dxa"/>
            </w:tcMar>
            <w:vAlign w:val="center"/>
          </w:tcPr>
          <w:p w14:paraId="523AEAAA" w14:textId="730F8068"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31.89</w:t>
            </w:r>
          </w:p>
        </w:tc>
      </w:tr>
      <w:tr w:rsidR="00286254" w14:paraId="2B17CDE7" w14:textId="77777777" w:rsidTr="000529BA">
        <w:trPr>
          <w:trHeight w:val="575"/>
        </w:trPr>
        <w:tc>
          <w:tcPr>
            <w:tcW w:w="1650" w:type="dxa"/>
            <w:shd w:val="clear" w:color="auto" w:fill="auto"/>
            <w:tcMar>
              <w:top w:w="100" w:type="dxa"/>
              <w:left w:w="100" w:type="dxa"/>
              <w:bottom w:w="100" w:type="dxa"/>
              <w:right w:w="100" w:type="dxa"/>
            </w:tcMar>
          </w:tcPr>
          <w:p w14:paraId="514B1361" w14:textId="0FA84234" w:rsidR="00286254" w:rsidRPr="00CA0F48" w:rsidRDefault="00286254" w:rsidP="00286254">
            <w:pPr>
              <w:spacing w:after="0" w:line="360" w:lineRule="auto"/>
              <w:jc w:val="both"/>
              <w:rPr>
                <w:rFonts w:ascii="Times New Roman" w:hAnsi="Times New Roman" w:cs="Times New Roman"/>
              </w:rPr>
            </w:pPr>
            <w:r w:rsidRPr="00CA0F48">
              <w:rPr>
                <w:rFonts w:ascii="Times New Roman" w:hAnsi="Times New Roman" w:cs="Times New Roman"/>
              </w:rPr>
              <w:lastRenderedPageBreak/>
              <w:t>Poland</w:t>
            </w:r>
          </w:p>
        </w:tc>
        <w:tc>
          <w:tcPr>
            <w:tcW w:w="1245" w:type="dxa"/>
            <w:shd w:val="clear" w:color="auto" w:fill="auto"/>
            <w:tcMar>
              <w:top w:w="100" w:type="dxa"/>
              <w:left w:w="100" w:type="dxa"/>
              <w:bottom w:w="100" w:type="dxa"/>
              <w:right w:w="100" w:type="dxa"/>
            </w:tcMar>
            <w:vAlign w:val="center"/>
          </w:tcPr>
          <w:p w14:paraId="48333F10" w14:textId="7A08259B"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59.64</w:t>
            </w:r>
          </w:p>
        </w:tc>
        <w:tc>
          <w:tcPr>
            <w:tcW w:w="1245" w:type="dxa"/>
            <w:shd w:val="clear" w:color="auto" w:fill="auto"/>
            <w:tcMar>
              <w:top w:w="100" w:type="dxa"/>
              <w:left w:w="100" w:type="dxa"/>
              <w:bottom w:w="100" w:type="dxa"/>
              <w:right w:w="100" w:type="dxa"/>
            </w:tcMar>
            <w:vAlign w:val="center"/>
          </w:tcPr>
          <w:p w14:paraId="710725F2" w14:textId="454B418B"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541.93</w:t>
            </w:r>
          </w:p>
        </w:tc>
        <w:tc>
          <w:tcPr>
            <w:tcW w:w="1245" w:type="dxa"/>
            <w:shd w:val="clear" w:color="auto" w:fill="auto"/>
            <w:tcMar>
              <w:top w:w="100" w:type="dxa"/>
              <w:left w:w="100" w:type="dxa"/>
              <w:bottom w:w="100" w:type="dxa"/>
              <w:right w:w="100" w:type="dxa"/>
            </w:tcMar>
            <w:vAlign w:val="center"/>
          </w:tcPr>
          <w:p w14:paraId="3A47ACA6" w14:textId="6BC71937"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1022.26</w:t>
            </w:r>
          </w:p>
        </w:tc>
        <w:tc>
          <w:tcPr>
            <w:tcW w:w="1245" w:type="dxa"/>
            <w:shd w:val="clear" w:color="auto" w:fill="auto"/>
            <w:tcMar>
              <w:top w:w="100" w:type="dxa"/>
              <w:left w:w="100" w:type="dxa"/>
              <w:bottom w:w="100" w:type="dxa"/>
              <w:right w:w="100" w:type="dxa"/>
            </w:tcMar>
            <w:vAlign w:val="center"/>
          </w:tcPr>
          <w:p w14:paraId="6AB74055" w14:textId="594BEBE9"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1722.67</w:t>
            </w:r>
          </w:p>
        </w:tc>
        <w:tc>
          <w:tcPr>
            <w:tcW w:w="1245" w:type="dxa"/>
            <w:shd w:val="clear" w:color="auto" w:fill="auto"/>
            <w:tcMar>
              <w:top w:w="100" w:type="dxa"/>
              <w:left w:w="100" w:type="dxa"/>
              <w:bottom w:w="100" w:type="dxa"/>
              <w:right w:w="100" w:type="dxa"/>
            </w:tcMar>
            <w:vAlign w:val="center"/>
          </w:tcPr>
          <w:p w14:paraId="132BE987" w14:textId="1360DE8E"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3969.70</w:t>
            </w:r>
          </w:p>
        </w:tc>
        <w:tc>
          <w:tcPr>
            <w:tcW w:w="1230" w:type="dxa"/>
            <w:shd w:val="clear" w:color="auto" w:fill="auto"/>
            <w:tcMar>
              <w:top w:w="100" w:type="dxa"/>
              <w:left w:w="100" w:type="dxa"/>
              <w:bottom w:w="100" w:type="dxa"/>
              <w:right w:w="100" w:type="dxa"/>
            </w:tcMar>
            <w:vAlign w:val="center"/>
          </w:tcPr>
          <w:p w14:paraId="16AAA20F" w14:textId="5F304DE3"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27.79</w:t>
            </w:r>
          </w:p>
        </w:tc>
      </w:tr>
      <w:tr w:rsidR="00286254" w14:paraId="4B0748D9" w14:textId="77777777" w:rsidTr="000529BA">
        <w:trPr>
          <w:trHeight w:val="575"/>
        </w:trPr>
        <w:tc>
          <w:tcPr>
            <w:tcW w:w="1650" w:type="dxa"/>
            <w:shd w:val="clear" w:color="auto" w:fill="auto"/>
            <w:tcMar>
              <w:top w:w="100" w:type="dxa"/>
              <w:left w:w="100" w:type="dxa"/>
              <w:bottom w:w="100" w:type="dxa"/>
              <w:right w:w="100" w:type="dxa"/>
            </w:tcMar>
          </w:tcPr>
          <w:p w14:paraId="4B42D017" w14:textId="6E91BA6B" w:rsidR="00286254" w:rsidRPr="00CA0F48" w:rsidRDefault="00286254" w:rsidP="00286254">
            <w:pPr>
              <w:spacing w:after="0" w:line="360" w:lineRule="auto"/>
              <w:jc w:val="both"/>
              <w:rPr>
                <w:rFonts w:ascii="Times New Roman" w:hAnsi="Times New Roman" w:cs="Times New Roman"/>
              </w:rPr>
            </w:pPr>
            <w:r w:rsidRPr="00CA0F48">
              <w:rPr>
                <w:rFonts w:ascii="Times New Roman" w:hAnsi="Times New Roman" w:cs="Times New Roman"/>
              </w:rPr>
              <w:t>Romania</w:t>
            </w:r>
          </w:p>
        </w:tc>
        <w:tc>
          <w:tcPr>
            <w:tcW w:w="1245" w:type="dxa"/>
            <w:shd w:val="clear" w:color="auto" w:fill="auto"/>
            <w:tcMar>
              <w:top w:w="100" w:type="dxa"/>
              <w:left w:w="100" w:type="dxa"/>
              <w:bottom w:w="100" w:type="dxa"/>
              <w:right w:w="100" w:type="dxa"/>
            </w:tcMar>
            <w:vAlign w:val="center"/>
          </w:tcPr>
          <w:p w14:paraId="5D35CC88" w14:textId="4BC6DB41"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239.61</w:t>
            </w:r>
          </w:p>
        </w:tc>
        <w:tc>
          <w:tcPr>
            <w:tcW w:w="1245" w:type="dxa"/>
            <w:shd w:val="clear" w:color="auto" w:fill="auto"/>
            <w:tcMar>
              <w:top w:w="100" w:type="dxa"/>
              <w:left w:w="100" w:type="dxa"/>
              <w:bottom w:w="100" w:type="dxa"/>
              <w:right w:w="100" w:type="dxa"/>
            </w:tcMar>
            <w:vAlign w:val="center"/>
          </w:tcPr>
          <w:p w14:paraId="73F476DD" w14:textId="0046250D"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603.93</w:t>
            </w:r>
          </w:p>
        </w:tc>
        <w:tc>
          <w:tcPr>
            <w:tcW w:w="1245" w:type="dxa"/>
            <w:shd w:val="clear" w:color="auto" w:fill="auto"/>
            <w:tcMar>
              <w:top w:w="100" w:type="dxa"/>
              <w:left w:w="100" w:type="dxa"/>
              <w:bottom w:w="100" w:type="dxa"/>
              <w:right w:w="100" w:type="dxa"/>
            </w:tcMar>
            <w:vAlign w:val="center"/>
          </w:tcPr>
          <w:p w14:paraId="0480E6FD" w14:textId="358EC6CD"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964.71</w:t>
            </w:r>
          </w:p>
        </w:tc>
        <w:tc>
          <w:tcPr>
            <w:tcW w:w="1245" w:type="dxa"/>
            <w:shd w:val="clear" w:color="auto" w:fill="auto"/>
            <w:tcMar>
              <w:top w:w="100" w:type="dxa"/>
              <w:left w:w="100" w:type="dxa"/>
              <w:bottom w:w="100" w:type="dxa"/>
              <w:right w:w="100" w:type="dxa"/>
            </w:tcMar>
            <w:vAlign w:val="center"/>
          </w:tcPr>
          <w:p w14:paraId="602A1E32" w14:textId="1CDE1CE8"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1505.91</w:t>
            </w:r>
          </w:p>
        </w:tc>
        <w:tc>
          <w:tcPr>
            <w:tcW w:w="1245" w:type="dxa"/>
            <w:shd w:val="clear" w:color="auto" w:fill="auto"/>
            <w:tcMar>
              <w:top w:w="100" w:type="dxa"/>
              <w:left w:w="100" w:type="dxa"/>
              <w:bottom w:w="100" w:type="dxa"/>
              <w:right w:w="100" w:type="dxa"/>
            </w:tcMar>
            <w:vAlign w:val="center"/>
          </w:tcPr>
          <w:p w14:paraId="4AD55D66" w14:textId="121364C7"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3248.93</w:t>
            </w:r>
          </w:p>
        </w:tc>
        <w:tc>
          <w:tcPr>
            <w:tcW w:w="1230" w:type="dxa"/>
            <w:shd w:val="clear" w:color="auto" w:fill="auto"/>
            <w:tcMar>
              <w:top w:w="100" w:type="dxa"/>
              <w:left w:w="100" w:type="dxa"/>
              <w:bottom w:w="100" w:type="dxa"/>
              <w:right w:w="100" w:type="dxa"/>
            </w:tcMar>
            <w:vAlign w:val="center"/>
          </w:tcPr>
          <w:p w14:paraId="766CE7D8" w14:textId="69BB3177"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28.97</w:t>
            </w:r>
          </w:p>
        </w:tc>
      </w:tr>
      <w:tr w:rsidR="00286254" w14:paraId="3963DFB5" w14:textId="77777777" w:rsidTr="000529BA">
        <w:trPr>
          <w:trHeight w:val="575"/>
        </w:trPr>
        <w:tc>
          <w:tcPr>
            <w:tcW w:w="1650" w:type="dxa"/>
            <w:shd w:val="clear" w:color="auto" w:fill="auto"/>
            <w:tcMar>
              <w:top w:w="100" w:type="dxa"/>
              <w:left w:w="100" w:type="dxa"/>
              <w:bottom w:w="100" w:type="dxa"/>
              <w:right w:w="100" w:type="dxa"/>
            </w:tcMar>
          </w:tcPr>
          <w:p w14:paraId="71827E93" w14:textId="5AABF43F" w:rsidR="00286254" w:rsidRPr="00CA0F48" w:rsidRDefault="00286254" w:rsidP="00286254">
            <w:pPr>
              <w:spacing w:after="0" w:line="360" w:lineRule="auto"/>
              <w:jc w:val="both"/>
              <w:rPr>
                <w:rFonts w:ascii="Times New Roman" w:hAnsi="Times New Roman" w:cs="Times New Roman"/>
              </w:rPr>
            </w:pPr>
            <w:r w:rsidRPr="00CA0F48">
              <w:rPr>
                <w:rFonts w:ascii="Times New Roman" w:hAnsi="Times New Roman" w:cs="Times New Roman"/>
              </w:rPr>
              <w:t>Russia</w:t>
            </w:r>
          </w:p>
        </w:tc>
        <w:tc>
          <w:tcPr>
            <w:tcW w:w="1245" w:type="dxa"/>
            <w:shd w:val="clear" w:color="auto" w:fill="auto"/>
            <w:tcMar>
              <w:top w:w="100" w:type="dxa"/>
              <w:left w:w="100" w:type="dxa"/>
              <w:bottom w:w="100" w:type="dxa"/>
              <w:right w:w="100" w:type="dxa"/>
            </w:tcMar>
            <w:vAlign w:val="center"/>
          </w:tcPr>
          <w:p w14:paraId="363ED420" w14:textId="4DA83E6C"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4559.26</w:t>
            </w:r>
          </w:p>
        </w:tc>
        <w:tc>
          <w:tcPr>
            <w:tcW w:w="1245" w:type="dxa"/>
            <w:shd w:val="clear" w:color="auto" w:fill="auto"/>
            <w:tcMar>
              <w:top w:w="100" w:type="dxa"/>
              <w:left w:w="100" w:type="dxa"/>
              <w:bottom w:w="100" w:type="dxa"/>
              <w:right w:w="100" w:type="dxa"/>
            </w:tcMar>
            <w:vAlign w:val="center"/>
          </w:tcPr>
          <w:p w14:paraId="235C99E2" w14:textId="32B15605"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11151.85</w:t>
            </w:r>
          </w:p>
        </w:tc>
        <w:tc>
          <w:tcPr>
            <w:tcW w:w="1245" w:type="dxa"/>
            <w:shd w:val="clear" w:color="auto" w:fill="auto"/>
            <w:tcMar>
              <w:top w:w="100" w:type="dxa"/>
              <w:left w:w="100" w:type="dxa"/>
              <w:bottom w:w="100" w:type="dxa"/>
              <w:right w:w="100" w:type="dxa"/>
            </w:tcMar>
            <w:vAlign w:val="center"/>
          </w:tcPr>
          <w:p w14:paraId="328826CE" w14:textId="5373A8A6"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18142.11</w:t>
            </w:r>
          </w:p>
        </w:tc>
        <w:tc>
          <w:tcPr>
            <w:tcW w:w="1245" w:type="dxa"/>
            <w:shd w:val="clear" w:color="auto" w:fill="auto"/>
            <w:tcMar>
              <w:top w:w="100" w:type="dxa"/>
              <w:left w:w="100" w:type="dxa"/>
              <w:bottom w:w="100" w:type="dxa"/>
              <w:right w:w="100" w:type="dxa"/>
            </w:tcMar>
            <w:vAlign w:val="center"/>
          </w:tcPr>
          <w:p w14:paraId="2C456D0D" w14:textId="521FF847"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28099.83</w:t>
            </w:r>
          </w:p>
        </w:tc>
        <w:tc>
          <w:tcPr>
            <w:tcW w:w="1245" w:type="dxa"/>
            <w:shd w:val="clear" w:color="auto" w:fill="auto"/>
            <w:tcMar>
              <w:top w:w="100" w:type="dxa"/>
              <w:left w:w="100" w:type="dxa"/>
              <w:bottom w:w="100" w:type="dxa"/>
              <w:right w:w="100" w:type="dxa"/>
            </w:tcMar>
            <w:vAlign w:val="center"/>
          </w:tcPr>
          <w:p w14:paraId="7E7558BF" w14:textId="0C2B1C80"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60470.70</w:t>
            </w:r>
          </w:p>
        </w:tc>
        <w:tc>
          <w:tcPr>
            <w:tcW w:w="1230" w:type="dxa"/>
            <w:shd w:val="clear" w:color="auto" w:fill="auto"/>
            <w:tcMar>
              <w:top w:w="100" w:type="dxa"/>
              <w:left w:w="100" w:type="dxa"/>
              <w:bottom w:w="100" w:type="dxa"/>
              <w:right w:w="100" w:type="dxa"/>
            </w:tcMar>
            <w:vAlign w:val="center"/>
          </w:tcPr>
          <w:p w14:paraId="76DA8D19" w14:textId="79558319"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26.88</w:t>
            </w:r>
          </w:p>
        </w:tc>
      </w:tr>
      <w:tr w:rsidR="00286254" w14:paraId="560706F6" w14:textId="77777777" w:rsidTr="000529BA">
        <w:trPr>
          <w:trHeight w:val="575"/>
        </w:trPr>
        <w:tc>
          <w:tcPr>
            <w:tcW w:w="1650" w:type="dxa"/>
            <w:shd w:val="clear" w:color="auto" w:fill="auto"/>
            <w:tcMar>
              <w:top w:w="100" w:type="dxa"/>
              <w:left w:w="100" w:type="dxa"/>
              <w:bottom w:w="100" w:type="dxa"/>
              <w:right w:w="100" w:type="dxa"/>
            </w:tcMar>
          </w:tcPr>
          <w:p w14:paraId="1A1B499F" w14:textId="0EB19BAF" w:rsidR="00286254" w:rsidRPr="00CA0F48" w:rsidRDefault="00286254" w:rsidP="00286254">
            <w:pPr>
              <w:spacing w:after="0" w:line="360" w:lineRule="auto"/>
              <w:jc w:val="both"/>
              <w:rPr>
                <w:rFonts w:ascii="Times New Roman" w:hAnsi="Times New Roman" w:cs="Times New Roman"/>
              </w:rPr>
            </w:pPr>
            <w:r w:rsidRPr="00CA0F48">
              <w:rPr>
                <w:rFonts w:ascii="Times New Roman" w:hAnsi="Times New Roman" w:cs="Times New Roman"/>
              </w:rPr>
              <w:t>Serbia</w:t>
            </w:r>
          </w:p>
        </w:tc>
        <w:tc>
          <w:tcPr>
            <w:tcW w:w="1245" w:type="dxa"/>
            <w:shd w:val="clear" w:color="auto" w:fill="auto"/>
            <w:tcMar>
              <w:top w:w="100" w:type="dxa"/>
              <w:left w:w="100" w:type="dxa"/>
              <w:bottom w:w="100" w:type="dxa"/>
              <w:right w:w="100" w:type="dxa"/>
            </w:tcMar>
            <w:vAlign w:val="center"/>
          </w:tcPr>
          <w:p w14:paraId="23E40AAA" w14:textId="0DEC5115"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8743.62</w:t>
            </w:r>
          </w:p>
        </w:tc>
        <w:tc>
          <w:tcPr>
            <w:tcW w:w="1245" w:type="dxa"/>
            <w:shd w:val="clear" w:color="auto" w:fill="auto"/>
            <w:tcMar>
              <w:top w:w="100" w:type="dxa"/>
              <w:left w:w="100" w:type="dxa"/>
              <w:bottom w:w="100" w:type="dxa"/>
              <w:right w:w="100" w:type="dxa"/>
            </w:tcMar>
            <w:vAlign w:val="center"/>
          </w:tcPr>
          <w:p w14:paraId="7E79F48B" w14:textId="2027A28F"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20522.39</w:t>
            </w:r>
          </w:p>
        </w:tc>
        <w:tc>
          <w:tcPr>
            <w:tcW w:w="1245" w:type="dxa"/>
            <w:shd w:val="clear" w:color="auto" w:fill="auto"/>
            <w:tcMar>
              <w:top w:w="100" w:type="dxa"/>
              <w:left w:w="100" w:type="dxa"/>
              <w:bottom w:w="100" w:type="dxa"/>
              <w:right w:w="100" w:type="dxa"/>
            </w:tcMar>
            <w:vAlign w:val="center"/>
          </w:tcPr>
          <w:p w14:paraId="27A78211" w14:textId="6A71501E"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31475.61</w:t>
            </w:r>
          </w:p>
        </w:tc>
        <w:tc>
          <w:tcPr>
            <w:tcW w:w="1245" w:type="dxa"/>
            <w:shd w:val="clear" w:color="auto" w:fill="auto"/>
            <w:tcMar>
              <w:top w:w="100" w:type="dxa"/>
              <w:left w:w="100" w:type="dxa"/>
              <w:bottom w:w="100" w:type="dxa"/>
              <w:right w:w="100" w:type="dxa"/>
            </w:tcMar>
            <w:vAlign w:val="center"/>
          </w:tcPr>
          <w:p w14:paraId="60358C88" w14:textId="7045B88B"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47334.74</w:t>
            </w:r>
          </w:p>
        </w:tc>
        <w:tc>
          <w:tcPr>
            <w:tcW w:w="1245" w:type="dxa"/>
            <w:shd w:val="clear" w:color="auto" w:fill="auto"/>
            <w:tcMar>
              <w:top w:w="100" w:type="dxa"/>
              <w:left w:w="100" w:type="dxa"/>
              <w:bottom w:w="100" w:type="dxa"/>
              <w:right w:w="100" w:type="dxa"/>
            </w:tcMar>
            <w:vAlign w:val="center"/>
          </w:tcPr>
          <w:p w14:paraId="015D2CC1" w14:textId="60ECDE77"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90190.98</w:t>
            </w:r>
          </w:p>
        </w:tc>
        <w:tc>
          <w:tcPr>
            <w:tcW w:w="1230" w:type="dxa"/>
            <w:shd w:val="clear" w:color="auto" w:fill="auto"/>
            <w:tcMar>
              <w:top w:w="100" w:type="dxa"/>
              <w:left w:w="100" w:type="dxa"/>
              <w:bottom w:w="100" w:type="dxa"/>
              <w:right w:w="100" w:type="dxa"/>
            </w:tcMar>
            <w:vAlign w:val="center"/>
          </w:tcPr>
          <w:p w14:paraId="6E8A9871" w14:textId="1EC78872"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32.31</w:t>
            </w:r>
          </w:p>
        </w:tc>
      </w:tr>
      <w:tr w:rsidR="00286254" w14:paraId="3DBA87B6" w14:textId="77777777" w:rsidTr="000529BA">
        <w:trPr>
          <w:trHeight w:val="575"/>
        </w:trPr>
        <w:tc>
          <w:tcPr>
            <w:tcW w:w="1650" w:type="dxa"/>
            <w:shd w:val="clear" w:color="auto" w:fill="auto"/>
            <w:tcMar>
              <w:top w:w="100" w:type="dxa"/>
              <w:left w:w="100" w:type="dxa"/>
              <w:bottom w:w="100" w:type="dxa"/>
              <w:right w:w="100" w:type="dxa"/>
            </w:tcMar>
          </w:tcPr>
          <w:p w14:paraId="56C794A8" w14:textId="118D46AF" w:rsidR="00286254" w:rsidRPr="00CA0F48" w:rsidRDefault="00286254" w:rsidP="00286254">
            <w:pPr>
              <w:spacing w:after="0" w:line="360" w:lineRule="auto"/>
              <w:jc w:val="both"/>
              <w:rPr>
                <w:rFonts w:ascii="Times New Roman" w:hAnsi="Times New Roman" w:cs="Times New Roman"/>
              </w:rPr>
            </w:pPr>
            <w:r w:rsidRPr="00CA0F48">
              <w:rPr>
                <w:rFonts w:ascii="Times New Roman" w:hAnsi="Times New Roman" w:cs="Times New Roman"/>
              </w:rPr>
              <w:t>Slovakia</w:t>
            </w:r>
          </w:p>
        </w:tc>
        <w:tc>
          <w:tcPr>
            <w:tcW w:w="1245" w:type="dxa"/>
            <w:shd w:val="clear" w:color="auto" w:fill="auto"/>
            <w:tcMar>
              <w:top w:w="100" w:type="dxa"/>
              <w:left w:w="100" w:type="dxa"/>
              <w:bottom w:w="100" w:type="dxa"/>
              <w:right w:w="100" w:type="dxa"/>
            </w:tcMar>
            <w:vAlign w:val="center"/>
          </w:tcPr>
          <w:p w14:paraId="419EDA4E" w14:textId="56A4FFC1"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84.51</w:t>
            </w:r>
          </w:p>
        </w:tc>
        <w:tc>
          <w:tcPr>
            <w:tcW w:w="1245" w:type="dxa"/>
            <w:shd w:val="clear" w:color="auto" w:fill="auto"/>
            <w:tcMar>
              <w:top w:w="100" w:type="dxa"/>
              <w:left w:w="100" w:type="dxa"/>
              <w:bottom w:w="100" w:type="dxa"/>
              <w:right w:w="100" w:type="dxa"/>
            </w:tcMar>
            <w:vAlign w:val="center"/>
          </w:tcPr>
          <w:p w14:paraId="0629C40C" w14:textId="4462B636"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253.28</w:t>
            </w:r>
          </w:p>
        </w:tc>
        <w:tc>
          <w:tcPr>
            <w:tcW w:w="1245" w:type="dxa"/>
            <w:shd w:val="clear" w:color="auto" w:fill="auto"/>
            <w:tcMar>
              <w:top w:w="100" w:type="dxa"/>
              <w:left w:w="100" w:type="dxa"/>
              <w:bottom w:w="100" w:type="dxa"/>
              <w:right w:w="100" w:type="dxa"/>
            </w:tcMar>
            <w:vAlign w:val="center"/>
          </w:tcPr>
          <w:p w14:paraId="0B52AE72" w14:textId="68A115B6"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441.97</w:t>
            </w:r>
          </w:p>
        </w:tc>
        <w:tc>
          <w:tcPr>
            <w:tcW w:w="1245" w:type="dxa"/>
            <w:shd w:val="clear" w:color="auto" w:fill="auto"/>
            <w:tcMar>
              <w:top w:w="100" w:type="dxa"/>
              <w:left w:w="100" w:type="dxa"/>
              <w:bottom w:w="100" w:type="dxa"/>
              <w:right w:w="100" w:type="dxa"/>
            </w:tcMar>
            <w:vAlign w:val="center"/>
          </w:tcPr>
          <w:p w14:paraId="7DFAF3B9" w14:textId="2BCC4381"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700.17</w:t>
            </w:r>
          </w:p>
        </w:tc>
        <w:tc>
          <w:tcPr>
            <w:tcW w:w="1245" w:type="dxa"/>
            <w:shd w:val="clear" w:color="auto" w:fill="auto"/>
            <w:tcMar>
              <w:top w:w="100" w:type="dxa"/>
              <w:left w:w="100" w:type="dxa"/>
              <w:bottom w:w="100" w:type="dxa"/>
              <w:right w:w="100" w:type="dxa"/>
            </w:tcMar>
            <w:vAlign w:val="center"/>
          </w:tcPr>
          <w:p w14:paraId="1F64F5C6" w14:textId="68BDF07E"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1493.37</w:t>
            </w:r>
          </w:p>
        </w:tc>
        <w:tc>
          <w:tcPr>
            <w:tcW w:w="1230" w:type="dxa"/>
            <w:shd w:val="clear" w:color="auto" w:fill="auto"/>
            <w:tcMar>
              <w:top w:w="100" w:type="dxa"/>
              <w:left w:w="100" w:type="dxa"/>
              <w:bottom w:w="100" w:type="dxa"/>
              <w:right w:w="100" w:type="dxa"/>
            </w:tcMar>
            <w:vAlign w:val="center"/>
          </w:tcPr>
          <w:p w14:paraId="7F356041" w14:textId="3844F814"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31.01</w:t>
            </w:r>
          </w:p>
        </w:tc>
      </w:tr>
      <w:tr w:rsidR="00286254" w14:paraId="4F324E3F" w14:textId="77777777" w:rsidTr="000529BA">
        <w:trPr>
          <w:trHeight w:val="575"/>
        </w:trPr>
        <w:tc>
          <w:tcPr>
            <w:tcW w:w="1650" w:type="dxa"/>
            <w:shd w:val="clear" w:color="auto" w:fill="auto"/>
            <w:tcMar>
              <w:top w:w="100" w:type="dxa"/>
              <w:left w:w="100" w:type="dxa"/>
              <w:bottom w:w="100" w:type="dxa"/>
              <w:right w:w="100" w:type="dxa"/>
            </w:tcMar>
          </w:tcPr>
          <w:p w14:paraId="37F532C0" w14:textId="517166C2" w:rsidR="00286254" w:rsidRPr="00CA0F48" w:rsidRDefault="00286254" w:rsidP="00286254">
            <w:pPr>
              <w:spacing w:after="0" w:line="360" w:lineRule="auto"/>
              <w:jc w:val="both"/>
              <w:rPr>
                <w:rFonts w:ascii="Times New Roman" w:hAnsi="Times New Roman" w:cs="Times New Roman"/>
              </w:rPr>
            </w:pPr>
            <w:r w:rsidRPr="00CA0F48">
              <w:rPr>
                <w:rFonts w:ascii="Times New Roman" w:hAnsi="Times New Roman" w:cs="Times New Roman"/>
              </w:rPr>
              <w:t>Slovenia</w:t>
            </w:r>
          </w:p>
        </w:tc>
        <w:tc>
          <w:tcPr>
            <w:tcW w:w="1245" w:type="dxa"/>
            <w:shd w:val="clear" w:color="auto" w:fill="auto"/>
            <w:tcMar>
              <w:top w:w="100" w:type="dxa"/>
              <w:left w:w="100" w:type="dxa"/>
              <w:bottom w:w="100" w:type="dxa"/>
              <w:right w:w="100" w:type="dxa"/>
            </w:tcMar>
            <w:vAlign w:val="center"/>
          </w:tcPr>
          <w:p w14:paraId="54A8BD3A" w14:textId="6C10A16D"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171.83</w:t>
            </w:r>
          </w:p>
        </w:tc>
        <w:tc>
          <w:tcPr>
            <w:tcW w:w="1245" w:type="dxa"/>
            <w:shd w:val="clear" w:color="auto" w:fill="auto"/>
            <w:tcMar>
              <w:top w:w="100" w:type="dxa"/>
              <w:left w:w="100" w:type="dxa"/>
              <w:bottom w:w="100" w:type="dxa"/>
              <w:right w:w="100" w:type="dxa"/>
            </w:tcMar>
            <w:vAlign w:val="center"/>
          </w:tcPr>
          <w:p w14:paraId="68702CDD" w14:textId="0B4EF766"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530.47</w:t>
            </w:r>
          </w:p>
        </w:tc>
        <w:tc>
          <w:tcPr>
            <w:tcW w:w="1245" w:type="dxa"/>
            <w:shd w:val="clear" w:color="auto" w:fill="auto"/>
            <w:tcMar>
              <w:top w:w="100" w:type="dxa"/>
              <w:left w:w="100" w:type="dxa"/>
              <w:bottom w:w="100" w:type="dxa"/>
              <w:right w:w="100" w:type="dxa"/>
            </w:tcMar>
            <w:vAlign w:val="center"/>
          </w:tcPr>
          <w:p w14:paraId="32760F79" w14:textId="144AB458"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903.55</w:t>
            </w:r>
          </w:p>
        </w:tc>
        <w:tc>
          <w:tcPr>
            <w:tcW w:w="1245" w:type="dxa"/>
            <w:shd w:val="clear" w:color="auto" w:fill="auto"/>
            <w:tcMar>
              <w:top w:w="100" w:type="dxa"/>
              <w:left w:w="100" w:type="dxa"/>
              <w:bottom w:w="100" w:type="dxa"/>
              <w:right w:w="100" w:type="dxa"/>
            </w:tcMar>
            <w:vAlign w:val="center"/>
          </w:tcPr>
          <w:p w14:paraId="763C7217" w14:textId="3049497B"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1457.00</w:t>
            </w:r>
          </w:p>
        </w:tc>
        <w:tc>
          <w:tcPr>
            <w:tcW w:w="1245" w:type="dxa"/>
            <w:shd w:val="clear" w:color="auto" w:fill="auto"/>
            <w:tcMar>
              <w:top w:w="100" w:type="dxa"/>
              <w:left w:w="100" w:type="dxa"/>
              <w:bottom w:w="100" w:type="dxa"/>
              <w:right w:w="100" w:type="dxa"/>
            </w:tcMar>
            <w:vAlign w:val="center"/>
          </w:tcPr>
          <w:p w14:paraId="07F1D418" w14:textId="11591080"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3456.14</w:t>
            </w:r>
          </w:p>
        </w:tc>
        <w:tc>
          <w:tcPr>
            <w:tcW w:w="1230" w:type="dxa"/>
            <w:shd w:val="clear" w:color="auto" w:fill="auto"/>
            <w:tcMar>
              <w:top w:w="100" w:type="dxa"/>
              <w:left w:w="100" w:type="dxa"/>
              <w:bottom w:w="100" w:type="dxa"/>
              <w:right w:w="100" w:type="dxa"/>
            </w:tcMar>
            <w:vAlign w:val="center"/>
          </w:tcPr>
          <w:p w14:paraId="63625A62" w14:textId="7FD0E22A"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25.94</w:t>
            </w:r>
          </w:p>
        </w:tc>
      </w:tr>
      <w:tr w:rsidR="00286254" w14:paraId="5B27CDBF" w14:textId="77777777" w:rsidTr="000529BA">
        <w:trPr>
          <w:trHeight w:val="575"/>
        </w:trPr>
        <w:tc>
          <w:tcPr>
            <w:tcW w:w="1650" w:type="dxa"/>
            <w:shd w:val="clear" w:color="auto" w:fill="auto"/>
            <w:tcMar>
              <w:top w:w="100" w:type="dxa"/>
              <w:left w:w="100" w:type="dxa"/>
              <w:bottom w:w="100" w:type="dxa"/>
              <w:right w:w="100" w:type="dxa"/>
            </w:tcMar>
          </w:tcPr>
          <w:p w14:paraId="57F0AF43" w14:textId="4CB49CE6" w:rsidR="00286254" w:rsidRPr="00CA0F48" w:rsidRDefault="00286254" w:rsidP="00286254">
            <w:pPr>
              <w:spacing w:after="0" w:line="360" w:lineRule="auto"/>
              <w:jc w:val="both"/>
              <w:rPr>
                <w:rFonts w:ascii="Times New Roman" w:hAnsi="Times New Roman" w:cs="Times New Roman"/>
              </w:rPr>
            </w:pPr>
            <w:r w:rsidRPr="00CA0F48">
              <w:rPr>
                <w:rFonts w:ascii="Times New Roman" w:hAnsi="Times New Roman" w:cs="Times New Roman"/>
              </w:rPr>
              <w:t>Sweden</w:t>
            </w:r>
          </w:p>
        </w:tc>
        <w:tc>
          <w:tcPr>
            <w:tcW w:w="1245" w:type="dxa"/>
            <w:shd w:val="clear" w:color="auto" w:fill="auto"/>
            <w:tcMar>
              <w:top w:w="100" w:type="dxa"/>
              <w:left w:w="100" w:type="dxa"/>
              <w:bottom w:w="100" w:type="dxa"/>
              <w:right w:w="100" w:type="dxa"/>
            </w:tcMar>
            <w:vAlign w:val="center"/>
          </w:tcPr>
          <w:p w14:paraId="47807827" w14:textId="7B5551AF"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5405.05</w:t>
            </w:r>
          </w:p>
        </w:tc>
        <w:tc>
          <w:tcPr>
            <w:tcW w:w="1245" w:type="dxa"/>
            <w:shd w:val="clear" w:color="auto" w:fill="auto"/>
            <w:tcMar>
              <w:top w:w="100" w:type="dxa"/>
              <w:left w:w="100" w:type="dxa"/>
              <w:bottom w:w="100" w:type="dxa"/>
              <w:right w:w="100" w:type="dxa"/>
            </w:tcMar>
            <w:vAlign w:val="center"/>
          </w:tcPr>
          <w:p w14:paraId="268E4FB4" w14:textId="0B931EAA"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10431.62</w:t>
            </w:r>
          </w:p>
        </w:tc>
        <w:tc>
          <w:tcPr>
            <w:tcW w:w="1245" w:type="dxa"/>
            <w:shd w:val="clear" w:color="auto" w:fill="auto"/>
            <w:tcMar>
              <w:top w:w="100" w:type="dxa"/>
              <w:left w:w="100" w:type="dxa"/>
              <w:bottom w:w="100" w:type="dxa"/>
              <w:right w:w="100" w:type="dxa"/>
            </w:tcMar>
            <w:vAlign w:val="center"/>
          </w:tcPr>
          <w:p w14:paraId="3C947692" w14:textId="36FA659A"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15598.15</w:t>
            </w:r>
          </w:p>
        </w:tc>
        <w:tc>
          <w:tcPr>
            <w:tcW w:w="1245" w:type="dxa"/>
            <w:shd w:val="clear" w:color="auto" w:fill="auto"/>
            <w:tcMar>
              <w:top w:w="100" w:type="dxa"/>
              <w:left w:w="100" w:type="dxa"/>
              <w:bottom w:w="100" w:type="dxa"/>
              <w:right w:w="100" w:type="dxa"/>
            </w:tcMar>
            <w:vAlign w:val="center"/>
          </w:tcPr>
          <w:p w14:paraId="26959223" w14:textId="2C03D40D"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23797.44</w:t>
            </w:r>
          </w:p>
        </w:tc>
        <w:tc>
          <w:tcPr>
            <w:tcW w:w="1245" w:type="dxa"/>
            <w:shd w:val="clear" w:color="auto" w:fill="auto"/>
            <w:tcMar>
              <w:top w:w="100" w:type="dxa"/>
              <w:left w:w="100" w:type="dxa"/>
              <w:bottom w:w="100" w:type="dxa"/>
              <w:right w:w="100" w:type="dxa"/>
            </w:tcMar>
            <w:vAlign w:val="center"/>
          </w:tcPr>
          <w:p w14:paraId="53140D0C" w14:textId="2CB53F80"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69987.47</w:t>
            </w:r>
          </w:p>
        </w:tc>
        <w:tc>
          <w:tcPr>
            <w:tcW w:w="1230" w:type="dxa"/>
            <w:shd w:val="clear" w:color="auto" w:fill="auto"/>
            <w:tcMar>
              <w:top w:w="100" w:type="dxa"/>
              <w:left w:w="100" w:type="dxa"/>
              <w:bottom w:w="100" w:type="dxa"/>
              <w:right w:w="100" w:type="dxa"/>
            </w:tcMar>
            <w:vAlign w:val="center"/>
          </w:tcPr>
          <w:p w14:paraId="43457860" w14:textId="1EB33D54"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27.57</w:t>
            </w:r>
          </w:p>
        </w:tc>
      </w:tr>
      <w:tr w:rsidR="00286254" w14:paraId="270A18B9" w14:textId="77777777" w:rsidTr="000529BA">
        <w:trPr>
          <w:trHeight w:val="575"/>
        </w:trPr>
        <w:tc>
          <w:tcPr>
            <w:tcW w:w="1650" w:type="dxa"/>
            <w:shd w:val="clear" w:color="auto" w:fill="auto"/>
            <w:tcMar>
              <w:top w:w="100" w:type="dxa"/>
              <w:left w:w="100" w:type="dxa"/>
              <w:bottom w:w="100" w:type="dxa"/>
              <w:right w:w="100" w:type="dxa"/>
            </w:tcMar>
          </w:tcPr>
          <w:p w14:paraId="210CEE2F" w14:textId="116C7F31" w:rsidR="00286254" w:rsidRPr="00CA0F48" w:rsidRDefault="00286254" w:rsidP="00286254">
            <w:pPr>
              <w:spacing w:after="0" w:line="360" w:lineRule="auto"/>
              <w:jc w:val="both"/>
              <w:rPr>
                <w:rFonts w:ascii="Times New Roman" w:hAnsi="Times New Roman" w:cs="Times New Roman"/>
              </w:rPr>
            </w:pPr>
            <w:r w:rsidRPr="00CA0F48">
              <w:rPr>
                <w:rFonts w:ascii="Times New Roman" w:hAnsi="Times New Roman" w:cs="Times New Roman"/>
              </w:rPr>
              <w:t>Tajikistan</w:t>
            </w:r>
          </w:p>
        </w:tc>
        <w:tc>
          <w:tcPr>
            <w:tcW w:w="1245" w:type="dxa"/>
            <w:shd w:val="clear" w:color="auto" w:fill="auto"/>
            <w:tcMar>
              <w:top w:w="100" w:type="dxa"/>
              <w:left w:w="100" w:type="dxa"/>
              <w:bottom w:w="100" w:type="dxa"/>
              <w:right w:w="100" w:type="dxa"/>
            </w:tcMar>
            <w:vAlign w:val="center"/>
          </w:tcPr>
          <w:p w14:paraId="081A33BB" w14:textId="268EE55A"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97.56</w:t>
            </w:r>
          </w:p>
        </w:tc>
        <w:tc>
          <w:tcPr>
            <w:tcW w:w="1245" w:type="dxa"/>
            <w:shd w:val="clear" w:color="auto" w:fill="auto"/>
            <w:tcMar>
              <w:top w:w="100" w:type="dxa"/>
              <w:left w:w="100" w:type="dxa"/>
              <w:bottom w:w="100" w:type="dxa"/>
              <w:right w:w="100" w:type="dxa"/>
            </w:tcMar>
            <w:vAlign w:val="center"/>
          </w:tcPr>
          <w:p w14:paraId="703F3851" w14:textId="79E7E4E6"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264.33</w:t>
            </w:r>
          </w:p>
        </w:tc>
        <w:tc>
          <w:tcPr>
            <w:tcW w:w="1245" w:type="dxa"/>
            <w:shd w:val="clear" w:color="auto" w:fill="auto"/>
            <w:tcMar>
              <w:top w:w="100" w:type="dxa"/>
              <w:left w:w="100" w:type="dxa"/>
              <w:bottom w:w="100" w:type="dxa"/>
              <w:right w:w="100" w:type="dxa"/>
            </w:tcMar>
            <w:vAlign w:val="center"/>
          </w:tcPr>
          <w:p w14:paraId="44605BC9" w14:textId="0D304689"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406.06</w:t>
            </w:r>
          </w:p>
        </w:tc>
        <w:tc>
          <w:tcPr>
            <w:tcW w:w="1245" w:type="dxa"/>
            <w:shd w:val="clear" w:color="auto" w:fill="auto"/>
            <w:tcMar>
              <w:top w:w="100" w:type="dxa"/>
              <w:left w:w="100" w:type="dxa"/>
              <w:bottom w:w="100" w:type="dxa"/>
              <w:right w:w="100" w:type="dxa"/>
            </w:tcMar>
            <w:vAlign w:val="center"/>
          </w:tcPr>
          <w:p w14:paraId="3FADF846" w14:textId="1DB6451B"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630.54</w:t>
            </w:r>
          </w:p>
        </w:tc>
        <w:tc>
          <w:tcPr>
            <w:tcW w:w="1245" w:type="dxa"/>
            <w:shd w:val="clear" w:color="auto" w:fill="auto"/>
            <w:tcMar>
              <w:top w:w="100" w:type="dxa"/>
              <w:left w:w="100" w:type="dxa"/>
              <w:bottom w:w="100" w:type="dxa"/>
              <w:right w:w="100" w:type="dxa"/>
            </w:tcMar>
            <w:vAlign w:val="center"/>
          </w:tcPr>
          <w:p w14:paraId="101A6F7F" w14:textId="4C46B5AF"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1473.76</w:t>
            </w:r>
          </w:p>
        </w:tc>
        <w:tc>
          <w:tcPr>
            <w:tcW w:w="1230" w:type="dxa"/>
            <w:shd w:val="clear" w:color="auto" w:fill="auto"/>
            <w:tcMar>
              <w:top w:w="100" w:type="dxa"/>
              <w:left w:w="100" w:type="dxa"/>
              <w:bottom w:w="100" w:type="dxa"/>
              <w:right w:w="100" w:type="dxa"/>
            </w:tcMar>
            <w:vAlign w:val="center"/>
          </w:tcPr>
          <w:p w14:paraId="61341B59" w14:textId="66A4BF6B"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23.83</w:t>
            </w:r>
          </w:p>
        </w:tc>
      </w:tr>
      <w:tr w:rsidR="00286254" w14:paraId="1647AD14" w14:textId="77777777" w:rsidTr="000529BA">
        <w:trPr>
          <w:trHeight w:val="575"/>
        </w:trPr>
        <w:tc>
          <w:tcPr>
            <w:tcW w:w="1650" w:type="dxa"/>
            <w:shd w:val="clear" w:color="auto" w:fill="auto"/>
            <w:tcMar>
              <w:top w:w="100" w:type="dxa"/>
              <w:left w:w="100" w:type="dxa"/>
              <w:bottom w:w="100" w:type="dxa"/>
              <w:right w:w="100" w:type="dxa"/>
            </w:tcMar>
          </w:tcPr>
          <w:p w14:paraId="1BD78150" w14:textId="59B1C3E8" w:rsidR="00286254" w:rsidRPr="00CA0F48" w:rsidRDefault="00286254" w:rsidP="00286254">
            <w:pPr>
              <w:spacing w:after="0" w:line="360" w:lineRule="auto"/>
              <w:jc w:val="both"/>
              <w:rPr>
                <w:rFonts w:ascii="Times New Roman" w:hAnsi="Times New Roman" w:cs="Times New Roman"/>
              </w:rPr>
            </w:pPr>
            <w:r w:rsidRPr="00CA0F48">
              <w:rPr>
                <w:rFonts w:ascii="Times New Roman" w:hAnsi="Times New Roman" w:cs="Times New Roman"/>
              </w:rPr>
              <w:t>Turkey</w:t>
            </w:r>
          </w:p>
        </w:tc>
        <w:tc>
          <w:tcPr>
            <w:tcW w:w="1245" w:type="dxa"/>
            <w:shd w:val="clear" w:color="auto" w:fill="auto"/>
            <w:tcMar>
              <w:top w:w="100" w:type="dxa"/>
              <w:left w:w="100" w:type="dxa"/>
              <w:bottom w:w="100" w:type="dxa"/>
              <w:right w:w="100" w:type="dxa"/>
            </w:tcMar>
            <w:vAlign w:val="center"/>
          </w:tcPr>
          <w:p w14:paraId="3588A5F7" w14:textId="7D54A650"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261.35</w:t>
            </w:r>
          </w:p>
        </w:tc>
        <w:tc>
          <w:tcPr>
            <w:tcW w:w="1245" w:type="dxa"/>
            <w:shd w:val="clear" w:color="auto" w:fill="auto"/>
            <w:tcMar>
              <w:top w:w="100" w:type="dxa"/>
              <w:left w:w="100" w:type="dxa"/>
              <w:bottom w:w="100" w:type="dxa"/>
              <w:right w:w="100" w:type="dxa"/>
            </w:tcMar>
            <w:vAlign w:val="center"/>
          </w:tcPr>
          <w:p w14:paraId="5653CEA5" w14:textId="676FD073"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493.51</w:t>
            </w:r>
          </w:p>
        </w:tc>
        <w:tc>
          <w:tcPr>
            <w:tcW w:w="1245" w:type="dxa"/>
            <w:shd w:val="clear" w:color="auto" w:fill="auto"/>
            <w:tcMar>
              <w:top w:w="100" w:type="dxa"/>
              <w:left w:w="100" w:type="dxa"/>
              <w:bottom w:w="100" w:type="dxa"/>
              <w:right w:w="100" w:type="dxa"/>
            </w:tcMar>
            <w:vAlign w:val="center"/>
          </w:tcPr>
          <w:p w14:paraId="682B6894" w14:textId="632AE64C"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724.63</w:t>
            </w:r>
          </w:p>
        </w:tc>
        <w:tc>
          <w:tcPr>
            <w:tcW w:w="1245" w:type="dxa"/>
            <w:shd w:val="clear" w:color="auto" w:fill="auto"/>
            <w:tcMar>
              <w:top w:w="100" w:type="dxa"/>
              <w:left w:w="100" w:type="dxa"/>
              <w:bottom w:w="100" w:type="dxa"/>
              <w:right w:w="100" w:type="dxa"/>
            </w:tcMar>
            <w:vAlign w:val="center"/>
          </w:tcPr>
          <w:p w14:paraId="6457F165" w14:textId="3023192E"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1105.27</w:t>
            </w:r>
          </w:p>
        </w:tc>
        <w:tc>
          <w:tcPr>
            <w:tcW w:w="1245" w:type="dxa"/>
            <w:shd w:val="clear" w:color="auto" w:fill="auto"/>
            <w:tcMar>
              <w:top w:w="100" w:type="dxa"/>
              <w:left w:w="100" w:type="dxa"/>
              <w:bottom w:w="100" w:type="dxa"/>
              <w:right w:w="100" w:type="dxa"/>
            </w:tcMar>
            <w:vAlign w:val="center"/>
          </w:tcPr>
          <w:p w14:paraId="1CD4A4A8" w14:textId="3B6E9AEE"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2476.48</w:t>
            </w:r>
          </w:p>
        </w:tc>
        <w:tc>
          <w:tcPr>
            <w:tcW w:w="1230" w:type="dxa"/>
            <w:shd w:val="clear" w:color="auto" w:fill="auto"/>
            <w:tcMar>
              <w:top w:w="100" w:type="dxa"/>
              <w:left w:w="100" w:type="dxa"/>
              <w:bottom w:w="100" w:type="dxa"/>
              <w:right w:w="100" w:type="dxa"/>
            </w:tcMar>
            <w:vAlign w:val="center"/>
          </w:tcPr>
          <w:p w14:paraId="24BD8944" w14:textId="65F903BB" w:rsidR="00286254" w:rsidRPr="00286254" w:rsidRDefault="00286254" w:rsidP="00286254">
            <w:pPr>
              <w:spacing w:after="0" w:line="360" w:lineRule="auto"/>
              <w:jc w:val="both"/>
              <w:rPr>
                <w:rFonts w:ascii="Times New Roman" w:eastAsia="Times New Roman" w:hAnsi="Times New Roman" w:cs="Times New Roman"/>
                <w:sz w:val="24"/>
                <w:szCs w:val="24"/>
              </w:rPr>
            </w:pPr>
            <w:r w:rsidRPr="00286254">
              <w:rPr>
                <w:rFonts w:ascii="Times New Roman" w:hAnsi="Times New Roman" w:cs="Times New Roman"/>
                <w:color w:val="000000"/>
              </w:rPr>
              <w:t>23.83</w:t>
            </w:r>
          </w:p>
        </w:tc>
      </w:tr>
      <w:tr w:rsidR="00286254" w14:paraId="509C0B2A" w14:textId="77777777" w:rsidTr="000529BA">
        <w:trPr>
          <w:trHeight w:val="575"/>
        </w:trPr>
        <w:tc>
          <w:tcPr>
            <w:tcW w:w="1650" w:type="dxa"/>
            <w:shd w:val="clear" w:color="auto" w:fill="auto"/>
            <w:tcMar>
              <w:top w:w="100" w:type="dxa"/>
              <w:left w:w="100" w:type="dxa"/>
              <w:bottom w:w="100" w:type="dxa"/>
              <w:right w:w="100" w:type="dxa"/>
            </w:tcMar>
          </w:tcPr>
          <w:p w14:paraId="001C644D" w14:textId="70798F4C" w:rsidR="00286254" w:rsidRPr="00CA0F48" w:rsidRDefault="00286254" w:rsidP="00286254">
            <w:pPr>
              <w:spacing w:after="0" w:line="360" w:lineRule="auto"/>
              <w:jc w:val="both"/>
              <w:rPr>
                <w:rFonts w:ascii="Times New Roman" w:hAnsi="Times New Roman" w:cs="Times New Roman"/>
              </w:rPr>
            </w:pPr>
            <w:r w:rsidRPr="00CA0F48">
              <w:rPr>
                <w:rFonts w:ascii="Times New Roman" w:hAnsi="Times New Roman" w:cs="Times New Roman"/>
              </w:rPr>
              <w:t>Ukraine</w:t>
            </w:r>
          </w:p>
        </w:tc>
        <w:tc>
          <w:tcPr>
            <w:tcW w:w="1245" w:type="dxa"/>
            <w:shd w:val="clear" w:color="auto" w:fill="auto"/>
            <w:tcMar>
              <w:top w:w="100" w:type="dxa"/>
              <w:left w:w="100" w:type="dxa"/>
              <w:bottom w:w="100" w:type="dxa"/>
              <w:right w:w="100" w:type="dxa"/>
            </w:tcMar>
            <w:vAlign w:val="center"/>
          </w:tcPr>
          <w:p w14:paraId="5C407DF7" w14:textId="30F4434A" w:rsidR="00286254" w:rsidRPr="00286254" w:rsidRDefault="00286254" w:rsidP="00286254">
            <w:pPr>
              <w:spacing w:after="0" w:line="360" w:lineRule="auto"/>
              <w:jc w:val="both"/>
              <w:rPr>
                <w:rFonts w:ascii="Times New Roman" w:hAnsi="Times New Roman" w:cs="Times New Roman"/>
              </w:rPr>
            </w:pPr>
            <w:r w:rsidRPr="00286254">
              <w:rPr>
                <w:rFonts w:ascii="Times New Roman" w:hAnsi="Times New Roman" w:cs="Times New Roman"/>
                <w:color w:val="000000"/>
              </w:rPr>
              <w:t>815.06</w:t>
            </w:r>
          </w:p>
        </w:tc>
        <w:tc>
          <w:tcPr>
            <w:tcW w:w="1245" w:type="dxa"/>
            <w:shd w:val="clear" w:color="auto" w:fill="auto"/>
            <w:tcMar>
              <w:top w:w="100" w:type="dxa"/>
              <w:left w:w="100" w:type="dxa"/>
              <w:bottom w:w="100" w:type="dxa"/>
              <w:right w:w="100" w:type="dxa"/>
            </w:tcMar>
            <w:vAlign w:val="center"/>
          </w:tcPr>
          <w:p w14:paraId="312D5C14" w14:textId="4189A396" w:rsidR="00286254" w:rsidRPr="00286254" w:rsidRDefault="00286254" w:rsidP="00286254">
            <w:pPr>
              <w:spacing w:after="0" w:line="360" w:lineRule="auto"/>
              <w:jc w:val="both"/>
              <w:rPr>
                <w:rFonts w:ascii="Times New Roman" w:hAnsi="Times New Roman" w:cs="Times New Roman"/>
              </w:rPr>
            </w:pPr>
            <w:r w:rsidRPr="00286254">
              <w:rPr>
                <w:rFonts w:ascii="Times New Roman" w:hAnsi="Times New Roman" w:cs="Times New Roman"/>
                <w:color w:val="000000"/>
              </w:rPr>
              <w:t>1791.02</w:t>
            </w:r>
          </w:p>
        </w:tc>
        <w:tc>
          <w:tcPr>
            <w:tcW w:w="1245" w:type="dxa"/>
            <w:shd w:val="clear" w:color="auto" w:fill="auto"/>
            <w:tcMar>
              <w:top w:w="100" w:type="dxa"/>
              <w:left w:w="100" w:type="dxa"/>
              <w:bottom w:w="100" w:type="dxa"/>
              <w:right w:w="100" w:type="dxa"/>
            </w:tcMar>
            <w:vAlign w:val="center"/>
          </w:tcPr>
          <w:p w14:paraId="343229FB" w14:textId="66F6F4B8" w:rsidR="00286254" w:rsidRPr="00286254" w:rsidRDefault="00286254" w:rsidP="00286254">
            <w:pPr>
              <w:spacing w:after="0" w:line="360" w:lineRule="auto"/>
              <w:jc w:val="both"/>
              <w:rPr>
                <w:rFonts w:ascii="Times New Roman" w:hAnsi="Times New Roman" w:cs="Times New Roman"/>
              </w:rPr>
            </w:pPr>
            <w:r w:rsidRPr="00286254">
              <w:rPr>
                <w:rFonts w:ascii="Times New Roman" w:hAnsi="Times New Roman" w:cs="Times New Roman"/>
                <w:color w:val="000000"/>
              </w:rPr>
              <w:t>2747.35</w:t>
            </w:r>
          </w:p>
        </w:tc>
        <w:tc>
          <w:tcPr>
            <w:tcW w:w="1245" w:type="dxa"/>
            <w:shd w:val="clear" w:color="auto" w:fill="auto"/>
            <w:tcMar>
              <w:top w:w="100" w:type="dxa"/>
              <w:left w:w="100" w:type="dxa"/>
              <w:bottom w:w="100" w:type="dxa"/>
              <w:right w:w="100" w:type="dxa"/>
            </w:tcMar>
            <w:vAlign w:val="center"/>
          </w:tcPr>
          <w:p w14:paraId="03815D4D" w14:textId="30FE8331" w:rsidR="00286254" w:rsidRPr="00286254" w:rsidRDefault="00286254" w:rsidP="00286254">
            <w:pPr>
              <w:spacing w:after="0" w:line="360" w:lineRule="auto"/>
              <w:jc w:val="both"/>
              <w:rPr>
                <w:rFonts w:ascii="Times New Roman" w:hAnsi="Times New Roman" w:cs="Times New Roman"/>
              </w:rPr>
            </w:pPr>
            <w:r w:rsidRPr="00286254">
              <w:rPr>
                <w:rFonts w:ascii="Times New Roman" w:hAnsi="Times New Roman" w:cs="Times New Roman"/>
                <w:color w:val="000000"/>
              </w:rPr>
              <w:t>4219.20</w:t>
            </w:r>
          </w:p>
        </w:tc>
        <w:tc>
          <w:tcPr>
            <w:tcW w:w="1245" w:type="dxa"/>
            <w:shd w:val="clear" w:color="auto" w:fill="auto"/>
            <w:tcMar>
              <w:top w:w="100" w:type="dxa"/>
              <w:left w:w="100" w:type="dxa"/>
              <w:bottom w:w="100" w:type="dxa"/>
              <w:right w:w="100" w:type="dxa"/>
            </w:tcMar>
            <w:vAlign w:val="center"/>
          </w:tcPr>
          <w:p w14:paraId="14E501A8" w14:textId="0C588CBC" w:rsidR="00286254" w:rsidRPr="00286254" w:rsidRDefault="00286254" w:rsidP="00286254">
            <w:pPr>
              <w:spacing w:after="0" w:line="360" w:lineRule="auto"/>
              <w:jc w:val="both"/>
              <w:rPr>
                <w:rFonts w:ascii="Times New Roman" w:hAnsi="Times New Roman" w:cs="Times New Roman"/>
              </w:rPr>
            </w:pPr>
            <w:r w:rsidRPr="00286254">
              <w:rPr>
                <w:rFonts w:ascii="Times New Roman" w:hAnsi="Times New Roman" w:cs="Times New Roman"/>
                <w:color w:val="000000"/>
              </w:rPr>
              <w:t>9067.73</w:t>
            </w:r>
          </w:p>
        </w:tc>
        <w:tc>
          <w:tcPr>
            <w:tcW w:w="1230" w:type="dxa"/>
            <w:shd w:val="clear" w:color="auto" w:fill="auto"/>
            <w:tcMar>
              <w:top w:w="100" w:type="dxa"/>
              <w:left w:w="100" w:type="dxa"/>
              <w:bottom w:w="100" w:type="dxa"/>
              <w:right w:w="100" w:type="dxa"/>
            </w:tcMar>
            <w:vAlign w:val="center"/>
          </w:tcPr>
          <w:p w14:paraId="307D43BA" w14:textId="1235879E" w:rsidR="00286254" w:rsidRPr="00286254" w:rsidRDefault="00286254" w:rsidP="00286254">
            <w:pPr>
              <w:spacing w:after="0" w:line="360" w:lineRule="auto"/>
              <w:jc w:val="both"/>
              <w:rPr>
                <w:rFonts w:ascii="Times New Roman" w:hAnsi="Times New Roman" w:cs="Times New Roman"/>
              </w:rPr>
            </w:pPr>
            <w:r w:rsidRPr="00286254">
              <w:rPr>
                <w:rFonts w:ascii="Times New Roman" w:hAnsi="Times New Roman" w:cs="Times New Roman"/>
                <w:color w:val="000000"/>
              </w:rPr>
              <w:t>25.99</w:t>
            </w:r>
          </w:p>
        </w:tc>
      </w:tr>
      <w:tr w:rsidR="00286254" w14:paraId="1D65875A" w14:textId="77777777" w:rsidTr="000529BA">
        <w:trPr>
          <w:trHeight w:val="575"/>
        </w:trPr>
        <w:tc>
          <w:tcPr>
            <w:tcW w:w="1650" w:type="dxa"/>
            <w:shd w:val="clear" w:color="auto" w:fill="auto"/>
            <w:tcMar>
              <w:top w:w="100" w:type="dxa"/>
              <w:left w:w="100" w:type="dxa"/>
              <w:bottom w:w="100" w:type="dxa"/>
              <w:right w:w="100" w:type="dxa"/>
            </w:tcMar>
          </w:tcPr>
          <w:p w14:paraId="0D6526DF" w14:textId="0740C302" w:rsidR="00286254" w:rsidRPr="00CA0F48" w:rsidRDefault="00286254" w:rsidP="00286254">
            <w:pPr>
              <w:spacing w:after="0" w:line="360" w:lineRule="auto"/>
              <w:jc w:val="both"/>
              <w:rPr>
                <w:rFonts w:ascii="Times New Roman" w:hAnsi="Times New Roman" w:cs="Times New Roman"/>
              </w:rPr>
            </w:pPr>
            <w:r w:rsidRPr="00CA0F48">
              <w:rPr>
                <w:rFonts w:ascii="Times New Roman" w:hAnsi="Times New Roman" w:cs="Times New Roman"/>
              </w:rPr>
              <w:t>Uzbekistan</w:t>
            </w:r>
          </w:p>
        </w:tc>
        <w:tc>
          <w:tcPr>
            <w:tcW w:w="1245" w:type="dxa"/>
            <w:shd w:val="clear" w:color="auto" w:fill="auto"/>
            <w:tcMar>
              <w:top w:w="100" w:type="dxa"/>
              <w:left w:w="100" w:type="dxa"/>
              <w:bottom w:w="100" w:type="dxa"/>
              <w:right w:w="100" w:type="dxa"/>
            </w:tcMar>
            <w:vAlign w:val="center"/>
          </w:tcPr>
          <w:p w14:paraId="7C90FFF7" w14:textId="68DE3075" w:rsidR="00286254" w:rsidRPr="00286254" w:rsidRDefault="00286254" w:rsidP="00286254">
            <w:pPr>
              <w:spacing w:after="0" w:line="360" w:lineRule="auto"/>
              <w:jc w:val="both"/>
              <w:rPr>
                <w:rFonts w:ascii="Times New Roman" w:hAnsi="Times New Roman" w:cs="Times New Roman"/>
              </w:rPr>
            </w:pPr>
            <w:r w:rsidRPr="00286254">
              <w:rPr>
                <w:rFonts w:ascii="Times New Roman" w:hAnsi="Times New Roman" w:cs="Times New Roman"/>
                <w:color w:val="000000"/>
              </w:rPr>
              <w:t>70860.27</w:t>
            </w:r>
          </w:p>
        </w:tc>
        <w:tc>
          <w:tcPr>
            <w:tcW w:w="1245" w:type="dxa"/>
            <w:shd w:val="clear" w:color="auto" w:fill="auto"/>
            <w:tcMar>
              <w:top w:w="100" w:type="dxa"/>
              <w:left w:w="100" w:type="dxa"/>
              <w:bottom w:w="100" w:type="dxa"/>
              <w:right w:w="100" w:type="dxa"/>
            </w:tcMar>
            <w:vAlign w:val="center"/>
          </w:tcPr>
          <w:p w14:paraId="61B8A775" w14:textId="29C0F28E" w:rsidR="00286254" w:rsidRPr="00286254" w:rsidRDefault="00286254" w:rsidP="00286254">
            <w:pPr>
              <w:spacing w:after="0" w:line="360" w:lineRule="auto"/>
              <w:jc w:val="both"/>
              <w:rPr>
                <w:rFonts w:ascii="Times New Roman" w:hAnsi="Times New Roman" w:cs="Times New Roman"/>
              </w:rPr>
            </w:pPr>
            <w:r w:rsidRPr="00286254">
              <w:rPr>
                <w:rFonts w:ascii="Times New Roman" w:hAnsi="Times New Roman" w:cs="Times New Roman"/>
                <w:color w:val="000000"/>
              </w:rPr>
              <w:t>126004.00</w:t>
            </w:r>
          </w:p>
        </w:tc>
        <w:tc>
          <w:tcPr>
            <w:tcW w:w="1245" w:type="dxa"/>
            <w:shd w:val="clear" w:color="auto" w:fill="auto"/>
            <w:tcMar>
              <w:top w:w="100" w:type="dxa"/>
              <w:left w:w="100" w:type="dxa"/>
              <w:bottom w:w="100" w:type="dxa"/>
              <w:right w:w="100" w:type="dxa"/>
            </w:tcMar>
            <w:vAlign w:val="center"/>
          </w:tcPr>
          <w:p w14:paraId="03FD0FBF" w14:textId="4BABDEA8" w:rsidR="00286254" w:rsidRPr="00286254" w:rsidRDefault="00286254" w:rsidP="00286254">
            <w:pPr>
              <w:spacing w:after="0" w:line="360" w:lineRule="auto"/>
              <w:jc w:val="both"/>
              <w:rPr>
                <w:rFonts w:ascii="Times New Roman" w:hAnsi="Times New Roman" w:cs="Times New Roman"/>
              </w:rPr>
            </w:pPr>
            <w:r w:rsidRPr="00286254">
              <w:rPr>
                <w:rFonts w:ascii="Times New Roman" w:hAnsi="Times New Roman" w:cs="Times New Roman"/>
                <w:color w:val="000000"/>
              </w:rPr>
              <w:t>172239.50</w:t>
            </w:r>
          </w:p>
        </w:tc>
        <w:tc>
          <w:tcPr>
            <w:tcW w:w="1245" w:type="dxa"/>
            <w:shd w:val="clear" w:color="auto" w:fill="auto"/>
            <w:tcMar>
              <w:top w:w="100" w:type="dxa"/>
              <w:left w:w="100" w:type="dxa"/>
              <w:bottom w:w="100" w:type="dxa"/>
              <w:right w:w="100" w:type="dxa"/>
            </w:tcMar>
            <w:vAlign w:val="center"/>
          </w:tcPr>
          <w:p w14:paraId="1E51B681" w14:textId="0AB70454" w:rsidR="00286254" w:rsidRPr="00286254" w:rsidRDefault="00286254" w:rsidP="00286254">
            <w:pPr>
              <w:spacing w:after="0" w:line="360" w:lineRule="auto"/>
              <w:jc w:val="both"/>
              <w:rPr>
                <w:rFonts w:ascii="Times New Roman" w:hAnsi="Times New Roman" w:cs="Times New Roman"/>
              </w:rPr>
            </w:pPr>
            <w:r w:rsidRPr="00286254">
              <w:rPr>
                <w:rFonts w:ascii="Times New Roman" w:hAnsi="Times New Roman" w:cs="Times New Roman"/>
                <w:color w:val="000000"/>
              </w:rPr>
              <w:t>233091.00</w:t>
            </w:r>
          </w:p>
        </w:tc>
        <w:tc>
          <w:tcPr>
            <w:tcW w:w="1245" w:type="dxa"/>
            <w:shd w:val="clear" w:color="auto" w:fill="auto"/>
            <w:tcMar>
              <w:top w:w="100" w:type="dxa"/>
              <w:left w:w="100" w:type="dxa"/>
              <w:bottom w:w="100" w:type="dxa"/>
              <w:right w:w="100" w:type="dxa"/>
            </w:tcMar>
            <w:vAlign w:val="center"/>
          </w:tcPr>
          <w:p w14:paraId="3FD33B78" w14:textId="35E4A1B5" w:rsidR="00286254" w:rsidRPr="00286254" w:rsidRDefault="00286254" w:rsidP="00286254">
            <w:pPr>
              <w:spacing w:after="0" w:line="360" w:lineRule="auto"/>
              <w:jc w:val="both"/>
              <w:rPr>
                <w:rFonts w:ascii="Times New Roman" w:hAnsi="Times New Roman" w:cs="Times New Roman"/>
              </w:rPr>
            </w:pPr>
            <w:r w:rsidRPr="00286254">
              <w:rPr>
                <w:rFonts w:ascii="Times New Roman" w:hAnsi="Times New Roman" w:cs="Times New Roman"/>
                <w:color w:val="000000"/>
              </w:rPr>
              <w:t>377230.00</w:t>
            </w:r>
          </w:p>
        </w:tc>
        <w:tc>
          <w:tcPr>
            <w:tcW w:w="1230" w:type="dxa"/>
            <w:shd w:val="clear" w:color="auto" w:fill="auto"/>
            <w:tcMar>
              <w:top w:w="100" w:type="dxa"/>
              <w:left w:w="100" w:type="dxa"/>
              <w:bottom w:w="100" w:type="dxa"/>
              <w:right w:w="100" w:type="dxa"/>
            </w:tcMar>
            <w:vAlign w:val="center"/>
          </w:tcPr>
          <w:p w14:paraId="259D44CF" w14:textId="21633DE0" w:rsidR="00286254" w:rsidRPr="00286254" w:rsidRDefault="00286254" w:rsidP="00286254">
            <w:pPr>
              <w:spacing w:after="0" w:line="360" w:lineRule="auto"/>
              <w:jc w:val="both"/>
              <w:rPr>
                <w:rFonts w:ascii="Times New Roman" w:hAnsi="Times New Roman" w:cs="Times New Roman"/>
              </w:rPr>
            </w:pPr>
            <w:r w:rsidRPr="00286254">
              <w:rPr>
                <w:rFonts w:ascii="Times New Roman" w:hAnsi="Times New Roman" w:cs="Times New Roman"/>
                <w:color w:val="000000"/>
              </w:rPr>
              <w:t>20.66</w:t>
            </w:r>
          </w:p>
        </w:tc>
      </w:tr>
    </w:tbl>
    <w:p w14:paraId="53A4B3B8" w14:textId="77777777" w:rsidR="002A2F6E" w:rsidRDefault="00000000">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8F7F5E" w14:textId="51DD24BD" w:rsidR="002A2F6E"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3: </w:t>
      </w:r>
      <w:r>
        <w:rPr>
          <w:rFonts w:ascii="Times New Roman" w:eastAsia="Times New Roman" w:hAnsi="Times New Roman" w:cs="Times New Roman"/>
          <w:sz w:val="24"/>
          <w:szCs w:val="24"/>
        </w:rPr>
        <w:t>Now using the poverty indicator you created above as the dependent variable and selected explanatory variables of your choice (4 variables max), please run a regression and interpret the results. Please don’t worry about reverse causality.</w:t>
      </w:r>
    </w:p>
    <w:p w14:paraId="3B675A4E" w14:textId="77777777" w:rsidR="004A512F" w:rsidRDefault="004A512F" w:rsidP="004A512F">
      <w:pPr>
        <w:spacing w:after="0" w:line="360" w:lineRule="auto"/>
        <w:jc w:val="both"/>
        <w:rPr>
          <w:rFonts w:ascii="Times New Roman" w:eastAsia="Times New Roman" w:hAnsi="Times New Roman" w:cs="Times New Roman"/>
          <w:sz w:val="24"/>
          <w:szCs w:val="24"/>
        </w:rPr>
      </w:pPr>
    </w:p>
    <w:p w14:paraId="0D79A019" w14:textId="2FD8C55D" w:rsidR="004A512F" w:rsidRDefault="004A512F" w:rsidP="000150F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 table shown</w:t>
      </w:r>
      <w:r w:rsidR="0099071F">
        <w:rPr>
          <w:rFonts w:ascii="Times New Roman" w:eastAsia="Times New Roman" w:hAnsi="Times New Roman" w:cs="Times New Roman"/>
          <w:sz w:val="24"/>
          <w:szCs w:val="24"/>
        </w:rPr>
        <w:t xml:space="preserve"> below</w:t>
      </w:r>
      <w:r>
        <w:rPr>
          <w:rFonts w:ascii="Times New Roman" w:eastAsia="Times New Roman" w:hAnsi="Times New Roman" w:cs="Times New Roman"/>
          <w:sz w:val="24"/>
          <w:szCs w:val="24"/>
        </w:rPr>
        <w:t xml:space="preserve">, I have run a </w:t>
      </w:r>
      <w:proofErr w:type="spellStart"/>
      <w:r>
        <w:rPr>
          <w:rFonts w:ascii="Times New Roman" w:eastAsia="Times New Roman" w:hAnsi="Times New Roman" w:cs="Times New Roman"/>
          <w:sz w:val="24"/>
          <w:szCs w:val="24"/>
        </w:rPr>
        <w:t>probit</w:t>
      </w:r>
      <w:proofErr w:type="spellEnd"/>
      <w:r>
        <w:rPr>
          <w:rFonts w:ascii="Times New Roman" w:eastAsia="Times New Roman" w:hAnsi="Times New Roman" w:cs="Times New Roman"/>
          <w:sz w:val="24"/>
          <w:szCs w:val="24"/>
        </w:rPr>
        <w:t xml:space="preserve"> model of the probability of a household being “poor” on monthly payment for mortgage (q209_t1), length of mortgage (q213), </w:t>
      </w:r>
      <w:proofErr w:type="gramStart"/>
      <w:r>
        <w:rPr>
          <w:rFonts w:ascii="Times New Roman" w:eastAsia="Times New Roman" w:hAnsi="Times New Roman" w:cs="Times New Roman"/>
          <w:sz w:val="24"/>
          <w:szCs w:val="24"/>
        </w:rPr>
        <w:t>children</w:t>
      </w:r>
      <w:proofErr w:type="gramEnd"/>
      <w:r>
        <w:rPr>
          <w:rFonts w:ascii="Times New Roman" w:eastAsia="Times New Roman" w:hAnsi="Times New Roman" w:cs="Times New Roman"/>
          <w:sz w:val="24"/>
          <w:szCs w:val="24"/>
        </w:rPr>
        <w:t xml:space="preserve"> numbers in the household, and elder numbers in the household. Since the coefficients of a </w:t>
      </w:r>
      <w:proofErr w:type="spellStart"/>
      <w:r>
        <w:rPr>
          <w:rFonts w:ascii="Times New Roman" w:eastAsia="Times New Roman" w:hAnsi="Times New Roman" w:cs="Times New Roman"/>
          <w:sz w:val="24"/>
          <w:szCs w:val="24"/>
        </w:rPr>
        <w:t>probit</w:t>
      </w:r>
      <w:proofErr w:type="spellEnd"/>
      <w:r>
        <w:rPr>
          <w:rFonts w:ascii="Times New Roman" w:eastAsia="Times New Roman" w:hAnsi="Times New Roman" w:cs="Times New Roman"/>
          <w:sz w:val="24"/>
          <w:szCs w:val="24"/>
        </w:rPr>
        <w:t xml:space="preserve"> model cannot be directly interpreted, I also report the average marginal effects separately. As the table show</w:t>
      </w:r>
      <w:r w:rsidR="00362FC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coefficient of the monthly payment for mortgage is not statistically significant at the conventional </w:t>
      </w:r>
      <w:r>
        <w:rPr>
          <w:rFonts w:ascii="Times New Roman" w:eastAsia="Times New Roman" w:hAnsi="Times New Roman" w:cs="Times New Roman"/>
          <w:sz w:val="24"/>
          <w:szCs w:val="24"/>
        </w:rPr>
        <w:lastRenderedPageBreak/>
        <w:t xml:space="preserve">level. The coefficient of the length of mortgage is significantly negative at five percent level, and its marginal effect suggests that the probability of a household being “poor” decreases by about .1 percentage points per additional year of mortgage.  The coefficients of children numbers and elder numbers are both significantly positive at five percent level. The marginal effect of children numbers means that the probability of a household being “poor” increases by about </w:t>
      </w:r>
      <w:r w:rsidR="0034477F">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34477F">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percentage points with one more child in the household, while the one of elder numbers indicate that the likelihood of a household being “poor” increases by about </w:t>
      </w:r>
      <w:r w:rsidR="0034477F">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34477F">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percentage points with one </w:t>
      </w:r>
      <w:proofErr w:type="gramStart"/>
      <w:r>
        <w:rPr>
          <w:rFonts w:ascii="Times New Roman" w:eastAsia="Times New Roman" w:hAnsi="Times New Roman" w:cs="Times New Roman"/>
          <w:sz w:val="24"/>
          <w:szCs w:val="24"/>
        </w:rPr>
        <w:t>more elder</w:t>
      </w:r>
      <w:proofErr w:type="gramEnd"/>
      <w:r>
        <w:rPr>
          <w:rFonts w:ascii="Times New Roman" w:eastAsia="Times New Roman" w:hAnsi="Times New Roman" w:cs="Times New Roman"/>
          <w:sz w:val="24"/>
          <w:szCs w:val="24"/>
        </w:rPr>
        <w:t xml:space="preserve"> in the household.</w:t>
      </w:r>
      <w:r w:rsidR="00C40CC6">
        <w:rPr>
          <w:rFonts w:ascii="Times New Roman" w:eastAsia="Times New Roman" w:hAnsi="Times New Roman" w:cs="Times New Roman"/>
          <w:sz w:val="24"/>
          <w:szCs w:val="24"/>
        </w:rPr>
        <w:t xml:space="preserve"> The constant in the model is negative and statistically significant at the five percent level, but it is not practical since </w:t>
      </w:r>
      <w:r w:rsidR="005E65DB">
        <w:rPr>
          <w:rFonts w:ascii="Times New Roman" w:eastAsia="Times New Roman" w:hAnsi="Times New Roman" w:cs="Times New Roman"/>
          <w:sz w:val="24"/>
          <w:szCs w:val="24"/>
        </w:rPr>
        <w:t>the</w:t>
      </w:r>
      <w:r w:rsidR="00C40CC6">
        <w:rPr>
          <w:rFonts w:ascii="Times New Roman" w:eastAsia="Times New Roman" w:hAnsi="Times New Roman" w:cs="Times New Roman"/>
          <w:sz w:val="24"/>
          <w:szCs w:val="24"/>
        </w:rPr>
        <w:t xml:space="preserve"> probability cannot be negative.</w:t>
      </w:r>
    </w:p>
    <w:p w14:paraId="0073CDAF" w14:textId="77777777" w:rsidR="000150F0" w:rsidRPr="000150F0" w:rsidRDefault="000150F0" w:rsidP="000150F0">
      <w:pPr>
        <w:spacing w:after="0" w:line="360" w:lineRule="auto"/>
        <w:jc w:val="both"/>
        <w:rPr>
          <w:rFonts w:ascii="Times New Roman" w:eastAsia="Times New Roman" w:hAnsi="Times New Roman" w:cs="Times New Roman"/>
          <w:sz w:val="24"/>
          <w:szCs w:val="24"/>
        </w:rPr>
      </w:pPr>
    </w:p>
    <w:p w14:paraId="558BB716" w14:textId="2A79608C" w:rsidR="00DE453F" w:rsidRPr="00DE453F" w:rsidRDefault="00DE453F" w:rsidP="00DE453F">
      <w:pPr>
        <w:rPr>
          <w:rFonts w:ascii="Times New Roman" w:hAnsi="Times New Roman" w:cs="Times New Roman"/>
          <w:sz w:val="24"/>
          <w:szCs w:val="24"/>
        </w:rPr>
      </w:pPr>
      <w:r w:rsidRPr="00DE453F">
        <w:rPr>
          <w:rFonts w:ascii="Times New Roman" w:hAnsi="Times New Roman" w:cs="Times New Roman"/>
          <w:b/>
          <w:bCs/>
          <w:sz w:val="24"/>
          <w:szCs w:val="24"/>
        </w:rPr>
        <w:t xml:space="preserve">Table </w:t>
      </w:r>
      <w:r>
        <w:rPr>
          <w:rFonts w:ascii="Times New Roman" w:hAnsi="Times New Roman" w:cs="Times New Roman"/>
          <w:b/>
          <w:bCs/>
          <w:sz w:val="24"/>
          <w:szCs w:val="24"/>
        </w:rPr>
        <w:t>3</w:t>
      </w:r>
      <w:r>
        <w:rPr>
          <w:rFonts w:ascii="Times New Roman" w:hAnsi="Times New Roman" w:cs="Times New Roman"/>
          <w:sz w:val="24"/>
          <w:szCs w:val="24"/>
        </w:rPr>
        <w:t xml:space="preserve">. </w:t>
      </w: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 xml:space="preserve"> results and average marginal effects</w:t>
      </w:r>
    </w:p>
    <w:tbl>
      <w:tblPr>
        <w:tblW w:w="9990" w:type="dxa"/>
        <w:tblLayout w:type="fixed"/>
        <w:tblLook w:val="0000" w:firstRow="0" w:lastRow="0" w:firstColumn="0" w:lastColumn="0" w:noHBand="0" w:noVBand="0"/>
      </w:tblPr>
      <w:tblGrid>
        <w:gridCol w:w="3060"/>
        <w:gridCol w:w="2610"/>
        <w:gridCol w:w="4320"/>
      </w:tblGrid>
      <w:tr w:rsidR="00DE453F" w:rsidRPr="00DE453F" w14:paraId="740CAF7D" w14:textId="77777777" w:rsidTr="00DE453F">
        <w:tc>
          <w:tcPr>
            <w:tcW w:w="3060" w:type="dxa"/>
            <w:tcBorders>
              <w:top w:val="single" w:sz="4" w:space="0" w:color="auto"/>
              <w:left w:val="nil"/>
              <w:bottom w:val="nil"/>
              <w:right w:val="nil"/>
            </w:tcBorders>
          </w:tcPr>
          <w:p w14:paraId="6BFBB1C3" w14:textId="77777777" w:rsidR="00DE453F" w:rsidRPr="00DE453F" w:rsidRDefault="00DE453F" w:rsidP="00537C8F">
            <w:pPr>
              <w:widowControl w:val="0"/>
              <w:autoSpaceDE w:val="0"/>
              <w:autoSpaceDN w:val="0"/>
              <w:adjustRightInd w:val="0"/>
              <w:rPr>
                <w:rFonts w:ascii="Times New Roman" w:hAnsi="Times New Roman" w:cs="Times New Roman"/>
                <w:b/>
                <w:bCs/>
                <w:sz w:val="24"/>
                <w:szCs w:val="24"/>
              </w:rPr>
            </w:pPr>
            <w:r w:rsidRPr="00DE453F">
              <w:rPr>
                <w:rFonts w:ascii="Times New Roman" w:hAnsi="Times New Roman" w:cs="Times New Roman"/>
                <w:b/>
                <w:bCs/>
                <w:sz w:val="24"/>
                <w:szCs w:val="24"/>
              </w:rPr>
              <w:t xml:space="preserve">Dependent variable   </w:t>
            </w:r>
          </w:p>
        </w:tc>
        <w:tc>
          <w:tcPr>
            <w:tcW w:w="2610" w:type="dxa"/>
            <w:tcBorders>
              <w:top w:val="single" w:sz="4" w:space="0" w:color="auto"/>
              <w:left w:val="nil"/>
              <w:bottom w:val="nil"/>
              <w:right w:val="nil"/>
            </w:tcBorders>
          </w:tcPr>
          <w:p w14:paraId="31DF7FD3" w14:textId="77777777" w:rsidR="00DE453F" w:rsidRPr="00DE453F" w:rsidRDefault="00DE453F" w:rsidP="00537C8F">
            <w:pPr>
              <w:widowControl w:val="0"/>
              <w:autoSpaceDE w:val="0"/>
              <w:autoSpaceDN w:val="0"/>
              <w:adjustRightInd w:val="0"/>
              <w:jc w:val="center"/>
              <w:rPr>
                <w:rFonts w:ascii="Times New Roman" w:hAnsi="Times New Roman" w:cs="Times New Roman"/>
                <w:sz w:val="24"/>
                <w:szCs w:val="24"/>
              </w:rPr>
            </w:pPr>
            <w:r w:rsidRPr="00DE453F">
              <w:rPr>
                <w:rFonts w:ascii="Times New Roman" w:hAnsi="Times New Roman" w:cs="Times New Roman"/>
                <w:sz w:val="24"/>
                <w:szCs w:val="24"/>
              </w:rPr>
              <w:t xml:space="preserve"> </w:t>
            </w:r>
          </w:p>
          <w:p w14:paraId="66379066" w14:textId="77777777" w:rsidR="00DE453F" w:rsidRPr="00DE453F" w:rsidRDefault="00DE453F" w:rsidP="00537C8F">
            <w:pPr>
              <w:widowControl w:val="0"/>
              <w:autoSpaceDE w:val="0"/>
              <w:autoSpaceDN w:val="0"/>
              <w:adjustRightInd w:val="0"/>
              <w:jc w:val="center"/>
              <w:rPr>
                <w:rFonts w:ascii="Times New Roman" w:hAnsi="Times New Roman" w:cs="Times New Roman"/>
                <w:sz w:val="24"/>
                <w:szCs w:val="24"/>
              </w:rPr>
            </w:pPr>
            <w:r w:rsidRPr="00DE453F">
              <w:rPr>
                <w:rFonts w:ascii="Times New Roman" w:hAnsi="Times New Roman" w:cs="Times New Roman"/>
                <w:sz w:val="24"/>
                <w:szCs w:val="24"/>
              </w:rPr>
              <w:t xml:space="preserve"> (1)</w:t>
            </w:r>
          </w:p>
        </w:tc>
        <w:tc>
          <w:tcPr>
            <w:tcW w:w="4320" w:type="dxa"/>
            <w:tcBorders>
              <w:top w:val="single" w:sz="4" w:space="0" w:color="auto"/>
              <w:left w:val="nil"/>
              <w:bottom w:val="nil"/>
              <w:right w:val="nil"/>
            </w:tcBorders>
          </w:tcPr>
          <w:p w14:paraId="7CAB9595" w14:textId="39EE598F" w:rsidR="00DE453F" w:rsidRPr="00DE453F" w:rsidRDefault="00DE453F" w:rsidP="00DE453F">
            <w:pPr>
              <w:widowControl w:val="0"/>
              <w:autoSpaceDE w:val="0"/>
              <w:autoSpaceDN w:val="0"/>
              <w:adjustRightInd w:val="0"/>
              <w:rPr>
                <w:rFonts w:ascii="Times New Roman" w:hAnsi="Times New Roman" w:cs="Times New Roman"/>
                <w:b/>
                <w:bCs/>
                <w:sz w:val="24"/>
                <w:szCs w:val="24"/>
              </w:rPr>
            </w:pPr>
            <w:r w:rsidRPr="00DE453F">
              <w:rPr>
                <w:rFonts w:ascii="Times New Roman" w:hAnsi="Times New Roman" w:cs="Times New Roman"/>
                <w:b/>
                <w:bCs/>
                <w:sz w:val="24"/>
                <w:szCs w:val="24"/>
              </w:rPr>
              <w:t xml:space="preserve">Poor </w:t>
            </w:r>
          </w:p>
          <w:p w14:paraId="5D9670FC" w14:textId="77777777" w:rsidR="00DE453F" w:rsidRPr="00DE453F" w:rsidRDefault="00DE453F" w:rsidP="00537C8F">
            <w:pPr>
              <w:widowControl w:val="0"/>
              <w:autoSpaceDE w:val="0"/>
              <w:autoSpaceDN w:val="0"/>
              <w:adjustRightInd w:val="0"/>
              <w:jc w:val="center"/>
              <w:rPr>
                <w:rFonts w:ascii="Times New Roman" w:hAnsi="Times New Roman" w:cs="Times New Roman"/>
                <w:sz w:val="24"/>
                <w:szCs w:val="24"/>
              </w:rPr>
            </w:pPr>
            <w:r w:rsidRPr="00DE453F">
              <w:rPr>
                <w:rFonts w:ascii="Times New Roman" w:hAnsi="Times New Roman" w:cs="Times New Roman"/>
                <w:sz w:val="24"/>
                <w:szCs w:val="24"/>
              </w:rPr>
              <w:t xml:space="preserve"> (2)</w:t>
            </w:r>
          </w:p>
        </w:tc>
      </w:tr>
      <w:tr w:rsidR="00DE453F" w:rsidRPr="00DE453F" w14:paraId="59B4343D" w14:textId="77777777" w:rsidTr="00DE453F">
        <w:tc>
          <w:tcPr>
            <w:tcW w:w="3060" w:type="dxa"/>
            <w:tcBorders>
              <w:top w:val="nil"/>
              <w:left w:val="nil"/>
              <w:bottom w:val="single" w:sz="10" w:space="0" w:color="auto"/>
              <w:right w:val="nil"/>
            </w:tcBorders>
          </w:tcPr>
          <w:p w14:paraId="25B5477F" w14:textId="77777777" w:rsidR="00DE453F" w:rsidRPr="00DE453F" w:rsidRDefault="00DE453F" w:rsidP="00537C8F">
            <w:pPr>
              <w:widowControl w:val="0"/>
              <w:autoSpaceDE w:val="0"/>
              <w:autoSpaceDN w:val="0"/>
              <w:adjustRightInd w:val="0"/>
              <w:jc w:val="center"/>
              <w:rPr>
                <w:rFonts w:ascii="Times New Roman" w:hAnsi="Times New Roman" w:cs="Times New Roman"/>
                <w:sz w:val="24"/>
                <w:szCs w:val="24"/>
              </w:rPr>
            </w:pPr>
            <w:r w:rsidRPr="00DE453F">
              <w:rPr>
                <w:rFonts w:ascii="Times New Roman" w:hAnsi="Times New Roman" w:cs="Times New Roman"/>
                <w:sz w:val="24"/>
                <w:szCs w:val="24"/>
              </w:rPr>
              <w:t xml:space="preserve">   </w:t>
            </w:r>
          </w:p>
        </w:tc>
        <w:tc>
          <w:tcPr>
            <w:tcW w:w="2610" w:type="dxa"/>
            <w:tcBorders>
              <w:top w:val="nil"/>
              <w:left w:val="nil"/>
              <w:bottom w:val="single" w:sz="10" w:space="0" w:color="auto"/>
              <w:right w:val="nil"/>
            </w:tcBorders>
          </w:tcPr>
          <w:p w14:paraId="36849AFE" w14:textId="3FC6895A" w:rsidR="00DE453F" w:rsidRPr="00DE453F" w:rsidRDefault="00DE453F" w:rsidP="00537C8F">
            <w:pPr>
              <w:widowControl w:val="0"/>
              <w:autoSpaceDE w:val="0"/>
              <w:autoSpaceDN w:val="0"/>
              <w:adjustRightInd w:val="0"/>
              <w:jc w:val="center"/>
              <w:rPr>
                <w:rFonts w:ascii="Times New Roman" w:hAnsi="Times New Roman" w:cs="Times New Roman"/>
                <w:sz w:val="24"/>
                <w:szCs w:val="24"/>
              </w:rPr>
            </w:pP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 xml:space="preserve"> coefficients</w:t>
            </w:r>
          </w:p>
        </w:tc>
        <w:tc>
          <w:tcPr>
            <w:tcW w:w="4320" w:type="dxa"/>
            <w:tcBorders>
              <w:top w:val="nil"/>
              <w:left w:val="nil"/>
              <w:bottom w:val="single" w:sz="10" w:space="0" w:color="auto"/>
              <w:right w:val="nil"/>
            </w:tcBorders>
          </w:tcPr>
          <w:p w14:paraId="183AE388" w14:textId="2171D75B" w:rsidR="00DE453F" w:rsidRPr="00DE453F" w:rsidRDefault="00DE453F" w:rsidP="00537C8F">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Average Marginal Effects</w:t>
            </w:r>
          </w:p>
        </w:tc>
      </w:tr>
      <w:tr w:rsidR="00DE453F" w:rsidRPr="00DE453F" w14:paraId="4521B3DE" w14:textId="77777777" w:rsidTr="00DE453F">
        <w:tc>
          <w:tcPr>
            <w:tcW w:w="3060" w:type="dxa"/>
            <w:tcBorders>
              <w:top w:val="nil"/>
              <w:left w:val="nil"/>
              <w:bottom w:val="nil"/>
              <w:right w:val="nil"/>
            </w:tcBorders>
          </w:tcPr>
          <w:p w14:paraId="7144F6E7" w14:textId="638771BA" w:rsidR="00DE453F" w:rsidRPr="00DE453F" w:rsidRDefault="00DE453F" w:rsidP="00537C8F">
            <w:pPr>
              <w:widowControl w:val="0"/>
              <w:autoSpaceDE w:val="0"/>
              <w:autoSpaceDN w:val="0"/>
              <w:adjustRightInd w:val="0"/>
              <w:rPr>
                <w:rFonts w:ascii="Times New Roman" w:hAnsi="Times New Roman" w:cs="Times New Roman"/>
                <w:b/>
                <w:bCs/>
                <w:sz w:val="24"/>
                <w:szCs w:val="24"/>
              </w:rPr>
            </w:pPr>
            <w:r w:rsidRPr="00DE453F">
              <w:rPr>
                <w:rFonts w:ascii="Times New Roman" w:hAnsi="Times New Roman" w:cs="Times New Roman"/>
                <w:sz w:val="24"/>
                <w:szCs w:val="24"/>
              </w:rPr>
              <w:t xml:space="preserve"> </w:t>
            </w:r>
          </w:p>
        </w:tc>
        <w:tc>
          <w:tcPr>
            <w:tcW w:w="2610" w:type="dxa"/>
            <w:tcBorders>
              <w:top w:val="nil"/>
              <w:left w:val="nil"/>
              <w:bottom w:val="nil"/>
              <w:right w:val="nil"/>
            </w:tcBorders>
          </w:tcPr>
          <w:p w14:paraId="7DC0E796" w14:textId="77777777" w:rsidR="00DE453F" w:rsidRPr="00DE453F" w:rsidRDefault="00DE453F" w:rsidP="00537C8F">
            <w:pPr>
              <w:widowControl w:val="0"/>
              <w:autoSpaceDE w:val="0"/>
              <w:autoSpaceDN w:val="0"/>
              <w:adjustRightInd w:val="0"/>
              <w:jc w:val="center"/>
              <w:rPr>
                <w:rFonts w:ascii="Times New Roman" w:hAnsi="Times New Roman" w:cs="Times New Roman"/>
                <w:sz w:val="24"/>
                <w:szCs w:val="24"/>
              </w:rPr>
            </w:pPr>
          </w:p>
        </w:tc>
        <w:tc>
          <w:tcPr>
            <w:tcW w:w="4320" w:type="dxa"/>
            <w:tcBorders>
              <w:top w:val="nil"/>
              <w:left w:val="nil"/>
              <w:bottom w:val="nil"/>
              <w:right w:val="nil"/>
            </w:tcBorders>
          </w:tcPr>
          <w:p w14:paraId="6C816671" w14:textId="77777777" w:rsidR="00DE453F" w:rsidRPr="00DE453F" w:rsidRDefault="00DE453F" w:rsidP="00537C8F">
            <w:pPr>
              <w:widowControl w:val="0"/>
              <w:autoSpaceDE w:val="0"/>
              <w:autoSpaceDN w:val="0"/>
              <w:adjustRightInd w:val="0"/>
              <w:jc w:val="center"/>
              <w:rPr>
                <w:rFonts w:ascii="Times New Roman" w:hAnsi="Times New Roman" w:cs="Times New Roman"/>
                <w:sz w:val="24"/>
                <w:szCs w:val="24"/>
              </w:rPr>
            </w:pPr>
          </w:p>
        </w:tc>
      </w:tr>
      <w:tr w:rsidR="00DE453F" w:rsidRPr="00DE453F" w14:paraId="0DD73C11" w14:textId="77777777" w:rsidTr="00DE453F">
        <w:tc>
          <w:tcPr>
            <w:tcW w:w="3060" w:type="dxa"/>
            <w:tcBorders>
              <w:top w:val="nil"/>
              <w:left w:val="nil"/>
              <w:bottom w:val="nil"/>
              <w:right w:val="nil"/>
            </w:tcBorders>
          </w:tcPr>
          <w:p w14:paraId="38FE16CD" w14:textId="62C4E88F" w:rsidR="00DE453F" w:rsidRPr="00DE453F" w:rsidRDefault="00942C08" w:rsidP="00537C8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Monthly payment for mortgage</w:t>
            </w:r>
          </w:p>
        </w:tc>
        <w:tc>
          <w:tcPr>
            <w:tcW w:w="2610" w:type="dxa"/>
            <w:tcBorders>
              <w:top w:val="nil"/>
              <w:left w:val="nil"/>
              <w:bottom w:val="nil"/>
              <w:right w:val="nil"/>
            </w:tcBorders>
          </w:tcPr>
          <w:p w14:paraId="06BD976F" w14:textId="2C1A9B76" w:rsidR="00DE453F" w:rsidRPr="00DE453F" w:rsidRDefault="00942C08" w:rsidP="00537C8F">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w:t>
            </w:r>
          </w:p>
        </w:tc>
        <w:tc>
          <w:tcPr>
            <w:tcW w:w="4320" w:type="dxa"/>
            <w:tcBorders>
              <w:top w:val="nil"/>
              <w:left w:val="nil"/>
              <w:bottom w:val="nil"/>
              <w:right w:val="nil"/>
            </w:tcBorders>
          </w:tcPr>
          <w:p w14:paraId="32673273" w14:textId="06001E63" w:rsidR="00DE453F" w:rsidRPr="00DE453F" w:rsidRDefault="00E81D71" w:rsidP="00537C8F">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w:t>
            </w:r>
          </w:p>
        </w:tc>
      </w:tr>
      <w:tr w:rsidR="00DE453F" w:rsidRPr="00DE453F" w14:paraId="0CB9F90D" w14:textId="77777777" w:rsidTr="00DE453F">
        <w:tc>
          <w:tcPr>
            <w:tcW w:w="3060" w:type="dxa"/>
            <w:tcBorders>
              <w:top w:val="nil"/>
              <w:left w:val="nil"/>
              <w:bottom w:val="nil"/>
              <w:right w:val="nil"/>
            </w:tcBorders>
          </w:tcPr>
          <w:p w14:paraId="15282355" w14:textId="101B986C" w:rsidR="00DE453F" w:rsidRPr="00DE453F" w:rsidRDefault="00DE453F" w:rsidP="00537C8F">
            <w:pPr>
              <w:widowControl w:val="0"/>
              <w:autoSpaceDE w:val="0"/>
              <w:autoSpaceDN w:val="0"/>
              <w:adjustRightInd w:val="0"/>
              <w:rPr>
                <w:rFonts w:ascii="Times New Roman" w:hAnsi="Times New Roman" w:cs="Times New Roman"/>
                <w:sz w:val="24"/>
                <w:szCs w:val="24"/>
              </w:rPr>
            </w:pPr>
          </w:p>
        </w:tc>
        <w:tc>
          <w:tcPr>
            <w:tcW w:w="2610" w:type="dxa"/>
            <w:tcBorders>
              <w:top w:val="nil"/>
              <w:left w:val="nil"/>
              <w:bottom w:val="nil"/>
              <w:right w:val="nil"/>
            </w:tcBorders>
          </w:tcPr>
          <w:p w14:paraId="3FE02E79" w14:textId="6EEC9A8B" w:rsidR="00DE453F" w:rsidRPr="00DE453F" w:rsidRDefault="00821637" w:rsidP="00537C8F">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w:t>
            </w:r>
          </w:p>
        </w:tc>
        <w:tc>
          <w:tcPr>
            <w:tcW w:w="4320" w:type="dxa"/>
            <w:tcBorders>
              <w:top w:val="nil"/>
              <w:left w:val="nil"/>
              <w:bottom w:val="nil"/>
              <w:right w:val="nil"/>
            </w:tcBorders>
          </w:tcPr>
          <w:p w14:paraId="1663B373" w14:textId="3FAA6720" w:rsidR="00DE453F" w:rsidRPr="00DE453F" w:rsidRDefault="00821637" w:rsidP="00537C8F">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w:t>
            </w:r>
          </w:p>
        </w:tc>
      </w:tr>
      <w:tr w:rsidR="00DE453F" w:rsidRPr="00DE453F" w14:paraId="4C04D7D2" w14:textId="77777777" w:rsidTr="00DE453F">
        <w:tc>
          <w:tcPr>
            <w:tcW w:w="3060" w:type="dxa"/>
            <w:tcBorders>
              <w:top w:val="nil"/>
              <w:left w:val="nil"/>
              <w:bottom w:val="nil"/>
              <w:right w:val="nil"/>
            </w:tcBorders>
          </w:tcPr>
          <w:p w14:paraId="55940C5D" w14:textId="0DB3231B" w:rsidR="00DE453F" w:rsidRPr="00DE453F" w:rsidRDefault="00942C08" w:rsidP="00537C8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Length of mortgage</w:t>
            </w:r>
          </w:p>
        </w:tc>
        <w:tc>
          <w:tcPr>
            <w:tcW w:w="2610" w:type="dxa"/>
            <w:tcBorders>
              <w:top w:val="nil"/>
              <w:left w:val="nil"/>
              <w:bottom w:val="nil"/>
              <w:right w:val="nil"/>
            </w:tcBorders>
          </w:tcPr>
          <w:p w14:paraId="2BAB1ECF" w14:textId="0A5ED8E4" w:rsidR="00821637" w:rsidRPr="00DE453F" w:rsidRDefault="00942C08" w:rsidP="00821637">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-.003***</w:t>
            </w:r>
          </w:p>
        </w:tc>
        <w:tc>
          <w:tcPr>
            <w:tcW w:w="4320" w:type="dxa"/>
            <w:tcBorders>
              <w:top w:val="nil"/>
              <w:left w:val="nil"/>
              <w:bottom w:val="nil"/>
              <w:right w:val="nil"/>
            </w:tcBorders>
          </w:tcPr>
          <w:p w14:paraId="5EC9A890" w14:textId="7B2C34F4" w:rsidR="00DE453F" w:rsidRPr="00DE453F" w:rsidRDefault="00E81D71" w:rsidP="00537C8F">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-.001</w:t>
            </w:r>
            <w:r w:rsidR="00515FA9">
              <w:rPr>
                <w:rFonts w:ascii="Times New Roman" w:hAnsi="Times New Roman" w:cs="Times New Roman"/>
                <w:sz w:val="24"/>
                <w:szCs w:val="24"/>
              </w:rPr>
              <w:t>***</w:t>
            </w:r>
          </w:p>
        </w:tc>
      </w:tr>
      <w:tr w:rsidR="00DE453F" w:rsidRPr="00DE453F" w14:paraId="3B119C47" w14:textId="77777777" w:rsidTr="00DE453F">
        <w:tc>
          <w:tcPr>
            <w:tcW w:w="3060" w:type="dxa"/>
            <w:tcBorders>
              <w:top w:val="nil"/>
              <w:left w:val="nil"/>
              <w:bottom w:val="nil"/>
              <w:right w:val="nil"/>
            </w:tcBorders>
          </w:tcPr>
          <w:p w14:paraId="0CC53788" w14:textId="77777777" w:rsidR="00942C08" w:rsidRDefault="00DE453F" w:rsidP="00537C8F">
            <w:pPr>
              <w:widowControl w:val="0"/>
              <w:autoSpaceDE w:val="0"/>
              <w:autoSpaceDN w:val="0"/>
              <w:adjustRightInd w:val="0"/>
              <w:rPr>
                <w:rFonts w:ascii="Times New Roman" w:hAnsi="Times New Roman" w:cs="Times New Roman"/>
                <w:sz w:val="24"/>
                <w:szCs w:val="24"/>
              </w:rPr>
            </w:pPr>
            <w:r w:rsidRPr="00DE453F">
              <w:rPr>
                <w:rFonts w:ascii="Times New Roman" w:hAnsi="Times New Roman" w:cs="Times New Roman"/>
                <w:sz w:val="24"/>
                <w:szCs w:val="24"/>
              </w:rPr>
              <w:t xml:space="preserve"> </w:t>
            </w:r>
          </w:p>
          <w:p w14:paraId="14C6DFF1" w14:textId="773EC0D9" w:rsidR="00DE453F" w:rsidRPr="00DE453F" w:rsidRDefault="00942C08" w:rsidP="00537C8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Children numbers</w:t>
            </w:r>
          </w:p>
        </w:tc>
        <w:tc>
          <w:tcPr>
            <w:tcW w:w="2610" w:type="dxa"/>
            <w:tcBorders>
              <w:top w:val="nil"/>
              <w:left w:val="nil"/>
              <w:bottom w:val="nil"/>
              <w:right w:val="nil"/>
            </w:tcBorders>
          </w:tcPr>
          <w:p w14:paraId="2933A921" w14:textId="2FD6D69D" w:rsidR="00DE453F" w:rsidRDefault="00821637" w:rsidP="00537C8F">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w:t>
            </w:r>
          </w:p>
          <w:p w14:paraId="2C89E72C" w14:textId="06154426" w:rsidR="00942C08" w:rsidRPr="00942C08" w:rsidRDefault="00942C08" w:rsidP="00942C08">
            <w:pPr>
              <w:jc w:val="center"/>
              <w:rPr>
                <w:rFonts w:ascii="Times New Roman" w:hAnsi="Times New Roman" w:cs="Times New Roman"/>
                <w:sz w:val="24"/>
                <w:szCs w:val="24"/>
              </w:rPr>
            </w:pPr>
            <w:r>
              <w:rPr>
                <w:rFonts w:ascii="Times New Roman" w:hAnsi="Times New Roman" w:cs="Times New Roman"/>
                <w:sz w:val="24"/>
                <w:szCs w:val="24"/>
              </w:rPr>
              <w:t>.175***</w:t>
            </w:r>
          </w:p>
        </w:tc>
        <w:tc>
          <w:tcPr>
            <w:tcW w:w="4320" w:type="dxa"/>
            <w:tcBorders>
              <w:top w:val="nil"/>
              <w:left w:val="nil"/>
              <w:bottom w:val="nil"/>
              <w:right w:val="nil"/>
            </w:tcBorders>
          </w:tcPr>
          <w:p w14:paraId="78D2F4CD" w14:textId="69B11785" w:rsidR="00DE453F" w:rsidRDefault="00821637" w:rsidP="00537C8F">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w:t>
            </w:r>
          </w:p>
          <w:p w14:paraId="4176512C" w14:textId="5D647DF3" w:rsidR="00515FA9" w:rsidRPr="00515FA9" w:rsidRDefault="00515FA9" w:rsidP="00515FA9">
            <w:pPr>
              <w:jc w:val="center"/>
              <w:rPr>
                <w:rFonts w:ascii="Times New Roman" w:hAnsi="Times New Roman" w:cs="Times New Roman"/>
                <w:sz w:val="24"/>
                <w:szCs w:val="24"/>
              </w:rPr>
            </w:pPr>
            <w:r>
              <w:rPr>
                <w:rFonts w:ascii="Times New Roman" w:hAnsi="Times New Roman" w:cs="Times New Roman"/>
                <w:sz w:val="24"/>
                <w:szCs w:val="24"/>
              </w:rPr>
              <w:t>.057***</w:t>
            </w:r>
          </w:p>
        </w:tc>
      </w:tr>
      <w:tr w:rsidR="00DE453F" w:rsidRPr="00DE453F" w14:paraId="48E8D8D4" w14:textId="77777777" w:rsidTr="00DE453F">
        <w:tc>
          <w:tcPr>
            <w:tcW w:w="3060" w:type="dxa"/>
            <w:tcBorders>
              <w:top w:val="nil"/>
              <w:left w:val="nil"/>
              <w:bottom w:val="nil"/>
              <w:right w:val="nil"/>
            </w:tcBorders>
          </w:tcPr>
          <w:p w14:paraId="2DA51EC5" w14:textId="77777777" w:rsidR="00DE453F" w:rsidRPr="00DE453F" w:rsidRDefault="00DE453F" w:rsidP="00537C8F">
            <w:pPr>
              <w:widowControl w:val="0"/>
              <w:autoSpaceDE w:val="0"/>
              <w:autoSpaceDN w:val="0"/>
              <w:adjustRightInd w:val="0"/>
              <w:rPr>
                <w:rFonts w:ascii="Times New Roman" w:hAnsi="Times New Roman" w:cs="Times New Roman"/>
                <w:sz w:val="24"/>
                <w:szCs w:val="24"/>
              </w:rPr>
            </w:pPr>
            <w:r w:rsidRPr="00DE453F">
              <w:rPr>
                <w:rFonts w:ascii="Times New Roman" w:hAnsi="Times New Roman" w:cs="Times New Roman"/>
                <w:sz w:val="24"/>
                <w:szCs w:val="24"/>
              </w:rPr>
              <w:t xml:space="preserve">  </w:t>
            </w:r>
          </w:p>
        </w:tc>
        <w:tc>
          <w:tcPr>
            <w:tcW w:w="2610" w:type="dxa"/>
            <w:tcBorders>
              <w:top w:val="nil"/>
              <w:left w:val="nil"/>
              <w:bottom w:val="nil"/>
              <w:right w:val="nil"/>
            </w:tcBorders>
          </w:tcPr>
          <w:p w14:paraId="329A4748" w14:textId="675DB349" w:rsidR="00DE453F" w:rsidRPr="00DE453F" w:rsidRDefault="00821637" w:rsidP="00537C8F">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(.013)</w:t>
            </w:r>
          </w:p>
        </w:tc>
        <w:tc>
          <w:tcPr>
            <w:tcW w:w="4320" w:type="dxa"/>
            <w:tcBorders>
              <w:top w:val="nil"/>
              <w:left w:val="nil"/>
              <w:bottom w:val="nil"/>
              <w:right w:val="nil"/>
            </w:tcBorders>
          </w:tcPr>
          <w:p w14:paraId="63AD5538" w14:textId="4FDCABAB" w:rsidR="00DE453F" w:rsidRPr="00DE453F" w:rsidRDefault="00821637" w:rsidP="00537C8F">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(.004)</w:t>
            </w:r>
          </w:p>
        </w:tc>
      </w:tr>
      <w:tr w:rsidR="00DE453F" w:rsidRPr="00DE453F" w14:paraId="6F8F2BA5" w14:textId="77777777" w:rsidTr="00DE453F">
        <w:tc>
          <w:tcPr>
            <w:tcW w:w="3060" w:type="dxa"/>
            <w:tcBorders>
              <w:top w:val="nil"/>
              <w:left w:val="nil"/>
              <w:bottom w:val="nil"/>
              <w:right w:val="nil"/>
            </w:tcBorders>
          </w:tcPr>
          <w:p w14:paraId="27D31EF3" w14:textId="212889B5" w:rsidR="00DE453F" w:rsidRPr="00DE453F" w:rsidRDefault="00942C08" w:rsidP="00537C8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Elder numbers</w:t>
            </w:r>
          </w:p>
        </w:tc>
        <w:tc>
          <w:tcPr>
            <w:tcW w:w="2610" w:type="dxa"/>
            <w:tcBorders>
              <w:top w:val="nil"/>
              <w:left w:val="nil"/>
              <w:bottom w:val="nil"/>
              <w:right w:val="nil"/>
            </w:tcBorders>
          </w:tcPr>
          <w:p w14:paraId="69571343" w14:textId="2346B0DF" w:rsidR="00DE453F" w:rsidRPr="00DE453F" w:rsidRDefault="00942C08" w:rsidP="00537C8F">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.205***</w:t>
            </w:r>
          </w:p>
        </w:tc>
        <w:tc>
          <w:tcPr>
            <w:tcW w:w="4320" w:type="dxa"/>
            <w:tcBorders>
              <w:top w:val="nil"/>
              <w:left w:val="nil"/>
              <w:bottom w:val="nil"/>
              <w:right w:val="nil"/>
            </w:tcBorders>
          </w:tcPr>
          <w:p w14:paraId="4C8ADA04" w14:textId="39D8CBF5" w:rsidR="00DE453F" w:rsidRPr="00DE453F" w:rsidRDefault="00515FA9" w:rsidP="00537C8F">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.067***</w:t>
            </w:r>
          </w:p>
        </w:tc>
      </w:tr>
      <w:tr w:rsidR="00DE453F" w:rsidRPr="00DE453F" w14:paraId="6E057069" w14:textId="77777777" w:rsidTr="00DE453F">
        <w:tc>
          <w:tcPr>
            <w:tcW w:w="3060" w:type="dxa"/>
            <w:tcBorders>
              <w:top w:val="nil"/>
              <w:left w:val="nil"/>
              <w:right w:val="nil"/>
            </w:tcBorders>
          </w:tcPr>
          <w:p w14:paraId="12D17354" w14:textId="77777777" w:rsidR="00942C08" w:rsidRDefault="00942C08" w:rsidP="00537C8F">
            <w:pPr>
              <w:widowControl w:val="0"/>
              <w:autoSpaceDE w:val="0"/>
              <w:autoSpaceDN w:val="0"/>
              <w:adjustRightInd w:val="0"/>
              <w:rPr>
                <w:rFonts w:ascii="Times New Roman" w:hAnsi="Times New Roman" w:cs="Times New Roman"/>
                <w:sz w:val="24"/>
                <w:szCs w:val="24"/>
              </w:rPr>
            </w:pPr>
          </w:p>
          <w:p w14:paraId="1C36B291" w14:textId="2B37B2C1" w:rsidR="00DE453F" w:rsidRPr="00DE453F" w:rsidRDefault="00DE453F" w:rsidP="00537C8F">
            <w:pPr>
              <w:widowControl w:val="0"/>
              <w:autoSpaceDE w:val="0"/>
              <w:autoSpaceDN w:val="0"/>
              <w:adjustRightInd w:val="0"/>
              <w:rPr>
                <w:rFonts w:ascii="Times New Roman" w:hAnsi="Times New Roman" w:cs="Times New Roman"/>
                <w:sz w:val="24"/>
                <w:szCs w:val="24"/>
              </w:rPr>
            </w:pPr>
            <w:r w:rsidRPr="00DE453F">
              <w:rPr>
                <w:rFonts w:ascii="Times New Roman" w:hAnsi="Times New Roman" w:cs="Times New Roman"/>
                <w:sz w:val="24"/>
                <w:szCs w:val="24"/>
              </w:rPr>
              <w:t>Constant</w:t>
            </w:r>
          </w:p>
        </w:tc>
        <w:tc>
          <w:tcPr>
            <w:tcW w:w="2610" w:type="dxa"/>
            <w:tcBorders>
              <w:top w:val="nil"/>
              <w:left w:val="nil"/>
              <w:right w:val="nil"/>
            </w:tcBorders>
          </w:tcPr>
          <w:p w14:paraId="69593488" w14:textId="1A485ECA" w:rsidR="00942C08" w:rsidRDefault="00821637" w:rsidP="00537C8F">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(.023)</w:t>
            </w:r>
          </w:p>
          <w:p w14:paraId="796D2E54" w14:textId="5390429F" w:rsidR="00DE453F" w:rsidRPr="00DE453F" w:rsidRDefault="00942C08" w:rsidP="00537C8F">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w:t>
            </w:r>
            <w:r w:rsidR="00DE453F" w:rsidRPr="00DE453F">
              <w:rPr>
                <w:rFonts w:ascii="Times New Roman" w:hAnsi="Times New Roman" w:cs="Times New Roman"/>
                <w:sz w:val="24"/>
                <w:szCs w:val="24"/>
              </w:rPr>
              <w:t>.</w:t>
            </w:r>
            <w:r>
              <w:rPr>
                <w:rFonts w:ascii="Times New Roman" w:hAnsi="Times New Roman" w:cs="Times New Roman"/>
                <w:sz w:val="24"/>
                <w:szCs w:val="24"/>
              </w:rPr>
              <w:t>973</w:t>
            </w:r>
            <w:r w:rsidR="00DE453F" w:rsidRPr="00DE453F">
              <w:rPr>
                <w:rFonts w:ascii="Times New Roman" w:hAnsi="Times New Roman" w:cs="Times New Roman"/>
                <w:sz w:val="24"/>
                <w:szCs w:val="24"/>
              </w:rPr>
              <w:t>***</w:t>
            </w:r>
          </w:p>
        </w:tc>
        <w:tc>
          <w:tcPr>
            <w:tcW w:w="4320" w:type="dxa"/>
            <w:tcBorders>
              <w:top w:val="nil"/>
              <w:left w:val="nil"/>
              <w:right w:val="nil"/>
            </w:tcBorders>
          </w:tcPr>
          <w:p w14:paraId="4421BC81" w14:textId="4E41F20F" w:rsidR="00942C08" w:rsidRDefault="00821637" w:rsidP="00537C8F">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(.007)</w:t>
            </w:r>
          </w:p>
          <w:p w14:paraId="6C973B8F" w14:textId="411123A2" w:rsidR="00DE453F" w:rsidRPr="00DE453F" w:rsidRDefault="00DE453F" w:rsidP="00537C8F">
            <w:pPr>
              <w:widowControl w:val="0"/>
              <w:autoSpaceDE w:val="0"/>
              <w:autoSpaceDN w:val="0"/>
              <w:adjustRightInd w:val="0"/>
              <w:jc w:val="center"/>
              <w:rPr>
                <w:rFonts w:ascii="Times New Roman" w:hAnsi="Times New Roman" w:cs="Times New Roman"/>
                <w:sz w:val="24"/>
                <w:szCs w:val="24"/>
              </w:rPr>
            </w:pPr>
          </w:p>
        </w:tc>
      </w:tr>
      <w:tr w:rsidR="00DE453F" w:rsidRPr="00DE453F" w14:paraId="59D76AA8" w14:textId="77777777" w:rsidTr="00DE453F">
        <w:tc>
          <w:tcPr>
            <w:tcW w:w="3060" w:type="dxa"/>
            <w:tcBorders>
              <w:top w:val="nil"/>
              <w:left w:val="nil"/>
              <w:bottom w:val="single" w:sz="4" w:space="0" w:color="auto"/>
              <w:right w:val="nil"/>
            </w:tcBorders>
          </w:tcPr>
          <w:p w14:paraId="61B66740" w14:textId="77777777" w:rsidR="00DE453F" w:rsidRPr="00DE453F" w:rsidRDefault="00DE453F" w:rsidP="00537C8F">
            <w:pPr>
              <w:widowControl w:val="0"/>
              <w:autoSpaceDE w:val="0"/>
              <w:autoSpaceDN w:val="0"/>
              <w:adjustRightInd w:val="0"/>
              <w:rPr>
                <w:rFonts w:ascii="Times New Roman" w:hAnsi="Times New Roman" w:cs="Times New Roman"/>
                <w:sz w:val="24"/>
                <w:szCs w:val="24"/>
              </w:rPr>
            </w:pPr>
          </w:p>
          <w:p w14:paraId="1C0DAD79" w14:textId="77777777" w:rsidR="00DE453F" w:rsidRPr="00DE453F" w:rsidRDefault="00DE453F" w:rsidP="00537C8F">
            <w:pPr>
              <w:widowControl w:val="0"/>
              <w:autoSpaceDE w:val="0"/>
              <w:autoSpaceDN w:val="0"/>
              <w:adjustRightInd w:val="0"/>
              <w:rPr>
                <w:rFonts w:ascii="Times New Roman" w:hAnsi="Times New Roman" w:cs="Times New Roman"/>
                <w:b/>
                <w:bCs/>
                <w:sz w:val="24"/>
                <w:szCs w:val="24"/>
              </w:rPr>
            </w:pPr>
          </w:p>
          <w:p w14:paraId="53C4B121" w14:textId="77777777" w:rsidR="00DE453F" w:rsidRPr="00DE453F" w:rsidRDefault="00DE453F" w:rsidP="00537C8F">
            <w:pPr>
              <w:widowControl w:val="0"/>
              <w:autoSpaceDE w:val="0"/>
              <w:autoSpaceDN w:val="0"/>
              <w:adjustRightInd w:val="0"/>
              <w:rPr>
                <w:rFonts w:ascii="Times New Roman" w:hAnsi="Times New Roman" w:cs="Times New Roman"/>
                <w:b/>
                <w:bCs/>
                <w:sz w:val="24"/>
                <w:szCs w:val="24"/>
              </w:rPr>
            </w:pPr>
            <w:r w:rsidRPr="00DE453F">
              <w:rPr>
                <w:rFonts w:ascii="Times New Roman" w:hAnsi="Times New Roman" w:cs="Times New Roman"/>
                <w:b/>
                <w:bCs/>
                <w:sz w:val="24"/>
                <w:szCs w:val="24"/>
              </w:rPr>
              <w:t>Sensitivity</w:t>
            </w:r>
          </w:p>
          <w:p w14:paraId="3BCC2557" w14:textId="77777777" w:rsidR="00DE453F" w:rsidRPr="00DE453F" w:rsidRDefault="00DE453F" w:rsidP="00537C8F">
            <w:pPr>
              <w:widowControl w:val="0"/>
              <w:autoSpaceDE w:val="0"/>
              <w:autoSpaceDN w:val="0"/>
              <w:adjustRightInd w:val="0"/>
              <w:rPr>
                <w:rFonts w:ascii="Times New Roman" w:hAnsi="Times New Roman" w:cs="Times New Roman"/>
                <w:b/>
                <w:bCs/>
                <w:sz w:val="24"/>
                <w:szCs w:val="24"/>
              </w:rPr>
            </w:pPr>
            <w:r w:rsidRPr="00DE453F">
              <w:rPr>
                <w:rFonts w:ascii="Times New Roman" w:hAnsi="Times New Roman" w:cs="Times New Roman"/>
                <w:b/>
                <w:bCs/>
                <w:sz w:val="24"/>
                <w:szCs w:val="24"/>
              </w:rPr>
              <w:t>Specificity</w:t>
            </w:r>
          </w:p>
          <w:p w14:paraId="21C15918" w14:textId="77777777" w:rsidR="00DE453F" w:rsidRPr="00DE453F" w:rsidRDefault="00DE453F" w:rsidP="00537C8F">
            <w:pPr>
              <w:widowControl w:val="0"/>
              <w:autoSpaceDE w:val="0"/>
              <w:autoSpaceDN w:val="0"/>
              <w:adjustRightInd w:val="0"/>
              <w:rPr>
                <w:rFonts w:ascii="Times New Roman" w:hAnsi="Times New Roman" w:cs="Times New Roman"/>
                <w:b/>
                <w:bCs/>
                <w:sz w:val="24"/>
                <w:szCs w:val="24"/>
              </w:rPr>
            </w:pPr>
          </w:p>
          <w:p w14:paraId="1183A312" w14:textId="77777777" w:rsidR="00DE453F" w:rsidRPr="00DE453F" w:rsidRDefault="00DE453F" w:rsidP="00537C8F">
            <w:pPr>
              <w:widowControl w:val="0"/>
              <w:autoSpaceDE w:val="0"/>
              <w:autoSpaceDN w:val="0"/>
              <w:adjustRightInd w:val="0"/>
              <w:rPr>
                <w:rFonts w:ascii="Times New Roman" w:hAnsi="Times New Roman" w:cs="Times New Roman"/>
                <w:sz w:val="24"/>
                <w:szCs w:val="24"/>
              </w:rPr>
            </w:pPr>
            <w:r w:rsidRPr="00DE453F">
              <w:rPr>
                <w:rFonts w:ascii="Times New Roman" w:hAnsi="Times New Roman" w:cs="Times New Roman"/>
                <w:sz w:val="24"/>
                <w:szCs w:val="24"/>
              </w:rPr>
              <w:t>Observations</w:t>
            </w:r>
          </w:p>
        </w:tc>
        <w:tc>
          <w:tcPr>
            <w:tcW w:w="2610" w:type="dxa"/>
            <w:tcBorders>
              <w:top w:val="nil"/>
              <w:left w:val="nil"/>
              <w:bottom w:val="single" w:sz="4" w:space="0" w:color="auto"/>
              <w:right w:val="nil"/>
            </w:tcBorders>
          </w:tcPr>
          <w:p w14:paraId="779B25BE" w14:textId="6B15DECC" w:rsidR="00DE453F" w:rsidRPr="00DE453F" w:rsidRDefault="00DE453F" w:rsidP="00942C08">
            <w:pPr>
              <w:widowControl w:val="0"/>
              <w:autoSpaceDE w:val="0"/>
              <w:autoSpaceDN w:val="0"/>
              <w:adjustRightInd w:val="0"/>
              <w:jc w:val="center"/>
              <w:rPr>
                <w:rFonts w:ascii="Times New Roman" w:hAnsi="Times New Roman" w:cs="Times New Roman"/>
                <w:sz w:val="24"/>
                <w:szCs w:val="24"/>
              </w:rPr>
            </w:pPr>
            <w:r w:rsidRPr="00DE453F">
              <w:rPr>
                <w:rFonts w:ascii="Times New Roman" w:hAnsi="Times New Roman" w:cs="Times New Roman"/>
                <w:sz w:val="24"/>
                <w:szCs w:val="24"/>
              </w:rPr>
              <w:lastRenderedPageBreak/>
              <w:t>(0.0</w:t>
            </w:r>
            <w:r w:rsidR="00942C08">
              <w:rPr>
                <w:rFonts w:ascii="Times New Roman" w:hAnsi="Times New Roman" w:cs="Times New Roman"/>
                <w:sz w:val="24"/>
                <w:szCs w:val="24"/>
              </w:rPr>
              <w:t>35)</w:t>
            </w:r>
          </w:p>
          <w:p w14:paraId="1603E941" w14:textId="77777777" w:rsidR="00DE453F" w:rsidRPr="00DE453F" w:rsidRDefault="00DE453F" w:rsidP="00537C8F">
            <w:pPr>
              <w:widowControl w:val="0"/>
              <w:autoSpaceDE w:val="0"/>
              <w:autoSpaceDN w:val="0"/>
              <w:adjustRightInd w:val="0"/>
              <w:jc w:val="center"/>
              <w:rPr>
                <w:rFonts w:ascii="Times New Roman" w:hAnsi="Times New Roman" w:cs="Times New Roman"/>
                <w:sz w:val="24"/>
                <w:szCs w:val="24"/>
              </w:rPr>
            </w:pPr>
          </w:p>
          <w:p w14:paraId="2F182693" w14:textId="73CBC0B3" w:rsidR="00DE453F" w:rsidRPr="00DE453F" w:rsidRDefault="00E81D71" w:rsidP="00537C8F">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1.35</w:t>
            </w:r>
            <w:r w:rsidR="00DE453F" w:rsidRPr="00DE453F">
              <w:rPr>
                <w:rFonts w:ascii="Times New Roman" w:hAnsi="Times New Roman" w:cs="Times New Roman"/>
                <w:sz w:val="24"/>
                <w:szCs w:val="24"/>
              </w:rPr>
              <w:t>%</w:t>
            </w:r>
          </w:p>
          <w:p w14:paraId="4C8CA593" w14:textId="33559BC1" w:rsidR="00DE453F" w:rsidRPr="00DE453F" w:rsidRDefault="00E81D71" w:rsidP="00537C8F">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99.32</w:t>
            </w:r>
            <w:r w:rsidR="00DE453F" w:rsidRPr="00DE453F">
              <w:rPr>
                <w:rFonts w:ascii="Times New Roman" w:hAnsi="Times New Roman" w:cs="Times New Roman"/>
                <w:sz w:val="24"/>
                <w:szCs w:val="24"/>
              </w:rPr>
              <w:t>%</w:t>
            </w:r>
          </w:p>
          <w:p w14:paraId="4AB8DFE1" w14:textId="77777777" w:rsidR="00DE453F" w:rsidRPr="00DE453F" w:rsidRDefault="00DE453F" w:rsidP="00537C8F">
            <w:pPr>
              <w:widowControl w:val="0"/>
              <w:autoSpaceDE w:val="0"/>
              <w:autoSpaceDN w:val="0"/>
              <w:adjustRightInd w:val="0"/>
              <w:jc w:val="center"/>
              <w:rPr>
                <w:rFonts w:ascii="Times New Roman" w:hAnsi="Times New Roman" w:cs="Times New Roman"/>
                <w:sz w:val="24"/>
                <w:szCs w:val="24"/>
              </w:rPr>
            </w:pPr>
          </w:p>
          <w:p w14:paraId="31718EA9" w14:textId="64743F1B" w:rsidR="00DE453F" w:rsidRPr="00DE453F" w:rsidRDefault="00942C08" w:rsidP="00537C8F">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38797</w:t>
            </w:r>
          </w:p>
        </w:tc>
        <w:tc>
          <w:tcPr>
            <w:tcW w:w="4320" w:type="dxa"/>
            <w:tcBorders>
              <w:top w:val="nil"/>
              <w:left w:val="nil"/>
              <w:bottom w:val="single" w:sz="4" w:space="0" w:color="auto"/>
              <w:right w:val="nil"/>
            </w:tcBorders>
          </w:tcPr>
          <w:p w14:paraId="22356058" w14:textId="4990CA81" w:rsidR="00DE453F" w:rsidRDefault="00DE453F" w:rsidP="00537C8F">
            <w:pPr>
              <w:widowControl w:val="0"/>
              <w:autoSpaceDE w:val="0"/>
              <w:autoSpaceDN w:val="0"/>
              <w:adjustRightInd w:val="0"/>
              <w:jc w:val="center"/>
              <w:rPr>
                <w:rFonts w:ascii="Times New Roman" w:hAnsi="Times New Roman" w:cs="Times New Roman"/>
                <w:sz w:val="24"/>
                <w:szCs w:val="24"/>
              </w:rPr>
            </w:pPr>
          </w:p>
          <w:p w14:paraId="52B589BC" w14:textId="77777777" w:rsidR="00942C08" w:rsidRPr="00DE453F" w:rsidRDefault="00942C08" w:rsidP="00537C8F">
            <w:pPr>
              <w:widowControl w:val="0"/>
              <w:autoSpaceDE w:val="0"/>
              <w:autoSpaceDN w:val="0"/>
              <w:adjustRightInd w:val="0"/>
              <w:jc w:val="center"/>
              <w:rPr>
                <w:rFonts w:ascii="Times New Roman" w:hAnsi="Times New Roman" w:cs="Times New Roman"/>
                <w:sz w:val="24"/>
                <w:szCs w:val="24"/>
              </w:rPr>
            </w:pPr>
          </w:p>
          <w:p w14:paraId="020451C5" w14:textId="6AAC860A" w:rsidR="00DE453F" w:rsidRDefault="00DE453F" w:rsidP="00537C8F">
            <w:pPr>
              <w:widowControl w:val="0"/>
              <w:autoSpaceDE w:val="0"/>
              <w:autoSpaceDN w:val="0"/>
              <w:adjustRightInd w:val="0"/>
              <w:jc w:val="center"/>
              <w:rPr>
                <w:rFonts w:ascii="Times New Roman" w:hAnsi="Times New Roman" w:cs="Times New Roman"/>
                <w:sz w:val="24"/>
                <w:szCs w:val="24"/>
              </w:rPr>
            </w:pPr>
          </w:p>
          <w:p w14:paraId="779F26F0" w14:textId="2FA5C850" w:rsidR="00E81D71" w:rsidRDefault="00E81D71" w:rsidP="00537C8F">
            <w:pPr>
              <w:widowControl w:val="0"/>
              <w:autoSpaceDE w:val="0"/>
              <w:autoSpaceDN w:val="0"/>
              <w:adjustRightInd w:val="0"/>
              <w:jc w:val="center"/>
              <w:rPr>
                <w:rFonts w:ascii="Times New Roman" w:hAnsi="Times New Roman" w:cs="Times New Roman"/>
                <w:sz w:val="24"/>
                <w:szCs w:val="24"/>
              </w:rPr>
            </w:pPr>
          </w:p>
          <w:p w14:paraId="0539423F" w14:textId="77777777" w:rsidR="00E81D71" w:rsidRPr="00DE453F" w:rsidRDefault="00E81D71" w:rsidP="00E81D71">
            <w:pPr>
              <w:widowControl w:val="0"/>
              <w:autoSpaceDE w:val="0"/>
              <w:autoSpaceDN w:val="0"/>
              <w:adjustRightInd w:val="0"/>
              <w:rPr>
                <w:rFonts w:ascii="Times New Roman" w:hAnsi="Times New Roman" w:cs="Times New Roman"/>
                <w:sz w:val="24"/>
                <w:szCs w:val="24"/>
              </w:rPr>
            </w:pPr>
          </w:p>
          <w:p w14:paraId="7AC1B64C" w14:textId="51C5758B" w:rsidR="00DE453F" w:rsidRPr="00DE453F" w:rsidRDefault="00942C08" w:rsidP="00537C8F">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38797</w:t>
            </w:r>
          </w:p>
        </w:tc>
      </w:tr>
    </w:tbl>
    <w:p w14:paraId="3823A5DE" w14:textId="1F9F0DA0" w:rsidR="00DE453F" w:rsidRPr="00DE453F" w:rsidRDefault="00DE453F" w:rsidP="00DE453F">
      <w:pPr>
        <w:jc w:val="both"/>
        <w:rPr>
          <w:rFonts w:ascii="Times New Roman" w:hAnsi="Times New Roman" w:cs="Times New Roman"/>
          <w:b/>
          <w:bCs/>
          <w:sz w:val="24"/>
          <w:szCs w:val="24"/>
        </w:rPr>
      </w:pPr>
      <w:r w:rsidRPr="00DE453F">
        <w:rPr>
          <w:rFonts w:ascii="Times New Roman" w:hAnsi="Times New Roman" w:cs="Times New Roman"/>
          <w:i/>
          <w:iCs/>
          <w:sz w:val="24"/>
          <w:szCs w:val="24"/>
          <w:u w:val="single"/>
        </w:rPr>
        <w:lastRenderedPageBreak/>
        <w:t>Notes</w:t>
      </w:r>
      <w:r w:rsidRPr="00DE453F">
        <w:rPr>
          <w:rFonts w:ascii="Times New Roman" w:hAnsi="Times New Roman" w:cs="Times New Roman"/>
          <w:i/>
          <w:iCs/>
          <w:sz w:val="24"/>
          <w:szCs w:val="24"/>
        </w:rPr>
        <w:t xml:space="preserve">: </w:t>
      </w:r>
      <w:r w:rsidR="00821637">
        <w:rPr>
          <w:rFonts w:ascii="Times New Roman" w:hAnsi="Times New Roman" w:cs="Times New Roman"/>
          <w:i/>
          <w:iCs/>
          <w:sz w:val="24"/>
          <w:szCs w:val="24"/>
        </w:rPr>
        <w:t xml:space="preserve">The model has been weighted by using the democratic sampling weights designed by the questionnaire team. </w:t>
      </w:r>
      <w:r w:rsidRPr="00DE453F">
        <w:rPr>
          <w:rFonts w:ascii="Times New Roman" w:hAnsi="Times New Roman" w:cs="Times New Roman"/>
          <w:i/>
          <w:iCs/>
          <w:sz w:val="24"/>
          <w:szCs w:val="24"/>
        </w:rPr>
        <w:t>Robust standard errors are in parentheses. *** p&lt;.01, ** p&lt;.05, * p&lt;.1.</w:t>
      </w:r>
      <w:r w:rsidR="00CB0100">
        <w:rPr>
          <w:rFonts w:ascii="Times New Roman" w:hAnsi="Times New Roman" w:cs="Times New Roman"/>
          <w:i/>
          <w:iCs/>
          <w:sz w:val="24"/>
          <w:szCs w:val="24"/>
        </w:rPr>
        <w:t xml:space="preserve"> All coefficients and average marginal effects are rounded up to three decimal places.</w:t>
      </w:r>
      <w:r w:rsidR="00821637">
        <w:rPr>
          <w:rFonts w:ascii="Times New Roman" w:hAnsi="Times New Roman" w:cs="Times New Roman"/>
          <w:i/>
          <w:iCs/>
          <w:sz w:val="24"/>
          <w:szCs w:val="24"/>
        </w:rPr>
        <w:t xml:space="preserve"> </w:t>
      </w:r>
      <w:r w:rsidRPr="00DE453F">
        <w:rPr>
          <w:rFonts w:ascii="Times New Roman" w:hAnsi="Times New Roman" w:cs="Times New Roman"/>
          <w:i/>
          <w:iCs/>
          <w:sz w:val="24"/>
          <w:szCs w:val="24"/>
        </w:rPr>
        <w:t xml:space="preserve">Given that my dependent variable is dichotomized, I use sensitivity and specificity to describe the goodness of fit for my </w:t>
      </w:r>
      <w:proofErr w:type="spellStart"/>
      <w:r w:rsidRPr="00DE453F">
        <w:rPr>
          <w:rFonts w:ascii="Times New Roman" w:hAnsi="Times New Roman" w:cs="Times New Roman"/>
          <w:i/>
          <w:iCs/>
          <w:sz w:val="24"/>
          <w:szCs w:val="24"/>
        </w:rPr>
        <w:t>Probit</w:t>
      </w:r>
      <w:proofErr w:type="spellEnd"/>
      <w:r w:rsidRPr="00DE453F">
        <w:rPr>
          <w:rFonts w:ascii="Times New Roman" w:hAnsi="Times New Roman" w:cs="Times New Roman"/>
          <w:i/>
          <w:iCs/>
          <w:sz w:val="24"/>
          <w:szCs w:val="24"/>
        </w:rPr>
        <w:t xml:space="preserve"> models. Sensitivity (True Positive Rate) refers to the probability of a positive prediction, conditioned on truly being positive, while specificity (True Negative Rate) refers to the probability of a negative prediction, provided one truly being negative. If the predicted value is greater than 0.5, it is regarded as positive (1) and vice versa.</w:t>
      </w:r>
    </w:p>
    <w:p w14:paraId="53CD4638" w14:textId="77777777" w:rsidR="00725DE6" w:rsidRDefault="00725DE6" w:rsidP="00026486">
      <w:pPr>
        <w:spacing w:after="0" w:line="360" w:lineRule="auto"/>
        <w:jc w:val="both"/>
        <w:rPr>
          <w:rFonts w:ascii="Times New Roman" w:eastAsia="Times New Roman" w:hAnsi="Times New Roman" w:cs="Times New Roman"/>
          <w:sz w:val="24"/>
          <w:szCs w:val="24"/>
        </w:rPr>
      </w:pPr>
    </w:p>
    <w:p w14:paraId="58ED3AEA" w14:textId="2BD73590" w:rsidR="002A2F6E" w:rsidRPr="004A512F" w:rsidRDefault="002A2F6E" w:rsidP="004A512F">
      <w:pPr>
        <w:spacing w:after="0" w:line="360" w:lineRule="auto"/>
        <w:ind w:left="720"/>
        <w:jc w:val="both"/>
        <w:rPr>
          <w:rFonts w:ascii="Times New Roman" w:eastAsia="Times New Roman" w:hAnsi="Times New Roman" w:cs="Times New Roman"/>
          <w:sz w:val="24"/>
          <w:szCs w:val="24"/>
        </w:rPr>
      </w:pPr>
    </w:p>
    <w:sectPr w:rsidR="002A2F6E" w:rsidRPr="004A512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1C4A4" w14:textId="77777777" w:rsidR="00B51782" w:rsidRDefault="00B51782" w:rsidP="000A6136">
      <w:pPr>
        <w:spacing w:after="0" w:line="240" w:lineRule="auto"/>
      </w:pPr>
      <w:r>
        <w:separator/>
      </w:r>
    </w:p>
  </w:endnote>
  <w:endnote w:type="continuationSeparator" w:id="0">
    <w:p w14:paraId="6561E8C0" w14:textId="77777777" w:rsidR="00B51782" w:rsidRDefault="00B51782" w:rsidP="000A6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266B8" w14:textId="77777777" w:rsidR="00B51782" w:rsidRDefault="00B51782" w:rsidP="000A6136">
      <w:pPr>
        <w:spacing w:after="0" w:line="240" w:lineRule="auto"/>
      </w:pPr>
      <w:r>
        <w:separator/>
      </w:r>
    </w:p>
  </w:footnote>
  <w:footnote w:type="continuationSeparator" w:id="0">
    <w:p w14:paraId="1807DEFD" w14:textId="77777777" w:rsidR="00B51782" w:rsidRDefault="00B51782" w:rsidP="000A6136">
      <w:pPr>
        <w:spacing w:after="0" w:line="240" w:lineRule="auto"/>
      </w:pPr>
      <w:r>
        <w:continuationSeparator/>
      </w:r>
    </w:p>
  </w:footnote>
  <w:footnote w:id="1">
    <w:p w14:paraId="65562D5B" w14:textId="32BB485A" w:rsidR="000A6136" w:rsidRPr="000A6136" w:rsidRDefault="000A6136" w:rsidP="006B23ED">
      <w:pPr>
        <w:pStyle w:val="FootnoteText"/>
        <w:jc w:val="both"/>
        <w:rPr>
          <w:rFonts w:ascii="Times New Roman" w:hAnsi="Times New Roman" w:cs="Times New Roman"/>
        </w:rPr>
      </w:pPr>
      <w:r>
        <w:rPr>
          <w:rStyle w:val="FootnoteReference"/>
        </w:rPr>
        <w:footnoteRef/>
      </w:r>
      <w:r>
        <w:t xml:space="preserve"> </w:t>
      </w:r>
      <w:r w:rsidR="00E97715">
        <w:rPr>
          <w:rFonts w:ascii="Times New Roman" w:hAnsi="Times New Roman" w:cs="Times New Roman"/>
        </w:rPr>
        <w:t>All numbers</w:t>
      </w:r>
      <w:r w:rsidR="00E97715" w:rsidRPr="006B23ED">
        <w:rPr>
          <w:rFonts w:ascii="Times New Roman" w:hAnsi="Times New Roman" w:cs="Times New Roman"/>
        </w:rPr>
        <w:t xml:space="preserve"> reported in this table </w:t>
      </w:r>
      <w:r w:rsidR="00E97715">
        <w:rPr>
          <w:rFonts w:ascii="Times New Roman" w:hAnsi="Times New Roman" w:cs="Times New Roman"/>
        </w:rPr>
        <w:t xml:space="preserve">and used in the process of filling the table </w:t>
      </w:r>
      <w:r w:rsidRPr="000A6136">
        <w:rPr>
          <w:rFonts w:ascii="Times New Roman" w:hAnsi="Times New Roman" w:cs="Times New Roman"/>
        </w:rPr>
        <w:t xml:space="preserve">have been weighted by using the democratic sampling weights designed by the questionnaire team. All numbers are rounded up to </w:t>
      </w:r>
      <w:r w:rsidR="00CB0100">
        <w:rPr>
          <w:rFonts w:ascii="Times New Roman" w:hAnsi="Times New Roman" w:cs="Times New Roman"/>
        </w:rPr>
        <w:t>two</w:t>
      </w:r>
      <w:r w:rsidRPr="000A6136">
        <w:rPr>
          <w:rFonts w:ascii="Times New Roman" w:hAnsi="Times New Roman" w:cs="Times New Roman"/>
        </w:rPr>
        <w:t xml:space="preserve"> decimal places.</w:t>
      </w:r>
    </w:p>
  </w:footnote>
  <w:footnote w:id="2">
    <w:p w14:paraId="0EFADC38" w14:textId="004A6954" w:rsidR="00D90086" w:rsidRDefault="00D90086" w:rsidP="006B23ED">
      <w:pPr>
        <w:pStyle w:val="FootnoteText"/>
        <w:jc w:val="both"/>
      </w:pPr>
      <w:r>
        <w:rPr>
          <w:rStyle w:val="FootnoteReference"/>
        </w:rPr>
        <w:footnoteRef/>
      </w:r>
      <w:r>
        <w:t xml:space="preserve"> </w:t>
      </w:r>
      <w:r w:rsidR="006B23ED" w:rsidRPr="006B23ED">
        <w:rPr>
          <w:rFonts w:ascii="Times New Roman" w:hAnsi="Times New Roman" w:cs="Times New Roman"/>
        </w:rPr>
        <w:t>The household expenditures reported in this table include food consumptions (food, beverages, and tobacco), utilities (electricity, water, gas, heating, and fixed line phone), transportation (public transportation and fuel for car), education (tuition, books, kindergarten expenses), health (medicines and health insurance), clothing and footwear, and durable goods (</w:t>
      </w:r>
      <w:proofErr w:type="gramStart"/>
      <w:r w:rsidR="006B23ED" w:rsidRPr="006B23ED">
        <w:rPr>
          <w:rFonts w:ascii="Times New Roman" w:hAnsi="Times New Roman" w:cs="Times New Roman"/>
        </w:rPr>
        <w:t>e.g.</w:t>
      </w:r>
      <w:proofErr w:type="gramEnd"/>
      <w:r w:rsidR="006B23ED" w:rsidRPr="006B23ED">
        <w:rPr>
          <w:rFonts w:ascii="Times New Roman" w:hAnsi="Times New Roman" w:cs="Times New Roman"/>
        </w:rPr>
        <w:t xml:space="preserve"> furniture, household appliances, TV, car, </w:t>
      </w:r>
      <w:proofErr w:type="spellStart"/>
      <w:r w:rsidR="006B23ED" w:rsidRPr="006B23ED">
        <w:rPr>
          <w:rFonts w:ascii="Times New Roman" w:hAnsi="Times New Roman" w:cs="Times New Roman"/>
        </w:rPr>
        <w:t>etc</w:t>
      </w:r>
      <w:proofErr w:type="spellEnd"/>
      <w:r w:rsidR="006B23ED" w:rsidRPr="006B23ED">
        <w:rPr>
          <w:rFonts w:ascii="Times New Roman" w:hAnsi="Times New Roman" w:cs="Times New Roman"/>
        </w:rPr>
        <w:t>).</w:t>
      </w:r>
      <w:r w:rsidR="006B23ED">
        <w:rPr>
          <w:rFonts w:ascii="Times New Roman" w:hAnsi="Times New Roman" w:cs="Times New Roman"/>
        </w:rPr>
        <w:t xml:space="preserve"> </w:t>
      </w:r>
      <w:r w:rsidR="00B57C94">
        <w:rPr>
          <w:rFonts w:ascii="Times New Roman" w:hAnsi="Times New Roman" w:cs="Times New Roman"/>
        </w:rPr>
        <w:t xml:space="preserve">I have treated all missing values (-99, -98, and -97) in those expenditures variables as 0 in the process of doing calculations. </w:t>
      </w:r>
      <w:r w:rsidR="009D7027">
        <w:rPr>
          <w:rFonts w:ascii="Times New Roman" w:hAnsi="Times New Roman" w:cs="Times New Roman"/>
        </w:rPr>
        <w:t xml:space="preserve">The Quantile 1 groups represents households with monthly per capita household expenditures ranging from the lowest to the 20 percentiles in different countries. The Quantile 2 groups represents households with monthly per capita household expenditures ranging from the 20 percentiles to the 40 percentiles in different countries. The Quantile 3 groups represents households with monthly per capita household expenditures ranging from the 40 percentiles to the 60 percentiles in different countries. The Quantile 4 groups represents households with monthly per capita household expenditures ranging from the 60 percentiles to the 80 percentiles in different countries. And the Quantile 5 groups represents households with monthly per capita household expenditures ranging from 80 percentiles to the 99 percentiles in different countries. </w:t>
      </w:r>
      <w:r w:rsidRPr="006B23ED">
        <w:rPr>
          <w:rFonts w:ascii="Times New Roman" w:hAnsi="Times New Roman" w:cs="Times New Roman"/>
        </w:rPr>
        <w:t xml:space="preserve">The expenditures in this table are recorded in national currencies. </w:t>
      </w:r>
      <w:r w:rsidR="00E97715">
        <w:rPr>
          <w:rFonts w:ascii="Times New Roman" w:hAnsi="Times New Roman" w:cs="Times New Roman"/>
        </w:rPr>
        <w:t>All numbers</w:t>
      </w:r>
      <w:r w:rsidR="006B23ED" w:rsidRPr="006B23ED">
        <w:rPr>
          <w:rFonts w:ascii="Times New Roman" w:hAnsi="Times New Roman" w:cs="Times New Roman"/>
        </w:rPr>
        <w:t xml:space="preserve"> reported in this table </w:t>
      </w:r>
      <w:r w:rsidR="00E97715">
        <w:rPr>
          <w:rFonts w:ascii="Times New Roman" w:hAnsi="Times New Roman" w:cs="Times New Roman"/>
        </w:rPr>
        <w:t xml:space="preserve">and used in the process of filling the table </w:t>
      </w:r>
      <w:r w:rsidR="006B23ED" w:rsidRPr="006B23ED">
        <w:rPr>
          <w:rFonts w:ascii="Times New Roman" w:hAnsi="Times New Roman" w:cs="Times New Roman"/>
        </w:rPr>
        <w:t>have been weighted by using the democratic sampling weights designed by the questionnaire team</w:t>
      </w:r>
      <w:r w:rsidR="006B23ED">
        <w:rPr>
          <w:rFonts w:ascii="Times New Roman" w:hAnsi="Times New Roman" w:cs="Times New Roman"/>
        </w:rPr>
        <w:t>, and a</w:t>
      </w:r>
      <w:r w:rsidRPr="006B23ED">
        <w:rPr>
          <w:rFonts w:ascii="Times New Roman" w:hAnsi="Times New Roman" w:cs="Times New Roman"/>
        </w:rPr>
        <w:t>ll numbers are rounded up to two decimal places.</w:t>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F6E"/>
    <w:rsid w:val="000150F0"/>
    <w:rsid w:val="00026486"/>
    <w:rsid w:val="000A6136"/>
    <w:rsid w:val="001E1066"/>
    <w:rsid w:val="00234CD4"/>
    <w:rsid w:val="00286254"/>
    <w:rsid w:val="002A2F6E"/>
    <w:rsid w:val="0034477F"/>
    <w:rsid w:val="00362FC1"/>
    <w:rsid w:val="004A512F"/>
    <w:rsid w:val="00511E35"/>
    <w:rsid w:val="00515FA9"/>
    <w:rsid w:val="005E65DB"/>
    <w:rsid w:val="005E6852"/>
    <w:rsid w:val="006B23ED"/>
    <w:rsid w:val="006E4C70"/>
    <w:rsid w:val="006F2890"/>
    <w:rsid w:val="0071106C"/>
    <w:rsid w:val="00723FDB"/>
    <w:rsid w:val="00725DE6"/>
    <w:rsid w:val="00782411"/>
    <w:rsid w:val="00821637"/>
    <w:rsid w:val="0085190B"/>
    <w:rsid w:val="00863A83"/>
    <w:rsid w:val="00874AB2"/>
    <w:rsid w:val="00942C08"/>
    <w:rsid w:val="0099071F"/>
    <w:rsid w:val="009D7027"/>
    <w:rsid w:val="009F4DD1"/>
    <w:rsid w:val="00A474E6"/>
    <w:rsid w:val="00B51782"/>
    <w:rsid w:val="00B57C94"/>
    <w:rsid w:val="00B66E96"/>
    <w:rsid w:val="00BA0177"/>
    <w:rsid w:val="00BC4CC7"/>
    <w:rsid w:val="00BD4B9A"/>
    <w:rsid w:val="00C32E48"/>
    <w:rsid w:val="00C40CC6"/>
    <w:rsid w:val="00C43E76"/>
    <w:rsid w:val="00CA0F48"/>
    <w:rsid w:val="00CB0100"/>
    <w:rsid w:val="00D90086"/>
    <w:rsid w:val="00DE453F"/>
    <w:rsid w:val="00E81D71"/>
    <w:rsid w:val="00E97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54B2B"/>
  <w15:docId w15:val="{E4127535-F4F8-FF48-83FF-79ED3F867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9C6AAF"/>
    <w:rPr>
      <w:color w:val="0563C1" w:themeColor="hyperlink"/>
      <w:u w:val="single"/>
    </w:rPr>
  </w:style>
  <w:style w:type="character" w:styleId="UnresolvedMention">
    <w:name w:val="Unresolved Mention"/>
    <w:basedOn w:val="DefaultParagraphFont"/>
    <w:uiPriority w:val="99"/>
    <w:semiHidden/>
    <w:unhideWhenUsed/>
    <w:rsid w:val="009C6AAF"/>
    <w:rPr>
      <w:color w:val="605E5C"/>
      <w:shd w:val="clear" w:color="auto" w:fill="E1DFDD"/>
    </w:rPr>
  </w:style>
  <w:style w:type="paragraph" w:styleId="ListParagraph">
    <w:name w:val="List Paragraph"/>
    <w:basedOn w:val="Normal"/>
    <w:uiPriority w:val="34"/>
    <w:qFormat/>
    <w:rsid w:val="009C6AA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DE453F"/>
    <w:pPr>
      <w:spacing w:after="0" w:line="240" w:lineRule="auto"/>
    </w:pPr>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6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6136"/>
    <w:rPr>
      <w:sz w:val="20"/>
      <w:szCs w:val="20"/>
    </w:rPr>
  </w:style>
  <w:style w:type="character" w:styleId="FootnoteReference">
    <w:name w:val="footnote reference"/>
    <w:basedOn w:val="DefaultParagraphFont"/>
    <w:uiPriority w:val="99"/>
    <w:semiHidden/>
    <w:unhideWhenUsed/>
    <w:rsid w:val="000A61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639337">
      <w:bodyDiv w:val="1"/>
      <w:marLeft w:val="0"/>
      <w:marRight w:val="0"/>
      <w:marTop w:val="0"/>
      <w:marBottom w:val="0"/>
      <w:divBdr>
        <w:top w:val="none" w:sz="0" w:space="0" w:color="auto"/>
        <w:left w:val="none" w:sz="0" w:space="0" w:color="auto"/>
        <w:bottom w:val="none" w:sz="0" w:space="0" w:color="auto"/>
        <w:right w:val="none" w:sz="0" w:space="0" w:color="auto"/>
      </w:divBdr>
      <w:divsChild>
        <w:div w:id="152525831">
          <w:marLeft w:val="0"/>
          <w:marRight w:val="0"/>
          <w:marTop w:val="0"/>
          <w:marBottom w:val="0"/>
          <w:divBdr>
            <w:top w:val="none" w:sz="0" w:space="0" w:color="auto"/>
            <w:left w:val="none" w:sz="0" w:space="0" w:color="auto"/>
            <w:bottom w:val="none" w:sz="0" w:space="0" w:color="auto"/>
            <w:right w:val="none" w:sz="0" w:space="0" w:color="auto"/>
          </w:divBdr>
          <w:divsChild>
            <w:div w:id="1847862768">
              <w:marLeft w:val="0"/>
              <w:marRight w:val="0"/>
              <w:marTop w:val="0"/>
              <w:marBottom w:val="0"/>
              <w:divBdr>
                <w:top w:val="none" w:sz="0" w:space="0" w:color="auto"/>
                <w:left w:val="none" w:sz="0" w:space="0" w:color="auto"/>
                <w:bottom w:val="none" w:sz="0" w:space="0" w:color="auto"/>
                <w:right w:val="none" w:sz="0" w:space="0" w:color="auto"/>
              </w:divBdr>
              <w:divsChild>
                <w:div w:id="485249276">
                  <w:marLeft w:val="0"/>
                  <w:marRight w:val="0"/>
                  <w:marTop w:val="0"/>
                  <w:marBottom w:val="0"/>
                  <w:divBdr>
                    <w:top w:val="none" w:sz="0" w:space="0" w:color="auto"/>
                    <w:left w:val="none" w:sz="0" w:space="0" w:color="auto"/>
                    <w:bottom w:val="none" w:sz="0" w:space="0" w:color="auto"/>
                    <w:right w:val="none" w:sz="0" w:space="0" w:color="auto"/>
                  </w:divBdr>
                </w:div>
              </w:divsChild>
            </w:div>
            <w:div w:id="269165360">
              <w:marLeft w:val="0"/>
              <w:marRight w:val="0"/>
              <w:marTop w:val="0"/>
              <w:marBottom w:val="0"/>
              <w:divBdr>
                <w:top w:val="none" w:sz="0" w:space="0" w:color="auto"/>
                <w:left w:val="none" w:sz="0" w:space="0" w:color="auto"/>
                <w:bottom w:val="none" w:sz="0" w:space="0" w:color="auto"/>
                <w:right w:val="none" w:sz="0" w:space="0" w:color="auto"/>
              </w:divBdr>
              <w:divsChild>
                <w:div w:id="233471742">
                  <w:marLeft w:val="0"/>
                  <w:marRight w:val="0"/>
                  <w:marTop w:val="0"/>
                  <w:marBottom w:val="0"/>
                  <w:divBdr>
                    <w:top w:val="none" w:sz="0" w:space="0" w:color="auto"/>
                    <w:left w:val="none" w:sz="0" w:space="0" w:color="auto"/>
                    <w:bottom w:val="none" w:sz="0" w:space="0" w:color="auto"/>
                    <w:right w:val="none" w:sz="0" w:space="0" w:color="auto"/>
                  </w:divBdr>
                </w:div>
              </w:divsChild>
            </w:div>
            <w:div w:id="1845440557">
              <w:marLeft w:val="0"/>
              <w:marRight w:val="0"/>
              <w:marTop w:val="0"/>
              <w:marBottom w:val="0"/>
              <w:divBdr>
                <w:top w:val="none" w:sz="0" w:space="0" w:color="auto"/>
                <w:left w:val="none" w:sz="0" w:space="0" w:color="auto"/>
                <w:bottom w:val="none" w:sz="0" w:space="0" w:color="auto"/>
                <w:right w:val="none" w:sz="0" w:space="0" w:color="auto"/>
              </w:divBdr>
              <w:divsChild>
                <w:div w:id="2090031777">
                  <w:marLeft w:val="0"/>
                  <w:marRight w:val="0"/>
                  <w:marTop w:val="0"/>
                  <w:marBottom w:val="0"/>
                  <w:divBdr>
                    <w:top w:val="none" w:sz="0" w:space="0" w:color="auto"/>
                    <w:left w:val="none" w:sz="0" w:space="0" w:color="auto"/>
                    <w:bottom w:val="none" w:sz="0" w:space="0" w:color="auto"/>
                    <w:right w:val="none" w:sz="0" w:space="0" w:color="auto"/>
                  </w:divBdr>
                </w:div>
              </w:divsChild>
            </w:div>
            <w:div w:id="538780560">
              <w:marLeft w:val="0"/>
              <w:marRight w:val="0"/>
              <w:marTop w:val="0"/>
              <w:marBottom w:val="0"/>
              <w:divBdr>
                <w:top w:val="none" w:sz="0" w:space="0" w:color="auto"/>
                <w:left w:val="none" w:sz="0" w:space="0" w:color="auto"/>
                <w:bottom w:val="none" w:sz="0" w:space="0" w:color="auto"/>
                <w:right w:val="none" w:sz="0" w:space="0" w:color="auto"/>
              </w:divBdr>
              <w:divsChild>
                <w:div w:id="938609552">
                  <w:marLeft w:val="0"/>
                  <w:marRight w:val="0"/>
                  <w:marTop w:val="0"/>
                  <w:marBottom w:val="0"/>
                  <w:divBdr>
                    <w:top w:val="none" w:sz="0" w:space="0" w:color="auto"/>
                    <w:left w:val="none" w:sz="0" w:space="0" w:color="auto"/>
                    <w:bottom w:val="none" w:sz="0" w:space="0" w:color="auto"/>
                    <w:right w:val="none" w:sz="0" w:space="0" w:color="auto"/>
                  </w:divBdr>
                </w:div>
              </w:divsChild>
            </w:div>
            <w:div w:id="1039815478">
              <w:marLeft w:val="0"/>
              <w:marRight w:val="0"/>
              <w:marTop w:val="0"/>
              <w:marBottom w:val="0"/>
              <w:divBdr>
                <w:top w:val="none" w:sz="0" w:space="0" w:color="auto"/>
                <w:left w:val="none" w:sz="0" w:space="0" w:color="auto"/>
                <w:bottom w:val="none" w:sz="0" w:space="0" w:color="auto"/>
                <w:right w:val="none" w:sz="0" w:space="0" w:color="auto"/>
              </w:divBdr>
              <w:divsChild>
                <w:div w:id="14438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GGGUKIM/Coding_sample_Stata.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yDX1epalX4OmaXTIEKaVHMa3iw==">AMUW2mXypuCNqwXFxWjErncu6zS6dPgKDkd2W3JiA8uxN8FZ2gqajTE1Yhm2TyHEhSfYwZv7mX4Ha53kK7KNZr1FLOdX1ZQGqEMZeIJ7RZSWXuApyLcOMs0=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D0319F4-3F09-2948-8E4A-972A37C9C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8</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Neelsen</dc:creator>
  <cp:lastModifiedBy>Microsoft Office User</cp:lastModifiedBy>
  <cp:revision>30</cp:revision>
  <dcterms:created xsi:type="dcterms:W3CDTF">2019-10-03T17:09:00Z</dcterms:created>
  <dcterms:modified xsi:type="dcterms:W3CDTF">2022-10-26T16:32:00Z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0x010100655896FC03581A4B912432A646FB662E</vt:lpwstr>
  </property>
</Properties>
</file>