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8A3D" w14:textId="77777777" w:rsidR="00A815EC" w:rsidRDefault="00495142" w:rsidP="00495142">
      <w:pPr>
        <w:jc w:val="center"/>
        <w:rPr>
          <w:rFonts w:ascii="標楷體" w:eastAsia="標楷體"/>
          <w:b/>
          <w:sz w:val="36"/>
        </w:rPr>
      </w:pPr>
      <w:r>
        <w:rPr>
          <w:rFonts w:ascii="標楷體" w:eastAsia="標楷體" w:hint="eastAsia"/>
          <w:b/>
          <w:sz w:val="36"/>
        </w:rPr>
        <w:t>[麥克森干涉實驗] 結報</w:t>
      </w:r>
    </w:p>
    <w:p w14:paraId="768C4516" w14:textId="77777777" w:rsidR="00495142" w:rsidRDefault="00495142" w:rsidP="00495142">
      <w:pPr>
        <w:jc w:val="center"/>
        <w:rPr>
          <w:rFonts w:ascii="標楷體" w:eastAsia="標楷體"/>
          <w:sz w:val="22"/>
        </w:rPr>
      </w:pPr>
      <w:r>
        <w:rPr>
          <w:rFonts w:ascii="標楷體" w:eastAsia="標楷體" w:hint="eastAsia"/>
          <w:sz w:val="22"/>
        </w:rPr>
        <w:t>組別 13   姓名：王翊權   學號：E24146107</w:t>
      </w:r>
    </w:p>
    <w:p w14:paraId="7E4351A7" w14:textId="77777777" w:rsidR="00495142" w:rsidRDefault="00495142" w:rsidP="00495142">
      <w:pPr>
        <w:rPr>
          <w:rFonts w:ascii="標楷體" w:eastAsia="標楷體"/>
          <w:sz w:val="22"/>
        </w:rPr>
      </w:pPr>
    </w:p>
    <w:p w14:paraId="77A06CD3" w14:textId="77777777" w:rsidR="00495142" w:rsidRPr="005F584F" w:rsidRDefault="00495142" w:rsidP="005F584F">
      <w:pPr>
        <w:pStyle w:val="a9"/>
        <w:numPr>
          <w:ilvl w:val="0"/>
          <w:numId w:val="1"/>
        </w:numPr>
        <w:spacing w:before="240" w:after="120"/>
        <w:rPr>
          <w:rFonts w:ascii="標楷體" w:eastAsia="標楷體" w:hAnsi="標楷體"/>
          <w:b/>
          <w:sz w:val="28"/>
        </w:rPr>
      </w:pPr>
      <w:r w:rsidRPr="005F584F">
        <w:rPr>
          <w:rFonts w:ascii="標楷體" w:eastAsia="標楷體" w:hAnsi="標楷體"/>
          <w:b/>
          <w:sz w:val="28"/>
        </w:rPr>
        <w:t>實驗數據</w:t>
      </w:r>
    </w:p>
    <w:p w14:paraId="607BCFEA" w14:textId="77777777" w:rsidR="005F584F" w:rsidRPr="005F584F" w:rsidRDefault="005F584F" w:rsidP="005F584F">
      <w:pPr>
        <w:pStyle w:val="a9"/>
        <w:spacing w:before="240" w:after="120"/>
        <w:rPr>
          <w:rFonts w:ascii="標楷體" w:eastAsia="標楷體" w:hAnsi="標楷體"/>
          <w:b/>
          <w:sz w:val="28"/>
        </w:rPr>
      </w:pPr>
    </w:p>
    <w:tbl>
      <w:tblPr>
        <w:tblW w:w="1023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1"/>
        <w:gridCol w:w="1250"/>
        <w:gridCol w:w="850"/>
        <w:gridCol w:w="1250"/>
        <w:gridCol w:w="1100"/>
        <w:gridCol w:w="1180"/>
        <w:gridCol w:w="1120"/>
        <w:gridCol w:w="1060"/>
        <w:gridCol w:w="1180"/>
      </w:tblGrid>
      <w:tr w:rsidR="002D5F2A" w:rsidRPr="002D5F2A" w14:paraId="5736AA7D" w14:textId="77777777" w:rsidTr="002D5F2A">
        <w:trPr>
          <w:trHeight w:val="375"/>
          <w:jc w:val="center"/>
        </w:trPr>
        <w:tc>
          <w:tcPr>
            <w:tcW w:w="459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9F9F4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A：用雷射光校正</w:t>
            </w:r>
            <w:proofErr w:type="gramStart"/>
            <w:r w:rsidRPr="002D5F2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測微器</w:t>
            </w:r>
            <w:proofErr w:type="gramEnd"/>
            <w:r w:rsidRPr="002D5F2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的讀數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6BBAA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A412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31BB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AF02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BFC9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D5F2A" w:rsidRPr="002D5F2A" w14:paraId="47CF6C6C" w14:textId="77777777" w:rsidTr="002D5F2A">
        <w:trPr>
          <w:trHeight w:val="375"/>
          <w:jc w:val="center"/>
        </w:trPr>
        <w:tc>
          <w:tcPr>
            <w:tcW w:w="334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3751A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ΔN</w:t>
            </w:r>
          </w:p>
        </w:tc>
        <w:tc>
          <w:tcPr>
            <w:tcW w:w="125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0436D9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D1485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D070A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7E314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35214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7C4A41E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50</w:t>
            </w:r>
          </w:p>
        </w:tc>
      </w:tr>
      <w:tr w:rsidR="002D5F2A" w:rsidRPr="002D5F2A" w14:paraId="2EFF8A12" w14:textId="77777777" w:rsidTr="002D5F2A">
        <w:trPr>
          <w:trHeight w:val="375"/>
          <w:jc w:val="center"/>
        </w:trPr>
        <w:tc>
          <w:tcPr>
            <w:tcW w:w="1241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B7F50E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測微器</w:t>
            </w:r>
            <w:proofErr w:type="gramEnd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的讀數</w:t>
            </w: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(mm)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4FE72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632A8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向外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62ED0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32B448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9.160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DF026D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8.540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10DCF8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7.940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9DE6ED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7.280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554E116E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3BC54184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1C60979A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B83A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3C554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向內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7A02DD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70BF2B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9.290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6B2D3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8.700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AB3B0C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8.120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9111BE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4A6264E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454C8B13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196F31C2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D499E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21C04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向外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5DA8A4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BF7DD3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9.070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EEEB13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8.550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6117F3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7.870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849707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7.310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246B594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56B86C6A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4803E08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8827C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B12B72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向內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808059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6CA555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9.340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38668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8.750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DC35D2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8.100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AD8AB6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753393C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75149D48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C2410EC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AA159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第三次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0AEC0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向外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0E1F9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CDEA32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9.100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426953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8.470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7365A3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7.900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2F823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7.320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28A24A9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7C8FF923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2E2BADC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74C62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AA29D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向內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814CA1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099C72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9.340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679BAC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8.710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6FEF9B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8.090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EBF061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7.490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5159C96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296DF22C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A559E90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B0D50E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第四次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EA2C4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向外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B1E12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C18B1C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9.080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A69C45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8.490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69E004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7.920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67E0A0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7.270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5C544F2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56645D72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9F05BBF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C9F75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A7E02B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向內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F3B6E6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606BD7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9.290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B9FF8A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8.740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312873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8.080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8DA288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7.480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24511A2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54B32756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6361C91C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396D2A3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第五次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F8464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向外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AE1A7D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83B2CC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9.140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132132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8.480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914B95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7.910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B17557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7.320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3935816E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0B300BCC" w14:textId="77777777" w:rsidTr="002D5F2A">
        <w:trPr>
          <w:trHeight w:val="375"/>
          <w:jc w:val="center"/>
        </w:trPr>
        <w:tc>
          <w:tcPr>
            <w:tcW w:w="1241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7F8E7EE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2E67F90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7FB8729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向內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2108B9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FC88C4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9.330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B9766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8.730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4FF15C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8.140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8F2F8B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7.470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3B54C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67E7B7B4" w14:textId="77777777" w:rsidTr="002D5F2A">
        <w:trPr>
          <w:trHeight w:val="375"/>
          <w:jc w:val="center"/>
        </w:trPr>
        <w:tc>
          <w:tcPr>
            <w:tcW w:w="334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4138E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測微器</w:t>
            </w:r>
            <w:proofErr w:type="gramEnd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平均讀數 (mm)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A30945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B79DB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9.214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29E2E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8.616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F2699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8.007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C9D67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7.388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683582C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6.770</w:t>
            </w:r>
          </w:p>
        </w:tc>
      </w:tr>
      <w:tr w:rsidR="002D5F2A" w:rsidRPr="002D5F2A" w14:paraId="3E29DE1E" w14:textId="77777777" w:rsidTr="002D5F2A">
        <w:trPr>
          <w:trHeight w:val="375"/>
          <w:jc w:val="center"/>
        </w:trPr>
        <w:tc>
          <w:tcPr>
            <w:tcW w:w="4591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7F6E4D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測微器</w:t>
            </w:r>
            <w:proofErr w:type="gramEnd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讀數的平均變化 </w:t>
            </w:r>
            <w:proofErr w:type="spellStart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Δx</w:t>
            </w:r>
            <w:proofErr w:type="spellEnd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B747C2" w14:textId="33D1CF91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0.801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489168" w14:textId="1314BC21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1.399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FEF189" w14:textId="1D81F849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2.008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184FBCC" w14:textId="33916D61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2.627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55BC9195" w14:textId="1DF0A25C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3.245 </w:t>
            </w:r>
          </w:p>
        </w:tc>
      </w:tr>
      <w:tr w:rsidR="002D5F2A" w:rsidRPr="002D5F2A" w14:paraId="62840A85" w14:textId="77777777" w:rsidTr="002D5F2A">
        <w:trPr>
          <w:trHeight w:val="375"/>
          <w:jc w:val="center"/>
        </w:trPr>
        <w:tc>
          <w:tcPr>
            <w:tcW w:w="4591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3AE85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反射鏡移動距離 </w:t>
            </w:r>
            <w:proofErr w:type="spellStart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Δd</w:t>
            </w:r>
            <w:proofErr w:type="spellEnd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(mm)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EFF10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0.00317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FD6AF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0.00633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FD30A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0.00950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40C6A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0.01266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541270F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0.01583 </w:t>
            </w:r>
          </w:p>
        </w:tc>
      </w:tr>
      <w:tr w:rsidR="002D5F2A" w:rsidRPr="002D5F2A" w14:paraId="50541CD0" w14:textId="77777777" w:rsidTr="002D5F2A">
        <w:trPr>
          <w:trHeight w:val="375"/>
          <w:jc w:val="center"/>
        </w:trPr>
        <w:tc>
          <w:tcPr>
            <w:tcW w:w="4591" w:type="dxa"/>
            <w:gridSpan w:val="4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7E946DE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測微器</w:t>
            </w:r>
            <w:proofErr w:type="gramEnd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每移動0.01mm反射鏡移動距離 (mm)</w:t>
            </w:r>
          </w:p>
        </w:tc>
        <w:tc>
          <w:tcPr>
            <w:tcW w:w="5640" w:type="dxa"/>
            <w:gridSpan w:val="5"/>
            <w:tcBorders>
              <w:top w:val="single" w:sz="4" w:space="0" w:color="000000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490BBD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-0.000046</w:t>
            </w:r>
          </w:p>
        </w:tc>
      </w:tr>
    </w:tbl>
    <w:p w14:paraId="6101A105" w14:textId="77777777" w:rsidR="00495142" w:rsidRDefault="00495142" w:rsidP="00495142">
      <w:pPr>
        <w:spacing w:after="120"/>
        <w:rPr>
          <w:rFonts w:ascii="標楷體" w:eastAsia="標楷體" w:hAnsi="標楷體"/>
          <w:sz w:val="28"/>
        </w:rPr>
      </w:pPr>
    </w:p>
    <w:p w14:paraId="168B324F" w14:textId="77777777" w:rsidR="005F584F" w:rsidRDefault="005F584F" w:rsidP="00495142">
      <w:pPr>
        <w:spacing w:after="120"/>
        <w:rPr>
          <w:rFonts w:ascii="標楷體" w:eastAsia="標楷體" w:hAnsi="標楷體"/>
          <w:sz w:val="28"/>
        </w:rPr>
      </w:pPr>
    </w:p>
    <w:p w14:paraId="7515ACFB" w14:textId="77777777" w:rsidR="005F584F" w:rsidRDefault="005F584F" w:rsidP="00495142">
      <w:pPr>
        <w:spacing w:after="120"/>
        <w:rPr>
          <w:rFonts w:ascii="標楷體" w:eastAsia="標楷體" w:hAnsi="標楷體"/>
          <w:sz w:val="28"/>
        </w:rPr>
      </w:pPr>
    </w:p>
    <w:p w14:paraId="5B9A006F" w14:textId="77777777" w:rsidR="005F584F" w:rsidRDefault="005F584F" w:rsidP="00495142">
      <w:pPr>
        <w:spacing w:after="120"/>
        <w:rPr>
          <w:rFonts w:ascii="標楷體" w:eastAsia="標楷體" w:hAnsi="標楷體"/>
          <w:sz w:val="28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750"/>
        <w:gridCol w:w="990"/>
        <w:gridCol w:w="990"/>
      </w:tblGrid>
      <w:tr w:rsidR="00495142" w14:paraId="74DB94C0" w14:textId="77777777" w:rsidTr="005F584F">
        <w:trPr>
          <w:trHeight w:val="375"/>
          <w:jc w:val="center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0F87DA" w14:textId="77777777" w:rsidR="00495142" w:rsidRDefault="00495142">
            <w:pPr>
              <w:widowControl/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lastRenderedPageBreak/>
              <w:t>B：測量玻璃（BK7）的折射率</w:t>
            </w:r>
          </w:p>
        </w:tc>
      </w:tr>
      <w:tr w:rsidR="00495142" w14:paraId="4C03EF2F" w14:textId="77777777" w:rsidTr="005F584F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E692CC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角度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9A5820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0° -&gt;10° 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33B06C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10° -&gt;0° </w:t>
            </w:r>
          </w:p>
        </w:tc>
      </w:tr>
      <w:tr w:rsidR="00495142" w14:paraId="7122FFF1" w14:textId="77777777" w:rsidTr="005F584F">
        <w:trPr>
          <w:trHeight w:val="375"/>
          <w:jc w:val="center"/>
        </w:trPr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FBB0A5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干涉圈</w:t>
            </w:r>
            <w:r>
              <w:rPr>
                <w:rFonts w:ascii="標楷體" w:eastAsia="標楷體" w:hAnsi="標楷體" w:hint="eastAsia"/>
                <w:color w:val="000000"/>
              </w:rPr>
              <w:br/>
              <w:t>移動圈數(N)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B48A39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第一次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279634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BA3F80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94</w:t>
            </w:r>
          </w:p>
        </w:tc>
      </w:tr>
      <w:tr w:rsidR="00495142" w14:paraId="14CBE819" w14:textId="77777777" w:rsidTr="005F584F">
        <w:trPr>
          <w:trHeight w:val="375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1B6B6" w14:textId="77777777" w:rsidR="00495142" w:rsidRDefault="00495142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8B4F31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第二次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9D3EE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F43617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91</w:t>
            </w:r>
          </w:p>
        </w:tc>
      </w:tr>
      <w:tr w:rsidR="00495142" w14:paraId="413395CE" w14:textId="77777777" w:rsidTr="005F584F">
        <w:trPr>
          <w:trHeight w:val="375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3D574" w14:textId="77777777" w:rsidR="00495142" w:rsidRDefault="00495142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0C331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第三次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FD18FA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B3F10E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96</w:t>
            </w:r>
          </w:p>
        </w:tc>
      </w:tr>
      <w:tr w:rsidR="00495142" w14:paraId="23E36B3F" w14:textId="77777777" w:rsidTr="005F584F">
        <w:trPr>
          <w:trHeight w:val="375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6D314" w14:textId="77777777" w:rsidR="00495142" w:rsidRDefault="00495142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DC9EE6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第四次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C8C87B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FD1E0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92</w:t>
            </w:r>
          </w:p>
        </w:tc>
      </w:tr>
      <w:tr w:rsidR="00495142" w14:paraId="4D756628" w14:textId="77777777" w:rsidTr="005F584F">
        <w:trPr>
          <w:trHeight w:val="375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26CD" w14:textId="77777777" w:rsidR="00495142" w:rsidRDefault="00495142">
            <w:pPr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95B7B4A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第五次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95802E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632453" w14:textId="77777777" w:rsidR="00495142" w:rsidRDefault="00495142">
            <w:pPr>
              <w:jc w:val="center"/>
              <w:rPr>
                <w:rFonts w:ascii="標楷體" w:eastAsia="標楷體" w:hAnsi="標楷體"/>
                <w:color w:val="1F1F1F"/>
              </w:rPr>
            </w:pPr>
            <w:r>
              <w:rPr>
                <w:rFonts w:ascii="標楷體" w:eastAsia="標楷體" w:hAnsi="標楷體" w:hint="eastAsia"/>
                <w:color w:val="1F1F1F"/>
              </w:rPr>
              <w:t>95</w:t>
            </w:r>
          </w:p>
        </w:tc>
      </w:tr>
      <w:tr w:rsidR="00495142" w14:paraId="7732F048" w14:textId="77777777" w:rsidTr="005F584F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DCFCDA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</w:rPr>
              <w:t>平均圈</w:t>
            </w:r>
            <w:proofErr w:type="gramEnd"/>
            <w:r>
              <w:rPr>
                <w:rFonts w:ascii="標楷體" w:eastAsia="標楷體" w:hAnsi="標楷體" w:hint="eastAsia"/>
                <w:color w:val="000000"/>
              </w:rPr>
              <w:t>數 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DCF562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91.8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EA7A9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93.6</w:t>
            </w:r>
          </w:p>
        </w:tc>
      </w:tr>
      <w:tr w:rsidR="00495142" w14:paraId="694E52E4" w14:textId="77777777" w:rsidTr="005F584F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38FDF4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平均折射率 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7366F6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41C5CF" w14:textId="77777777" w:rsidR="00495142" w:rsidRDefault="00495142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1.474</w:t>
            </w:r>
          </w:p>
        </w:tc>
      </w:tr>
    </w:tbl>
    <w:p w14:paraId="7CCED39C" w14:textId="77777777" w:rsidR="00495142" w:rsidRDefault="00495142" w:rsidP="00495142">
      <w:pPr>
        <w:spacing w:after="120"/>
        <w:rPr>
          <w:rFonts w:ascii="標楷體" w:eastAsia="標楷體" w:hAnsi="標楷體"/>
          <w:sz w:val="28"/>
        </w:rPr>
      </w:pPr>
    </w:p>
    <w:tbl>
      <w:tblPr>
        <w:tblW w:w="882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46"/>
        <w:gridCol w:w="1068"/>
        <w:gridCol w:w="726"/>
        <w:gridCol w:w="1420"/>
        <w:gridCol w:w="1100"/>
        <w:gridCol w:w="1180"/>
        <w:gridCol w:w="1120"/>
        <w:gridCol w:w="1060"/>
      </w:tblGrid>
      <w:tr w:rsidR="002D5F2A" w:rsidRPr="002D5F2A" w14:paraId="56B36551" w14:textId="77777777" w:rsidTr="002D5F2A">
        <w:trPr>
          <w:trHeight w:val="375"/>
          <w:jc w:val="center"/>
        </w:trPr>
        <w:tc>
          <w:tcPr>
            <w:tcW w:w="29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C353E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C：</w:t>
            </w:r>
            <w:proofErr w:type="gramStart"/>
            <w:r w:rsidRPr="002D5F2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氣室的</w:t>
            </w:r>
            <w:proofErr w:type="gramEnd"/>
            <w:r w:rsidRPr="002D5F2A"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  <w:t>折射率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33509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665DE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F006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FCBA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3D9B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D5F2A" w:rsidRPr="002D5F2A" w14:paraId="306EC012" w14:textId="77777777" w:rsidTr="002D5F2A">
        <w:trPr>
          <w:trHeight w:val="375"/>
          <w:jc w:val="center"/>
        </w:trPr>
        <w:tc>
          <w:tcPr>
            <w:tcW w:w="221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42C49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726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7CD1D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8AD7AE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811F5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9CA42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531C1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2268FAE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</w:t>
            </w:r>
          </w:p>
        </w:tc>
      </w:tr>
      <w:tr w:rsidR="002D5F2A" w:rsidRPr="002D5F2A" w14:paraId="2B4FBB14" w14:textId="77777777" w:rsidTr="002D5F2A">
        <w:trPr>
          <w:trHeight w:val="375"/>
          <w:jc w:val="center"/>
        </w:trPr>
        <w:tc>
          <w:tcPr>
            <w:tcW w:w="1146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3CF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ΔP</w:t>
            </w: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br/>
              <w:t>(kPa)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EDD18D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第一次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AF2D0"/>
            <w:noWrap/>
            <w:vAlign w:val="center"/>
            <w:hideMark/>
          </w:tcPr>
          <w:p w14:paraId="2C8CEC8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14.0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55BF7B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20.0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43B62E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33.0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54D101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38.0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86EADE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58.0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59123A3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65.5</w:t>
            </w:r>
          </w:p>
        </w:tc>
      </w:tr>
      <w:tr w:rsidR="002D5F2A" w:rsidRPr="002D5F2A" w14:paraId="519EF506" w14:textId="77777777" w:rsidTr="002D5F2A">
        <w:trPr>
          <w:trHeight w:val="375"/>
          <w:jc w:val="center"/>
        </w:trPr>
        <w:tc>
          <w:tcPr>
            <w:tcW w:w="114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8AE1B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CC125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第二次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4E9110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C3E85C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25.0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59E9CB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0EE597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45.0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2EB0D4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51.0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1E69884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71.0</w:t>
            </w:r>
          </w:p>
        </w:tc>
      </w:tr>
      <w:tr w:rsidR="002D5F2A" w:rsidRPr="002D5F2A" w14:paraId="381B109B" w14:textId="77777777" w:rsidTr="002D5F2A">
        <w:trPr>
          <w:trHeight w:val="375"/>
          <w:jc w:val="center"/>
        </w:trPr>
        <w:tc>
          <w:tcPr>
            <w:tcW w:w="114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AB51B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72A30D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第三次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FE6062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688187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E1F231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34.5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92C48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37.0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889994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60.0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21C906EA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66.5</w:t>
            </w:r>
          </w:p>
        </w:tc>
      </w:tr>
      <w:tr w:rsidR="002D5F2A" w:rsidRPr="002D5F2A" w14:paraId="0BD96F07" w14:textId="77777777" w:rsidTr="002D5F2A">
        <w:trPr>
          <w:trHeight w:val="375"/>
          <w:jc w:val="center"/>
        </w:trPr>
        <w:tc>
          <w:tcPr>
            <w:tcW w:w="114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8DCBC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18C44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第四次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62EC98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10.0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BF667BB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24.5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6F65E6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4907DB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44.0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633CFB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52.5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7CB37697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70.0</w:t>
            </w:r>
          </w:p>
        </w:tc>
      </w:tr>
      <w:tr w:rsidR="002D5F2A" w:rsidRPr="002D5F2A" w14:paraId="51473F0F" w14:textId="77777777" w:rsidTr="002D5F2A">
        <w:trPr>
          <w:trHeight w:val="375"/>
          <w:jc w:val="center"/>
        </w:trPr>
        <w:tc>
          <w:tcPr>
            <w:tcW w:w="114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0FE0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BEBDE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第五次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688CD65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93C5A2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20.5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5C8348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31.0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725429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41.5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B776D40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54.0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D9F2D0" w:fill="D9F2D0"/>
            <w:noWrap/>
            <w:vAlign w:val="center"/>
            <w:hideMark/>
          </w:tcPr>
          <w:p w14:paraId="4FA6E90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68.5</w:t>
            </w:r>
          </w:p>
        </w:tc>
      </w:tr>
      <w:tr w:rsidR="002D5F2A" w:rsidRPr="002D5F2A" w14:paraId="7DEDEF8F" w14:textId="77777777" w:rsidTr="002D5F2A">
        <w:trPr>
          <w:trHeight w:val="375"/>
          <w:jc w:val="center"/>
        </w:trPr>
        <w:tc>
          <w:tcPr>
            <w:tcW w:w="1146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B0A27" w14:textId="77777777" w:rsidR="002D5F2A" w:rsidRPr="002D5F2A" w:rsidRDefault="002D5F2A" w:rsidP="002D5F2A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D13CA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平均值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80FCAB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E1EE8F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21.6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89B06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30.8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403734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41.1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92A80C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55.1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1A45AC4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68.3</w:t>
            </w:r>
          </w:p>
        </w:tc>
      </w:tr>
      <w:tr w:rsidR="002D5F2A" w:rsidRPr="002D5F2A" w14:paraId="43076D1B" w14:textId="77777777" w:rsidTr="002D5F2A">
        <w:trPr>
          <w:trHeight w:val="375"/>
          <w:jc w:val="center"/>
        </w:trPr>
        <w:tc>
          <w:tcPr>
            <w:tcW w:w="2214" w:type="dxa"/>
            <w:gridSpan w:val="2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2C0C38C3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spellStart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Δn</w:t>
            </w:r>
            <w:proofErr w:type="spellEnd"/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(1e-5)</w:t>
            </w:r>
          </w:p>
        </w:tc>
        <w:tc>
          <w:tcPr>
            <w:tcW w:w="726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6BEA5566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3.17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17DB0B9D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6.33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49594CB1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9.50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01E00729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12.66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noWrap/>
            <w:vAlign w:val="center"/>
            <w:hideMark/>
          </w:tcPr>
          <w:p w14:paraId="0A7F4FBE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15.83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22E712" w14:textId="77777777" w:rsidR="002D5F2A" w:rsidRPr="002D5F2A" w:rsidRDefault="002D5F2A" w:rsidP="002D5F2A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2D5F2A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18.99</w:t>
            </w:r>
          </w:p>
        </w:tc>
      </w:tr>
    </w:tbl>
    <w:p w14:paraId="22E3823E" w14:textId="77777777" w:rsidR="00495142" w:rsidRDefault="00495142" w:rsidP="00495142">
      <w:pPr>
        <w:spacing w:after="120"/>
        <w:rPr>
          <w:rFonts w:ascii="標楷體" w:eastAsia="標楷體" w:hAnsi="標楷體"/>
          <w:sz w:val="28"/>
        </w:rPr>
      </w:pPr>
    </w:p>
    <w:p w14:paraId="0D0842F1" w14:textId="77777777" w:rsidR="00495142" w:rsidRDefault="00495142" w:rsidP="00495142">
      <w:pPr>
        <w:spacing w:after="120"/>
        <w:rPr>
          <w:rFonts w:ascii="標楷體" w:eastAsia="標楷體" w:hAnsi="標楷體"/>
          <w:sz w:val="28"/>
        </w:rPr>
      </w:pPr>
    </w:p>
    <w:p w14:paraId="10FCD6CB" w14:textId="77777777" w:rsidR="00495142" w:rsidRDefault="00495142" w:rsidP="00495142">
      <w:pPr>
        <w:spacing w:before="360" w:after="120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/>
          <w:b/>
          <w:sz w:val="28"/>
        </w:rPr>
        <w:t>二、數據分析</w:t>
      </w:r>
    </w:p>
    <w:p w14:paraId="4EC8E8E9" w14:textId="7B5BE9C0" w:rsidR="00DB4B67" w:rsidRPr="005011B3" w:rsidRDefault="00000000">
      <w:pPr>
        <w:spacing w:after="120"/>
        <w:rPr>
          <w:rFonts w:ascii="標楷體" w:eastAsia="標楷體" w:hAnsi="標楷體"/>
          <w:sz w:val="22"/>
        </w:rPr>
      </w:pPr>
      <w:r>
        <w:rPr>
          <w:rFonts w:ascii="標楷體" w:eastAsia="標楷體" w:hAnsi="標楷體"/>
          <w:sz w:val="22"/>
        </w:rPr>
        <w:t xml:space="preserve">1. </w:t>
      </w:r>
      <w:proofErr w:type="gramStart"/>
      <w:r>
        <w:rPr>
          <w:rFonts w:ascii="標楷體" w:eastAsia="標楷體" w:hAnsi="標楷體"/>
          <w:sz w:val="22"/>
        </w:rPr>
        <w:t>測微器</w:t>
      </w:r>
      <w:proofErr w:type="gramEnd"/>
      <w:r>
        <w:rPr>
          <w:rFonts w:ascii="標楷體" w:eastAsia="標楷體" w:hAnsi="標楷體"/>
          <w:sz w:val="22"/>
        </w:rPr>
        <w:t>校正數據分析：</w:t>
      </w:r>
      <w:r>
        <w:rPr>
          <w:rFonts w:ascii="標楷體" w:eastAsia="標楷體" w:hAnsi="標楷體"/>
          <w:sz w:val="22"/>
        </w:rPr>
        <w:br/>
        <w:t xml:space="preserve">   雷射干涉條紋數的變化量</w:t>
      </w:r>
      <m:oMath>
        <m:r>
          <w:rPr>
            <w:rFonts w:ascii="Cambria Math" w:hAnsi="Cambria Math"/>
          </w:rPr>
          <m:t>ΔN</m:t>
        </m:r>
      </m:oMath>
      <w:r>
        <w:rPr>
          <w:rFonts w:ascii="標楷體" w:eastAsia="標楷體" w:hAnsi="標楷體"/>
          <w:sz w:val="22"/>
        </w:rPr>
        <w:t xml:space="preserve">，雷射波長 </w:t>
      </w:r>
      <m:oMath>
        <m:r>
          <w:rPr>
            <w:rFonts w:ascii="Cambria Math" w:hAnsi="Cambria Math"/>
          </w:rPr>
          <m:t>λ = 633 nm</m:t>
        </m:r>
      </m:oMath>
      <w:r>
        <w:rPr>
          <w:rFonts w:ascii="標楷體" w:eastAsia="標楷體" w:hAnsi="標楷體"/>
          <w:sz w:val="22"/>
        </w:rPr>
        <w:t>，</w:t>
      </w:r>
      <w:r w:rsidR="00081CA2">
        <w:rPr>
          <w:rFonts w:ascii="標楷體" w:eastAsia="標楷體" w:hAnsi="標楷體" w:hint="eastAsia"/>
          <w:sz w:val="22"/>
        </w:rPr>
        <w:t>由</w:t>
      </w:r>
      <w:r>
        <w:rPr>
          <w:rFonts w:ascii="標楷體" w:eastAsia="標楷體" w:hAnsi="標楷體"/>
          <w:sz w:val="22"/>
        </w:rPr>
        <w:t xml:space="preserve">公式 </w:t>
      </w:r>
      <m:oMath>
        <m:r>
          <w:rPr>
            <w:rFonts w:ascii="Cambria Math" w:hAnsi="Cambria Math"/>
          </w:rPr>
          <m:t>2Δd = ΔN × λ</m:t>
        </m:r>
      </m:oMath>
      <w:r>
        <w:rPr>
          <w:rFonts w:ascii="標楷體" w:eastAsia="標楷體" w:hAnsi="標楷體"/>
          <w:sz w:val="22"/>
        </w:rPr>
        <w:t xml:space="preserve"> 來算出反射鏡移動距離</w:t>
      </w:r>
      <m:oMath>
        <m:r>
          <w:rPr>
            <w:rFonts w:ascii="Cambria Math" w:hAnsi="Cambria Math"/>
          </w:rPr>
          <m:t>Δd</m:t>
        </m:r>
      </m:oMath>
      <w:r w:rsidR="005011B3">
        <w:rPr>
          <w:rFonts w:ascii="標楷體" w:eastAsia="標楷體" w:hAnsi="標楷體" w:hint="eastAsia"/>
          <w:sz w:val="22"/>
        </w:rPr>
        <w:t>，並且與</w:t>
      </w:r>
      <w:r>
        <w:rPr>
          <w:rFonts w:ascii="標楷體" w:eastAsia="標楷體" w:hAnsi="標楷體"/>
          <w:sz w:val="22"/>
        </w:rPr>
        <w:t>反射鏡移動距離</w:t>
      </w:r>
      <w:proofErr w:type="gramStart"/>
      <w:r>
        <w:rPr>
          <w:rFonts w:ascii="標楷體" w:eastAsia="標楷體" w:hAnsi="標楷體"/>
          <w:sz w:val="22"/>
        </w:rPr>
        <w:t>跟測微器</w:t>
      </w:r>
      <w:proofErr w:type="gramEnd"/>
      <w:r>
        <w:rPr>
          <w:rFonts w:ascii="標楷體" w:eastAsia="標楷體" w:hAnsi="標楷體"/>
          <w:sz w:val="22"/>
        </w:rPr>
        <w:t xml:space="preserve">上面的讀數變化 </w:t>
      </w:r>
      <m:oMath>
        <m:r>
          <w:rPr>
            <w:rFonts w:ascii="Cambria Math" w:hAnsi="Cambria Math"/>
          </w:rPr>
          <m:t>Δx</m:t>
        </m:r>
      </m:oMath>
      <w:r>
        <w:rPr>
          <w:rFonts w:ascii="標楷體" w:eastAsia="標楷體" w:hAnsi="標楷體"/>
          <w:sz w:val="22"/>
        </w:rPr>
        <w:t xml:space="preserve"> 拿來</w:t>
      </w:r>
      <w:r>
        <w:rPr>
          <w:rFonts w:ascii="標楷體" w:eastAsia="標楷體" w:hAnsi="標楷體"/>
          <w:sz w:val="22"/>
        </w:rPr>
        <w:lastRenderedPageBreak/>
        <w:t>做對照。</w:t>
      </w:r>
    </w:p>
    <w:p w14:paraId="0C9C1135" w14:textId="0593442A" w:rsidR="00DB4B67" w:rsidRDefault="00000000">
      <w:pPr>
        <w:spacing w:after="120"/>
        <w:rPr>
          <w:rFonts w:ascii="標楷體" w:eastAsia="標楷體" w:hAnsi="標楷體"/>
          <w:sz w:val="22"/>
        </w:rPr>
      </w:pPr>
      <w:r>
        <w:rPr>
          <w:rFonts w:ascii="標楷體" w:eastAsia="標楷體" w:hAnsi="標楷體"/>
          <w:sz w:val="22"/>
        </w:rPr>
        <w:t xml:space="preserve">   </w:t>
      </w:r>
      <w:proofErr w:type="gramStart"/>
      <w:r>
        <w:rPr>
          <w:rFonts w:ascii="標楷體" w:eastAsia="標楷體" w:hAnsi="標楷體"/>
          <w:sz w:val="22"/>
        </w:rPr>
        <w:t>測微器</w:t>
      </w:r>
      <w:proofErr w:type="gramEnd"/>
      <w:r>
        <w:rPr>
          <w:rFonts w:ascii="標楷體" w:eastAsia="標楷體" w:hAnsi="標楷體"/>
          <w:sz w:val="22"/>
        </w:rPr>
        <w:t xml:space="preserve">每轉動 0.01 mm 時，反射鏡的位移平均值大概是 </w:t>
      </w:r>
      <m:oMath>
        <m:r>
          <w:rPr>
            <w:rFonts w:ascii="Cambria Math" w:hAnsi="Cambria Math"/>
          </w:rPr>
          <m:t>4.5801×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  <w:r>
        <w:rPr>
          <w:rFonts w:ascii="標楷體" w:eastAsia="標楷體" w:hAnsi="標楷體"/>
          <w:sz w:val="22"/>
        </w:rPr>
        <w:t xml:space="preserve"> mm。這代表</w:t>
      </w:r>
      <w:proofErr w:type="gramStart"/>
      <w:r>
        <w:rPr>
          <w:rFonts w:ascii="標楷體" w:eastAsia="標楷體" w:hAnsi="標楷體"/>
          <w:sz w:val="22"/>
        </w:rPr>
        <w:t>測微器</w:t>
      </w:r>
      <w:proofErr w:type="gramEnd"/>
      <w:r>
        <w:rPr>
          <w:rFonts w:ascii="標楷體" w:eastAsia="標楷體" w:hAnsi="標楷體"/>
          <w:sz w:val="22"/>
        </w:rPr>
        <w:t>旋鈕的轉動刻度跟反射鏡實際移動的距離，有很漂亮的線性比例關係。我們可以</w:t>
      </w:r>
      <w:proofErr w:type="gramStart"/>
      <w:r>
        <w:rPr>
          <w:rFonts w:ascii="標楷體" w:eastAsia="標楷體" w:hAnsi="標楷體"/>
          <w:sz w:val="22"/>
        </w:rPr>
        <w:t>把測微器</w:t>
      </w:r>
      <w:proofErr w:type="gramEnd"/>
      <w:r>
        <w:rPr>
          <w:rFonts w:ascii="標楷體" w:eastAsia="標楷體" w:hAnsi="標楷體"/>
          <w:sz w:val="22"/>
        </w:rPr>
        <w:t>的讀數做修正，轉換成反射鏡真正移動的距離。</w:t>
      </w:r>
    </w:p>
    <w:p w14:paraId="230B565A" w14:textId="164A1786" w:rsidR="00F301D3" w:rsidRDefault="00F301D3" w:rsidP="00F301D3">
      <w:pPr>
        <w:spacing w:after="120"/>
        <w:jc w:val="center"/>
        <w:rPr>
          <w:rFonts w:ascii="標楷體" w:eastAsia="標楷體" w:hAnsi="標楷體"/>
          <w:sz w:val="22"/>
        </w:rPr>
      </w:pPr>
      <w:r>
        <w:rPr>
          <w:noProof/>
        </w:rPr>
        <w:drawing>
          <wp:inline distT="0" distB="0" distL="0" distR="0" wp14:anchorId="337523D5" wp14:editId="31503424">
            <wp:extent cx="4466492" cy="2892669"/>
            <wp:effectExtent l="0" t="0" r="10795" b="3175"/>
            <wp:docPr id="1286960382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3B90F55" w14:textId="7F694D90" w:rsidR="00F301D3" w:rsidRDefault="00F301D3" w:rsidP="00F301D3">
      <w:pPr>
        <w:spacing w:after="120"/>
        <w:jc w:val="center"/>
        <w:rPr>
          <w:rFonts w:ascii="標楷體" w:eastAsia="標楷體" w:hAnsi="標楷體"/>
          <w:sz w:val="22"/>
        </w:rPr>
      </w:pPr>
      <w:r>
        <w:rPr>
          <w:noProof/>
        </w:rPr>
        <w:drawing>
          <wp:inline distT="0" distB="0" distL="0" distR="0" wp14:anchorId="05D19264" wp14:editId="53E9AA38">
            <wp:extent cx="4438650" cy="3133725"/>
            <wp:effectExtent l="0" t="0" r="0" b="9525"/>
            <wp:docPr id="1497079647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EACDEC9" w14:textId="77777777" w:rsidR="00F7714D" w:rsidRDefault="00F7714D">
      <w:pPr>
        <w:spacing w:after="120"/>
      </w:pPr>
    </w:p>
    <w:p w14:paraId="5A4CDA92" w14:textId="6560191F" w:rsidR="00DB4B67" w:rsidRDefault="00000000">
      <w:pPr>
        <w:spacing w:after="120"/>
      </w:pPr>
      <w:r>
        <w:rPr>
          <w:rFonts w:ascii="標楷體" w:eastAsia="標楷體" w:hAnsi="標楷體"/>
          <w:sz w:val="22"/>
        </w:rPr>
        <w:t>2. BK7 玻璃折射率計算：</w:t>
      </w:r>
      <w:r>
        <w:rPr>
          <w:rFonts w:ascii="標楷體" w:eastAsia="標楷體" w:hAnsi="標楷體"/>
          <w:sz w:val="22"/>
        </w:rPr>
        <w:br/>
        <w:t xml:space="preserve">   當玻璃板轉</w:t>
      </w:r>
      <m:oMath>
        <m:r>
          <w:rPr>
            <w:rFonts w:ascii="Cambria Math" w:hAnsi="Cambria Math"/>
          </w:rPr>
          <m:t>10°</m:t>
        </m:r>
      </m:oMath>
      <w:r>
        <w:rPr>
          <w:rFonts w:ascii="標楷體" w:eastAsia="標楷體" w:hAnsi="標楷體"/>
          <w:sz w:val="22"/>
        </w:rPr>
        <w:t>的時候，雷射光通過玻璃的實際</w:t>
      </w:r>
      <w:proofErr w:type="gramStart"/>
      <w:r>
        <w:rPr>
          <w:rFonts w:ascii="標楷體" w:eastAsia="標楷體" w:hAnsi="標楷體"/>
          <w:sz w:val="22"/>
        </w:rPr>
        <w:t>光程跟</w:t>
      </w:r>
      <w:proofErr w:type="gramEnd"/>
      <w:r>
        <w:rPr>
          <w:rFonts w:ascii="標楷體" w:eastAsia="標楷體" w:hAnsi="標楷體"/>
          <w:sz w:val="22"/>
        </w:rPr>
        <w:t>在空氣</w:t>
      </w:r>
      <w:proofErr w:type="gramStart"/>
      <w:r>
        <w:rPr>
          <w:rFonts w:ascii="標楷體" w:eastAsia="標楷體" w:hAnsi="標楷體"/>
          <w:sz w:val="22"/>
        </w:rPr>
        <w:t>中的光程會</w:t>
      </w:r>
      <w:proofErr w:type="gramEnd"/>
      <w:r>
        <w:rPr>
          <w:rFonts w:ascii="標楷體" w:eastAsia="標楷體" w:hAnsi="標楷體"/>
          <w:sz w:val="22"/>
        </w:rPr>
        <w:t>產生差別。可以直接用實驗給的折射率公式來計算：</w:t>
      </w:r>
    </w:p>
    <w:p w14:paraId="5169F558" w14:textId="77777777" w:rsidR="00DB4B67" w:rsidRDefault="00000000">
      <w:pPr>
        <w:spacing w:after="120"/>
      </w:pPr>
      <m:oMathPara>
        <m:oMath>
          <m:r>
            <w:rPr>
              <w:rFonts w:ascii="Cambria Math" w:hAnsi="Cambria Math"/>
            </w:rPr>
            <w:lastRenderedPageBreak/>
            <m:t xml:space="preserve">n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(2t - Nλ)(1 - cosθ)</m:t>
              </m:r>
            </m:num>
            <m:den>
              <m:r>
                <w:rPr>
                  <w:rFonts w:ascii="Cambria Math" w:hAnsi="Cambria Math"/>
                </w:rPr>
                <m:t>2t(1 - cosθ) - Nλ</m:t>
              </m:r>
            </m:den>
          </m:f>
        </m:oMath>
      </m:oMathPara>
    </w:p>
    <w:p w14:paraId="790AE540" w14:textId="5532D6B6" w:rsidR="00301075" w:rsidRDefault="00000000">
      <w:pPr>
        <w:spacing w:after="120"/>
        <w:rPr>
          <w:rFonts w:ascii="標楷體" w:eastAsia="標楷體" w:hAnsi="標楷體"/>
          <w:sz w:val="22"/>
        </w:rPr>
      </w:pPr>
      <w:r>
        <w:rPr>
          <w:rFonts w:ascii="標楷體" w:eastAsia="標楷體" w:hAnsi="標楷體"/>
          <w:sz w:val="22"/>
        </w:rPr>
        <w:t xml:space="preserve">   已知的參數包括玻璃厚度 </w:t>
      </w:r>
      <m:oMath>
        <m:r>
          <w:rPr>
            <w:rFonts w:ascii="Cambria Math" w:hAnsi="Cambria Math"/>
          </w:rPr>
          <m:t>t = 6 mm</m:t>
        </m:r>
      </m:oMath>
      <w:r>
        <w:rPr>
          <w:rFonts w:ascii="標楷體" w:eastAsia="標楷體" w:hAnsi="標楷體"/>
          <w:sz w:val="22"/>
        </w:rPr>
        <w:t xml:space="preserve">、雷射波長 </w:t>
      </w:r>
      <m:oMath>
        <m:r>
          <w:rPr>
            <w:rFonts w:ascii="Cambria Math" w:hAnsi="Cambria Math"/>
          </w:rPr>
          <m:t>λ = 633 nm</m:t>
        </m:r>
      </m:oMath>
      <w:r>
        <w:rPr>
          <w:rFonts w:ascii="標楷體" w:eastAsia="標楷體" w:hAnsi="標楷體"/>
          <w:sz w:val="22"/>
        </w:rPr>
        <w:t>。代入</w:t>
      </w:r>
      <w:proofErr w:type="gramStart"/>
      <w:r>
        <w:rPr>
          <w:rFonts w:ascii="標楷體" w:eastAsia="標楷體" w:hAnsi="標楷體"/>
          <w:sz w:val="22"/>
        </w:rPr>
        <w:t>平均圈</w:t>
      </w:r>
      <w:proofErr w:type="gramEnd"/>
      <w:r>
        <w:rPr>
          <w:rFonts w:ascii="標楷體" w:eastAsia="標楷體" w:hAnsi="標楷體"/>
          <w:sz w:val="22"/>
        </w:rPr>
        <w:t>數：</w:t>
      </w:r>
      <w:r>
        <w:rPr>
          <w:rFonts w:ascii="標楷體" w:eastAsia="標楷體" w:hAnsi="標楷體"/>
          <w:sz w:val="22"/>
        </w:rPr>
        <w:br/>
        <w:t xml:space="preserve">   - 0</w:t>
      </w:r>
      <m:oMath>
        <m:r>
          <w:rPr>
            <w:rFonts w:ascii="Cambria Math" w:hAnsi="Cambria Math"/>
          </w:rPr>
          <m:t xml:space="preserve">° </m:t>
        </m:r>
      </m:oMath>
      <w:r>
        <w:rPr>
          <w:rFonts w:ascii="標楷體" w:eastAsia="標楷體" w:hAnsi="標楷體"/>
          <w:sz w:val="22"/>
        </w:rPr>
        <w:t>-&gt; 10</w:t>
      </w:r>
      <m:oMath>
        <m:r>
          <w:rPr>
            <w:rFonts w:ascii="Cambria Math" w:hAnsi="Cambria Math"/>
          </w:rPr>
          <m:t xml:space="preserve">° </m:t>
        </m:r>
      </m:oMath>
      <w:r>
        <w:rPr>
          <w:rFonts w:ascii="標楷體" w:eastAsia="標楷體" w:hAnsi="標楷體"/>
          <w:sz w:val="22"/>
        </w:rPr>
        <w:t>的時候，</w:t>
      </w:r>
      <w:proofErr w:type="gramStart"/>
      <w:r>
        <w:rPr>
          <w:rFonts w:ascii="標楷體" w:eastAsia="標楷體" w:hAnsi="標楷體"/>
          <w:sz w:val="22"/>
        </w:rPr>
        <w:t>平均圈</w:t>
      </w:r>
      <w:proofErr w:type="gramEnd"/>
      <w:r>
        <w:rPr>
          <w:rFonts w:ascii="標楷體" w:eastAsia="標楷體" w:hAnsi="標楷體"/>
          <w:sz w:val="22"/>
        </w:rPr>
        <w:t xml:space="preserve">數為 </w:t>
      </w:r>
      <m:oMath>
        <m:r>
          <w:rPr>
            <w:rFonts w:ascii="Cambria Math" w:hAnsi="Cambria Math"/>
          </w:rPr>
          <m:t>N = 91.8</m:t>
        </m:r>
      </m:oMath>
      <w:r>
        <w:rPr>
          <w:rFonts w:ascii="標楷體" w:eastAsia="標楷體" w:hAnsi="標楷體"/>
          <w:sz w:val="22"/>
        </w:rPr>
        <w:t xml:space="preserve"> 圈，玻璃折射率為 </w:t>
      </w:r>
      <m:oMath>
        <m:r>
          <w:rPr>
            <w:rFonts w:ascii="Cambria Math" w:hAnsi="Cambria Math"/>
          </w:rPr>
          <m:t>n = 1.46077</m:t>
        </m:r>
      </m:oMath>
      <w:r>
        <w:rPr>
          <w:rFonts w:ascii="標楷體" w:eastAsia="標楷體" w:hAnsi="標楷體"/>
          <w:sz w:val="22"/>
        </w:rPr>
        <w:br/>
        <w:t xml:space="preserve">   - 在 10</w:t>
      </w:r>
      <m:oMath>
        <m:r>
          <w:rPr>
            <w:rFonts w:ascii="Cambria Math" w:hAnsi="Cambria Math"/>
          </w:rPr>
          <m:t>°</m:t>
        </m:r>
      </m:oMath>
      <w:r w:rsidR="00301075">
        <w:rPr>
          <w:rFonts w:ascii="標楷體" w:eastAsia="標楷體" w:hAnsi="標楷體" w:hint="eastAsia"/>
          <w:sz w:val="22"/>
        </w:rPr>
        <w:t xml:space="preserve"> </w:t>
      </w:r>
      <w:r>
        <w:rPr>
          <w:rFonts w:ascii="標楷體" w:eastAsia="標楷體" w:hAnsi="標楷體"/>
          <w:sz w:val="22"/>
        </w:rPr>
        <w:t>-&gt; 0</w:t>
      </w:r>
      <m:oMath>
        <m:r>
          <w:rPr>
            <w:rFonts w:ascii="Cambria Math" w:hAnsi="Cambria Math"/>
          </w:rPr>
          <m:t>°</m:t>
        </m:r>
      </m:oMath>
      <w:r>
        <w:rPr>
          <w:rFonts w:ascii="標楷體" w:eastAsia="標楷體" w:hAnsi="標楷體"/>
          <w:sz w:val="22"/>
        </w:rPr>
        <w:t>的時候，</w:t>
      </w:r>
      <w:proofErr w:type="gramStart"/>
      <w:r>
        <w:rPr>
          <w:rFonts w:ascii="標楷體" w:eastAsia="標楷體" w:hAnsi="標楷體"/>
          <w:sz w:val="22"/>
        </w:rPr>
        <w:t>平均圈</w:t>
      </w:r>
      <w:proofErr w:type="gramEnd"/>
      <w:r>
        <w:rPr>
          <w:rFonts w:ascii="標楷體" w:eastAsia="標楷體" w:hAnsi="標楷體"/>
          <w:sz w:val="22"/>
        </w:rPr>
        <w:t xml:space="preserve">數為 </w:t>
      </w:r>
      <m:oMath>
        <m:r>
          <w:rPr>
            <w:rFonts w:ascii="Cambria Math" w:hAnsi="Cambria Math"/>
          </w:rPr>
          <m:t>N = 93.6</m:t>
        </m:r>
      </m:oMath>
      <w:r>
        <w:rPr>
          <w:rFonts w:ascii="標楷體" w:eastAsia="標楷體" w:hAnsi="標楷體"/>
          <w:sz w:val="22"/>
        </w:rPr>
        <w:t xml:space="preserve"> 圈，玻璃折射率為 </w:t>
      </w:r>
      <m:oMath>
        <m:r>
          <w:rPr>
            <w:rFonts w:ascii="Cambria Math" w:hAnsi="Cambria Math"/>
          </w:rPr>
          <m:t>n = 1.47416</m:t>
        </m:r>
      </m:oMath>
      <w:r>
        <w:rPr>
          <w:rFonts w:ascii="標楷體" w:eastAsia="標楷體" w:hAnsi="標楷體"/>
          <w:sz w:val="22"/>
        </w:rPr>
        <w:br/>
        <w:t xml:space="preserve">   - 兩個數值取平均，得到玻璃平均折射率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vg=1.46746</m:t>
        </m:r>
      </m:oMath>
      <w:r>
        <w:rPr>
          <w:rFonts w:ascii="標楷體" w:eastAsia="標楷體" w:hAnsi="標楷體"/>
          <w:sz w:val="22"/>
        </w:rPr>
        <w:t xml:space="preserve">   </w:t>
      </w:r>
    </w:p>
    <w:p w14:paraId="68F616CB" w14:textId="28E79B00" w:rsidR="00DB4B67" w:rsidRPr="00301075" w:rsidRDefault="00000000">
      <w:pPr>
        <w:spacing w:after="120"/>
        <w:rPr>
          <w:rFonts w:ascii="標楷體" w:eastAsia="標楷體" w:hAnsi="標楷體"/>
        </w:rPr>
      </w:pPr>
      <w:r>
        <w:rPr>
          <w:rFonts w:ascii="標楷體" w:eastAsia="標楷體" w:hAnsi="標楷體"/>
          <w:sz w:val="22"/>
        </w:rPr>
        <w:t>BK7 玻璃的理論折射率</w:t>
      </w:r>
      <w:r w:rsidR="00F301D3">
        <w:rPr>
          <w:rFonts w:ascii="標楷體" w:eastAsia="標楷體" w:hAnsi="標楷體" w:hint="eastAsia"/>
          <w:sz w:val="22"/>
        </w:rPr>
        <w:t>爲</w:t>
      </w:r>
      <w:r>
        <w:rPr>
          <w:rFonts w:ascii="標楷體" w:eastAsia="標楷體" w:hAnsi="標楷體"/>
          <w:sz w:val="22"/>
        </w:rPr>
        <w:t xml:space="preserve"> 1.51500：</w:t>
      </w:r>
    </w:p>
    <w:p w14:paraId="6C710AE8" w14:textId="077A0CD2" w:rsidR="00DB4B67" w:rsidRPr="00F7714D" w:rsidRDefault="00000000" w:rsidP="00F7714D">
      <w:pPr>
        <w:spacing w:after="120"/>
        <w:rPr>
          <w:rFonts w:ascii="標楷體" w:eastAsia="標楷體" w:hAnsi="標楷體"/>
          <w:sz w:val="22"/>
        </w:rPr>
      </w:pPr>
      <m:oMathPara>
        <m:oMath>
          <m:r>
            <w:rPr>
              <w:rFonts w:ascii="Cambria Math" w:eastAsia="標楷體" w:hAnsi="Cambria Math"/>
            </w:rPr>
            <m:t>誤差百分比</m:t>
          </m:r>
          <m:r>
            <w:rPr>
              <w:rFonts w:ascii="Cambria Math" w:eastAsia="標楷體" w:hAnsi="Cambria Math"/>
            </w:rPr>
            <m:t xml:space="preserve"> = 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|1.46746 - 1.51500|</m:t>
              </m:r>
            </m:num>
            <m:den>
              <m:r>
                <w:rPr>
                  <w:rFonts w:ascii="Cambria Math" w:eastAsia="標楷體" w:hAnsi="Cambria Math"/>
                </w:rPr>
                <m:t>1.51500</m:t>
              </m:r>
            </m:den>
          </m:f>
          <m:r>
            <w:rPr>
              <w:rFonts w:ascii="Cambria Math" w:eastAsia="標楷體" w:hAnsi="Cambria Math"/>
            </w:rPr>
            <m:t xml:space="preserve"> × 100</m:t>
          </m:r>
        </m:oMath>
      </m:oMathPara>
    </w:p>
    <w:p w14:paraId="195689CA" w14:textId="77777777" w:rsidR="00F7714D" w:rsidRDefault="00F7714D" w:rsidP="00F7714D">
      <w:pPr>
        <w:spacing w:after="120"/>
      </w:pPr>
    </w:p>
    <w:p w14:paraId="47BC4A16" w14:textId="10C97094" w:rsidR="00DB4B67" w:rsidRDefault="00000000">
      <w:pPr>
        <w:spacing w:after="120"/>
      </w:pPr>
      <w:r>
        <w:rPr>
          <w:rFonts w:ascii="標楷體" w:eastAsia="標楷體" w:hAnsi="標楷體"/>
          <w:sz w:val="22"/>
        </w:rPr>
        <w:t xml:space="preserve">3. </w:t>
      </w:r>
      <w:proofErr w:type="gramStart"/>
      <w:r>
        <w:rPr>
          <w:rFonts w:ascii="標楷體" w:eastAsia="標楷體" w:hAnsi="標楷體"/>
          <w:sz w:val="22"/>
        </w:rPr>
        <w:t>氣室折射率</w:t>
      </w:r>
      <w:proofErr w:type="gramEnd"/>
      <w:r>
        <w:rPr>
          <w:rFonts w:ascii="標楷體" w:eastAsia="標楷體" w:hAnsi="標楷體"/>
          <w:sz w:val="22"/>
        </w:rPr>
        <w:t>與壓力差關係：</w:t>
      </w:r>
      <w:r>
        <w:rPr>
          <w:rFonts w:ascii="標楷體" w:eastAsia="標楷體" w:hAnsi="標楷體"/>
          <w:sz w:val="22"/>
        </w:rPr>
        <w:br/>
        <w:t xml:space="preserve">   氣</w:t>
      </w:r>
      <w:proofErr w:type="gramStart"/>
      <w:r>
        <w:rPr>
          <w:rFonts w:ascii="標楷體" w:eastAsia="標楷體" w:hAnsi="標楷體"/>
          <w:sz w:val="22"/>
        </w:rPr>
        <w:t>室內部的壓力</w:t>
      </w:r>
      <w:proofErr w:type="gramEnd"/>
      <w:r w:rsidR="00F7714D">
        <w:rPr>
          <w:rFonts w:ascii="標楷體" w:eastAsia="標楷體" w:hAnsi="標楷體"/>
          <w:sz w:val="22"/>
        </w:rPr>
        <w:t>改變</w:t>
      </w:r>
      <w:r>
        <w:rPr>
          <w:rFonts w:ascii="標楷體" w:eastAsia="標楷體" w:hAnsi="標楷體"/>
          <w:sz w:val="22"/>
        </w:rPr>
        <w:t>時，空氣密度會變，折射率也會跟著變。</w:t>
      </w:r>
      <w:r w:rsidR="00F7714D">
        <w:rPr>
          <w:rFonts w:ascii="標楷體" w:eastAsia="標楷體" w:hAnsi="標楷體"/>
          <w:sz w:val="22"/>
        </w:rPr>
        <w:br/>
      </w:r>
      <m:oMathPara>
        <m:oMath>
          <m:r>
            <w:rPr>
              <w:rFonts w:ascii="Cambria Math" w:hAnsi="Cambria Math"/>
            </w:rPr>
            <m:t xml:space="preserve">Δn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Nλ</m:t>
              </m:r>
            </m:num>
            <m:den>
              <m:r>
                <w:rPr>
                  <w:rFonts w:ascii="Cambria Math" w:hAnsi="Cambria Math"/>
                </w:rPr>
                <m:t>2L</m:t>
              </m:r>
            </m:den>
          </m:f>
          <m:r>
            <m:rPr>
              <m:sty m:val="p"/>
            </m:rPr>
            <w:rPr>
              <w:rFonts w:ascii="標楷體" w:eastAsia="標楷體" w:hAnsi="標楷體"/>
              <w:sz w:val="22"/>
            </w:rPr>
            <w:br/>
          </m:r>
        </m:oMath>
      </m:oMathPara>
      <w:r>
        <w:rPr>
          <w:rFonts w:ascii="標楷體" w:eastAsia="標楷體" w:hAnsi="標楷體"/>
          <w:sz w:val="22"/>
        </w:rPr>
        <w:t xml:space="preserve">（其中氣室長度 </w:t>
      </w:r>
      <m:oMath>
        <m:r>
          <w:rPr>
            <w:rFonts w:ascii="Cambria Math" w:hAnsi="Cambria Math"/>
          </w:rPr>
          <m:t xml:space="preserve">L = 30 mm </m:t>
        </m:r>
      </m:oMath>
      <w:r>
        <w:rPr>
          <w:rFonts w:ascii="標楷體" w:eastAsia="標楷體" w:hAnsi="標楷體"/>
          <w:sz w:val="22"/>
        </w:rPr>
        <w:t xml:space="preserve">），只要代入條紋移動的圈數 </w:t>
      </w:r>
      <m:oMath>
        <m:r>
          <w:rPr>
            <w:rFonts w:ascii="Cambria Math" w:hAnsi="Cambria Math"/>
          </w:rPr>
          <m:t>N</m:t>
        </m:r>
      </m:oMath>
      <w:r>
        <w:rPr>
          <w:rFonts w:ascii="標楷體" w:eastAsia="標楷體" w:hAnsi="標楷體"/>
          <w:sz w:val="22"/>
        </w:rPr>
        <w:t xml:space="preserve">，就可以算出在不同壓力差底下的折射率變化量 </w:t>
      </w:r>
      <m:oMath>
        <m:r>
          <w:rPr>
            <w:rFonts w:ascii="Cambria Math" w:hAnsi="Cambria Math"/>
          </w:rPr>
          <m:t>Δn</m:t>
        </m:r>
      </m:oMath>
      <w:r>
        <w:rPr>
          <w:rFonts w:ascii="標楷體" w:eastAsia="標楷體" w:hAnsi="標楷體"/>
          <w:sz w:val="22"/>
        </w:rPr>
        <w:t>。</w:t>
      </w:r>
    </w:p>
    <w:p w14:paraId="1D7305BC" w14:textId="4924E40F" w:rsidR="00DB4B67" w:rsidRDefault="00000000">
      <w:pPr>
        <w:spacing w:after="120"/>
        <w:rPr>
          <w:rFonts w:ascii="標楷體" w:eastAsia="標楷體" w:hAnsi="標楷體"/>
          <w:sz w:val="22"/>
        </w:rPr>
      </w:pPr>
      <w:r>
        <w:rPr>
          <w:rFonts w:ascii="標楷體" w:eastAsia="標楷體" w:hAnsi="標楷體"/>
          <w:sz w:val="22"/>
        </w:rPr>
        <w:t xml:space="preserve">   </w:t>
      </w:r>
      <w:r w:rsidR="00F7714D">
        <w:rPr>
          <w:rFonts w:ascii="標楷體" w:eastAsia="標楷體" w:hAnsi="標楷體" w:hint="eastAsia"/>
          <w:sz w:val="22"/>
        </w:rPr>
        <w:t>將</w:t>
      </w:r>
      <w:r>
        <w:rPr>
          <w:rFonts w:ascii="標楷體" w:eastAsia="標楷體" w:hAnsi="標楷體"/>
          <w:sz w:val="22"/>
        </w:rPr>
        <w:t xml:space="preserve">平均壓力差 </w:t>
      </w:r>
      <m:oMath>
        <m:r>
          <w:rPr>
            <w:rFonts w:ascii="Cambria Math" w:hAnsi="Cambria Math"/>
          </w:rPr>
          <m:t>ΔP</m:t>
        </m:r>
      </m:oMath>
      <w:r>
        <w:rPr>
          <w:rFonts w:ascii="標楷體" w:eastAsia="標楷體" w:hAnsi="標楷體"/>
          <w:sz w:val="22"/>
        </w:rPr>
        <w:t xml:space="preserve"> (kPa) </w:t>
      </w:r>
      <w:r w:rsidR="00F7714D">
        <w:rPr>
          <w:rFonts w:ascii="標楷體" w:eastAsia="標楷體" w:hAnsi="標楷體" w:hint="eastAsia"/>
          <w:sz w:val="22"/>
        </w:rPr>
        <w:t>與</w:t>
      </w:r>
      <w:r>
        <w:rPr>
          <w:rFonts w:ascii="標楷體" w:eastAsia="標楷體" w:hAnsi="標楷體"/>
          <w:sz w:val="22"/>
        </w:rPr>
        <w:t xml:space="preserve">折射率變化量 </w:t>
      </w:r>
      <m:oMath>
        <m:r>
          <w:rPr>
            <w:rFonts w:ascii="Cambria Math" w:hAnsi="Cambria Math"/>
          </w:rPr>
          <m:t>Δn</m:t>
        </m:r>
      </m:oMath>
      <w:r>
        <w:rPr>
          <w:rFonts w:ascii="標楷體" w:eastAsia="標楷體" w:hAnsi="標楷體"/>
          <w:sz w:val="22"/>
        </w:rPr>
        <w:t xml:space="preserve"> 拿來做對</w:t>
      </w:r>
      <w:r w:rsidR="00F7714D">
        <w:rPr>
          <w:rFonts w:ascii="標楷體" w:eastAsia="標楷體" w:hAnsi="標楷體" w:hint="eastAsia"/>
          <w:sz w:val="22"/>
        </w:rPr>
        <w:t>照</w:t>
      </w:r>
      <w:r>
        <w:rPr>
          <w:rFonts w:ascii="標楷體" w:eastAsia="標楷體" w:hAnsi="標楷體"/>
          <w:sz w:val="22"/>
        </w:rPr>
        <w:t>。隨著氣壓差越大，折射率變化量也跟著變大，兩者呈現正比關係。在 Excel的擬合公式為：</w:t>
      </w:r>
    </w:p>
    <w:p w14:paraId="6C70EBE8" w14:textId="5671B738" w:rsidR="00F301D3" w:rsidRDefault="00F301D3" w:rsidP="00F301D3">
      <w:pPr>
        <w:spacing w:after="120"/>
        <w:jc w:val="center"/>
      </w:pPr>
      <w:r>
        <w:rPr>
          <w:noProof/>
        </w:rPr>
        <w:drawing>
          <wp:inline distT="0" distB="0" distL="0" distR="0" wp14:anchorId="1A1A230F" wp14:editId="77BFB709">
            <wp:extent cx="4895850" cy="3076575"/>
            <wp:effectExtent l="0" t="0" r="0" b="9525"/>
            <wp:docPr id="974101156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1209099" w14:textId="296CCB3D" w:rsidR="00137991" w:rsidRPr="00137991" w:rsidRDefault="00137991" w:rsidP="00137991">
      <w:pPr>
        <w:spacing w:after="120"/>
        <w:jc w:val="center"/>
        <w:rPr>
          <w:rFonts w:ascii="標楷體" w:eastAsia="標楷體" w:hAnsi="標楷體" w:hint="eastAsia"/>
        </w:rPr>
      </w:pPr>
      <w:r w:rsidRPr="00137991">
        <w:rPr>
          <w:rFonts w:ascii="標楷體" w:eastAsia="標楷體" w:hAnsi="標楷體" w:hint="eastAsia"/>
        </w:rPr>
        <w:t xml:space="preserve">其中圖表擬合公式之 </w:t>
      </w:r>
      <m:oMath>
        <m:r>
          <w:rPr>
            <w:rFonts w:ascii="Cambria Math" w:eastAsia="標楷體" w:hAnsi="Cambria Math" w:hint="eastAsia"/>
          </w:rPr>
          <m:t>y</m:t>
        </m:r>
      </m:oMath>
      <w:r w:rsidRPr="00137991">
        <w:rPr>
          <w:rFonts w:ascii="標楷體" w:eastAsia="標楷體" w:hAnsi="標楷體" w:hint="eastAsia"/>
        </w:rPr>
        <w:t xml:space="preserve"> 軸單位為 </w:t>
      </w:r>
      <m:oMath>
        <m:sSup>
          <m:sSupPr>
            <m:ctrlPr>
              <w:rPr>
                <w:rFonts w:ascii="Cambria Math" w:eastAsia="標楷體" w:hAnsi="Cambria Math"/>
                <w:i/>
              </w:rPr>
            </m:ctrlPr>
          </m:sSupPr>
          <m:e>
            <m:r>
              <w:rPr>
                <w:rFonts w:ascii="Cambria Math" w:eastAsia="標楷體" w:hAnsi="Cambria Math"/>
              </w:rPr>
              <m:t>10</m:t>
            </m:r>
          </m:e>
          <m:sup>
            <m:r>
              <w:rPr>
                <w:rFonts w:ascii="Cambria Math" w:eastAsia="標楷體" w:hAnsi="Cambria Math"/>
              </w:rPr>
              <m:t>-</m:t>
            </m:r>
            <m:r>
              <w:rPr>
                <w:rFonts w:ascii="Cambria Math" w:eastAsia="標楷體" w:hAnsi="Cambria Math"/>
              </w:rPr>
              <m:t>5</m:t>
            </m:r>
          </m:sup>
        </m:sSup>
      </m:oMath>
      <w:r w:rsidRPr="00137991">
        <w:rPr>
          <w:rFonts w:ascii="標楷體" w:eastAsia="標楷體" w:hAnsi="標楷體" w:hint="eastAsia"/>
        </w:rPr>
        <w:t xml:space="preserve"> ，經還原後即為</w:t>
      </w:r>
    </w:p>
    <w:p w14:paraId="60AFCBAC" w14:textId="772FB757" w:rsidR="00DB4B67" w:rsidRDefault="00137991">
      <w:pPr>
        <w:spacing w:after="120"/>
      </w:pPr>
      <m:oMathPara>
        <m:oMath>
          <m:r>
            <w:rPr>
              <w:rFonts w:ascii="Cambria Math" w:hAnsi="Cambria Math"/>
            </w:rPr>
            <w:lastRenderedPageBreak/>
            <m:t>Δn=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2.807×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e>
          </m:d>
          <m:r>
            <w:rPr>
              <w:rFonts w:ascii="Cambria Math" w:hAnsi="Cambria Math"/>
            </w:rPr>
            <m:t>ΔP+3.610×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</m:oMath>
      </m:oMathPara>
    </w:p>
    <w:p w14:paraId="3F3C2C6E" w14:textId="1D920D4F" w:rsidR="00F301D3" w:rsidRPr="00F301D3" w:rsidRDefault="00000000" w:rsidP="00F301D3">
      <w:pPr>
        <w:spacing w:after="120"/>
      </w:pPr>
      <w:r>
        <w:rPr>
          <w:rFonts w:ascii="標楷體" w:eastAsia="標楷體" w:hAnsi="標楷體"/>
          <w:sz w:val="22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=0.9914</m:t>
        </m:r>
      </m:oMath>
      <w:r w:rsidR="00137991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  <w:sz w:val="22"/>
        </w:rPr>
        <w:t>代表折射率變化跟氣壓差有很好的正比關係，符合「氣體折射率變化與密度呈線性關係」的理論。</w:t>
      </w:r>
    </w:p>
    <w:p w14:paraId="5BC10515" w14:textId="32B0AF27" w:rsidR="00324093" w:rsidRDefault="00495142" w:rsidP="00495142">
      <w:pPr>
        <w:spacing w:before="360" w:after="120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/>
          <w:b/>
          <w:sz w:val="28"/>
        </w:rPr>
        <w:t>三、誤差來源與解釋</w:t>
      </w:r>
    </w:p>
    <w:p w14:paraId="16ECD843" w14:textId="4B1A24BC" w:rsidR="00DB4B67" w:rsidRDefault="00000000">
      <w:pPr>
        <w:spacing w:after="120"/>
      </w:pPr>
      <w:r>
        <w:rPr>
          <w:rFonts w:ascii="標楷體" w:eastAsia="標楷體" w:hAnsi="標楷體"/>
          <w:sz w:val="22"/>
        </w:rPr>
        <w:t>條紋通過屏幕基準線的圈數完全是用</w:t>
      </w:r>
      <w:proofErr w:type="gramStart"/>
      <w:r>
        <w:rPr>
          <w:rFonts w:ascii="標楷體" w:eastAsia="標楷體" w:hAnsi="標楷體"/>
          <w:sz w:val="22"/>
        </w:rPr>
        <w:t>眼睛去數的</w:t>
      </w:r>
      <w:proofErr w:type="gramEnd"/>
      <w:r>
        <w:rPr>
          <w:rFonts w:ascii="標楷體" w:eastAsia="標楷體" w:hAnsi="標楷體"/>
          <w:sz w:val="22"/>
        </w:rPr>
        <w:t>。因為條紋很細而且動得很快，在</w:t>
      </w:r>
      <w:proofErr w:type="gramStart"/>
      <w:r>
        <w:rPr>
          <w:rFonts w:ascii="標楷體" w:eastAsia="標楷體" w:hAnsi="標楷體"/>
          <w:sz w:val="22"/>
        </w:rPr>
        <w:t>開始數跟數</w:t>
      </w:r>
      <w:proofErr w:type="gramEnd"/>
      <w:r>
        <w:rPr>
          <w:rFonts w:ascii="標楷體" w:eastAsia="標楷體" w:hAnsi="標楷體"/>
          <w:sz w:val="22"/>
        </w:rPr>
        <w:t>到最後的瞬間，眼睛很容易因為疲勞或是稍微眨眼產生 ±1 圈的誤差。特別是在旋轉玻璃旋鈕或是手動放氣的時候，條紋一瞬間跑太快很</w:t>
      </w:r>
      <w:proofErr w:type="gramStart"/>
      <w:r>
        <w:rPr>
          <w:rFonts w:ascii="標楷體" w:eastAsia="標楷體" w:hAnsi="標楷體"/>
          <w:sz w:val="22"/>
        </w:rPr>
        <w:t>容易漏數或</w:t>
      </w:r>
      <w:proofErr w:type="gramEnd"/>
      <w:r>
        <w:rPr>
          <w:rFonts w:ascii="標楷體" w:eastAsia="標楷體" w:hAnsi="標楷體"/>
          <w:sz w:val="22"/>
        </w:rPr>
        <w:t>多數。</w:t>
      </w:r>
    </w:p>
    <w:p w14:paraId="5424D2CB" w14:textId="77777777" w:rsidR="00F301D3" w:rsidRDefault="00F301D3">
      <w:pPr>
        <w:spacing w:after="120"/>
        <w:rPr>
          <w:rFonts w:ascii="標楷體" w:eastAsia="標楷體" w:hAnsi="標楷體"/>
          <w:sz w:val="22"/>
        </w:rPr>
      </w:pPr>
    </w:p>
    <w:p w14:paraId="17314FD2" w14:textId="2111AC0B" w:rsidR="00DB4B67" w:rsidRDefault="00000000">
      <w:pPr>
        <w:spacing w:after="120"/>
      </w:pPr>
      <w:r>
        <w:rPr>
          <w:rFonts w:ascii="標楷體" w:eastAsia="標楷體" w:hAnsi="標楷體"/>
          <w:sz w:val="22"/>
        </w:rPr>
        <w:t>轉動</w:t>
      </w:r>
      <w:proofErr w:type="gramStart"/>
      <w:r>
        <w:rPr>
          <w:rFonts w:ascii="標楷體" w:eastAsia="標楷體" w:hAnsi="標楷體"/>
          <w:sz w:val="22"/>
        </w:rPr>
        <w:t>測微器</w:t>
      </w:r>
      <w:proofErr w:type="gramEnd"/>
      <w:r>
        <w:rPr>
          <w:rFonts w:ascii="標楷體" w:eastAsia="標楷體" w:hAnsi="標楷體"/>
          <w:sz w:val="22"/>
        </w:rPr>
        <w:t>改變方向（向外轉改為向內轉</w:t>
      </w:r>
      <w:r w:rsidR="00F301D3">
        <w:rPr>
          <w:rFonts w:ascii="標楷體" w:eastAsia="標楷體" w:hAnsi="標楷體" w:hint="eastAsia"/>
          <w:sz w:val="22"/>
        </w:rPr>
        <w:t>或反過來</w:t>
      </w:r>
      <w:r>
        <w:rPr>
          <w:rFonts w:ascii="標楷體" w:eastAsia="標楷體" w:hAnsi="標楷體"/>
          <w:sz w:val="22"/>
        </w:rPr>
        <w:t>）的時候，微動螺旋內部的機械齒輪可能有一點點空隙</w:t>
      </w:r>
      <w:r w:rsidR="00F301D3">
        <w:rPr>
          <w:rFonts w:ascii="標楷體" w:eastAsia="標楷體" w:hAnsi="標楷體" w:hint="eastAsia"/>
          <w:sz w:val="22"/>
        </w:rPr>
        <w:t>，</w:t>
      </w:r>
      <w:r>
        <w:rPr>
          <w:rFonts w:ascii="標楷體" w:eastAsia="標楷體" w:hAnsi="標楷體"/>
          <w:sz w:val="22"/>
        </w:rPr>
        <w:t>造成轉了旋鈕、但反射鏡卻沒有馬上動。從數據裡也可以很明顯看到，在同一</w:t>
      </w:r>
      <w:proofErr w:type="gramStart"/>
      <w:r>
        <w:rPr>
          <w:rFonts w:ascii="標楷體" w:eastAsia="標楷體" w:hAnsi="標楷體"/>
          <w:sz w:val="22"/>
        </w:rPr>
        <w:t>個</w:t>
      </w:r>
      <w:proofErr w:type="gramEnd"/>
      <w:r>
        <w:rPr>
          <w:rFonts w:ascii="標楷體" w:eastAsia="標楷體" w:hAnsi="標楷體"/>
          <w:sz w:val="22"/>
        </w:rPr>
        <w:t>刻度下，向外</w:t>
      </w:r>
      <w:proofErr w:type="gramStart"/>
      <w:r>
        <w:rPr>
          <w:rFonts w:ascii="標楷體" w:eastAsia="標楷體" w:hAnsi="標楷體"/>
          <w:sz w:val="22"/>
        </w:rPr>
        <w:t>轉跟向</w:t>
      </w:r>
      <w:proofErr w:type="gramEnd"/>
      <w:r>
        <w:rPr>
          <w:rFonts w:ascii="標楷體" w:eastAsia="標楷體" w:hAnsi="標楷體"/>
          <w:sz w:val="22"/>
        </w:rPr>
        <w:t>內轉的讀數有一些偏差，這就是機械空隙造成的系統誤差。</w:t>
      </w:r>
    </w:p>
    <w:p w14:paraId="32FCC760" w14:textId="77777777" w:rsidR="00F301D3" w:rsidRDefault="00F301D3">
      <w:pPr>
        <w:spacing w:after="120"/>
        <w:rPr>
          <w:rFonts w:ascii="標楷體" w:eastAsia="標楷體" w:hAnsi="標楷體"/>
          <w:sz w:val="22"/>
        </w:rPr>
      </w:pPr>
    </w:p>
    <w:p w14:paraId="59CFD7B8" w14:textId="26798C23" w:rsidR="00DB4B67" w:rsidRDefault="00000000">
      <w:pPr>
        <w:spacing w:after="120"/>
      </w:pPr>
      <w:proofErr w:type="gramStart"/>
      <w:r>
        <w:rPr>
          <w:rFonts w:ascii="標楷體" w:eastAsia="標楷體" w:hAnsi="標楷體"/>
          <w:sz w:val="22"/>
        </w:rPr>
        <w:t>氣室本身</w:t>
      </w:r>
      <w:proofErr w:type="gramEnd"/>
      <w:r>
        <w:rPr>
          <w:rFonts w:ascii="標楷體" w:eastAsia="標楷體" w:hAnsi="標楷體"/>
          <w:sz w:val="22"/>
        </w:rPr>
        <w:t xml:space="preserve">、連接打氣筒的塑膠軟管以及壓力計的接頭處，可能存在肉眼看不出來的微小漏氣。在記錄壓力計讀數的瞬間，氣室內的實際壓力可能已經漏了一點點，這會導致記錄到的壓力差 </w:t>
      </w:r>
      <m:oMath>
        <m:r>
          <w:rPr>
            <w:rFonts w:ascii="Cambria Math" w:hAnsi="Cambria Math"/>
          </w:rPr>
          <m:t>ΔP</m:t>
        </m:r>
      </m:oMath>
      <w:r>
        <w:rPr>
          <w:rFonts w:ascii="標楷體" w:eastAsia="標楷體" w:hAnsi="標楷體"/>
          <w:sz w:val="22"/>
        </w:rPr>
        <w:t xml:space="preserve"> 比實際</w:t>
      </w:r>
      <w:proofErr w:type="gramStart"/>
      <w:r>
        <w:rPr>
          <w:rFonts w:ascii="標楷體" w:eastAsia="標楷體" w:hAnsi="標楷體"/>
          <w:sz w:val="22"/>
        </w:rPr>
        <w:t>值偏大</w:t>
      </w:r>
      <w:proofErr w:type="gramEnd"/>
      <w:r>
        <w:rPr>
          <w:rFonts w:ascii="標楷體" w:eastAsia="標楷體" w:hAnsi="標楷體"/>
          <w:sz w:val="22"/>
        </w:rPr>
        <w:t>，影響折射率的計算。</w:t>
      </w:r>
    </w:p>
    <w:p w14:paraId="1593A309" w14:textId="245306AF" w:rsidR="00DB4B67" w:rsidRDefault="00000000">
      <w:pPr>
        <w:spacing w:after="120"/>
      </w:pPr>
      <w:r>
        <w:rPr>
          <w:rFonts w:ascii="標楷體" w:eastAsia="標楷體" w:hAnsi="標楷體"/>
          <w:sz w:val="22"/>
        </w:rPr>
        <w:br/>
        <w:t xml:space="preserve">   干涉儀對震動很敏感。實驗中有人走過實驗桌、說話引起的空氣流動，都會導致干涉條紋一直抖動甚至偏移。</w:t>
      </w:r>
    </w:p>
    <w:sectPr w:rsidR="00DB4B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E818B" w14:textId="77777777" w:rsidR="00A16DA7" w:rsidRDefault="00A16DA7" w:rsidP="00324093">
      <w:pPr>
        <w:spacing w:after="0" w:line="240" w:lineRule="auto"/>
      </w:pPr>
      <w:r>
        <w:separator/>
      </w:r>
    </w:p>
  </w:endnote>
  <w:endnote w:type="continuationSeparator" w:id="0">
    <w:p w14:paraId="0BA7B138" w14:textId="77777777" w:rsidR="00A16DA7" w:rsidRDefault="00A16DA7" w:rsidP="00324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59B57" w14:textId="77777777" w:rsidR="00A16DA7" w:rsidRDefault="00A16DA7" w:rsidP="00324093">
      <w:pPr>
        <w:spacing w:after="0" w:line="240" w:lineRule="auto"/>
      </w:pPr>
      <w:r>
        <w:separator/>
      </w:r>
    </w:p>
  </w:footnote>
  <w:footnote w:type="continuationSeparator" w:id="0">
    <w:p w14:paraId="2973027E" w14:textId="77777777" w:rsidR="00A16DA7" w:rsidRDefault="00A16DA7" w:rsidP="00324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14E8F"/>
    <w:multiLevelType w:val="hybridMultilevel"/>
    <w:tmpl w:val="8070DC4C"/>
    <w:lvl w:ilvl="0" w:tplc="B5621DD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1488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42"/>
    <w:rsid w:val="00081CA2"/>
    <w:rsid w:val="00125732"/>
    <w:rsid w:val="00137991"/>
    <w:rsid w:val="001B2B3A"/>
    <w:rsid w:val="001B634A"/>
    <w:rsid w:val="002D5F2A"/>
    <w:rsid w:val="00301075"/>
    <w:rsid w:val="00324093"/>
    <w:rsid w:val="00440855"/>
    <w:rsid w:val="00495142"/>
    <w:rsid w:val="004F0B65"/>
    <w:rsid w:val="005011B3"/>
    <w:rsid w:val="005F584F"/>
    <w:rsid w:val="006D319B"/>
    <w:rsid w:val="00720D73"/>
    <w:rsid w:val="0073485C"/>
    <w:rsid w:val="00774515"/>
    <w:rsid w:val="00780814"/>
    <w:rsid w:val="008445E9"/>
    <w:rsid w:val="00877B30"/>
    <w:rsid w:val="00A16DA7"/>
    <w:rsid w:val="00A815EC"/>
    <w:rsid w:val="00C20688"/>
    <w:rsid w:val="00DA524D"/>
    <w:rsid w:val="00DB4B67"/>
    <w:rsid w:val="00EE31C5"/>
    <w:rsid w:val="00F301D3"/>
    <w:rsid w:val="00F641AF"/>
    <w:rsid w:val="00F7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294A9"/>
  <w15:chartTrackingRefBased/>
  <w15:docId w15:val="{B3033A12-859C-49FC-B2E5-68D0DC8D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51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14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14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1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1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1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1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51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95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9514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5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514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51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51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51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5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1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5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1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51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51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1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1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51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1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40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2409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240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2409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ric%20Wang\.gemini\Workspaces\school\one%20down\&#26222;&#29289;&#23526;&#39511;\14%20&#40613;&#20811;&#26862;&#24178;&#28041;&#23526;&#39511;\E24146107_&#29579;&#32714;&#27402;_&#38928;&#22577;14_&#34920;&#26684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ric%20Wang\.gemini\Workspaces\school\one%20down\&#26222;&#29289;&#23526;&#39511;\14%20&#40613;&#20811;&#26862;&#24178;&#28041;&#23526;&#39511;\E24146107_&#29579;&#32714;&#27402;_&#38928;&#22577;14_&#34920;&#26684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Eric%20Wang\.gemini\Workspaces\school\one%20down\&#26222;&#29289;&#23526;&#39511;\14%20&#40613;&#20811;&#26862;&#24178;&#28041;&#23526;&#39511;\E24146107_&#29579;&#32714;&#27402;_&#38928;&#22577;14_&#34920;&#2668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1400" b="0" i="0">
                <a:solidFill>
                  <a:srgbClr val="757575"/>
                </a:solidFill>
                <a:latin typeface="+mn-lt"/>
              </a:defRPr>
            </a:pPr>
            <a:r>
              <a:rPr lang="el-GR" sz="1400" b="0" i="0">
                <a:solidFill>
                  <a:srgbClr val="757575"/>
                </a:solidFill>
                <a:latin typeface="+mn-lt"/>
              </a:rPr>
              <a:t>Δ</a:t>
            </a:r>
            <a:r>
              <a:rPr lang="en-US" sz="1400" b="0" i="0">
                <a:solidFill>
                  <a:srgbClr val="757575"/>
                </a:solidFill>
                <a:latin typeface="+mn-lt"/>
              </a:rPr>
              <a:t>N</a:t>
            </a:r>
            <a:r>
              <a:rPr lang="zh-TW" altLang="en-US" sz="1400" b="0" i="0">
                <a:solidFill>
                  <a:srgbClr val="757575"/>
                </a:solidFill>
                <a:latin typeface="+mn-lt"/>
              </a:rPr>
              <a:t>對</a:t>
            </a:r>
            <a:r>
              <a:rPr lang="el-GR" sz="1400" b="0" i="0">
                <a:solidFill>
                  <a:srgbClr val="757575"/>
                </a:solidFill>
                <a:latin typeface="+mn-lt"/>
              </a:rPr>
              <a:t>Δ</a:t>
            </a:r>
            <a:r>
              <a:rPr lang="en-US" sz="1400" b="0" i="0">
                <a:solidFill>
                  <a:srgbClr val="757575"/>
                </a:solidFill>
                <a:latin typeface="+mn-lt"/>
              </a:rPr>
              <a:t>d</a:t>
            </a:r>
            <a:r>
              <a:rPr lang="zh-TW" altLang="en-US" sz="1400" b="0" i="0">
                <a:solidFill>
                  <a:srgbClr val="757575"/>
                </a:solidFill>
                <a:latin typeface="+mn-lt"/>
              </a:rPr>
              <a:t>的關係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>
              <a:noFill/>
              <a:prstDash val="solid"/>
            </a:ln>
          </c:spPr>
          <c:marker>
            <c:symbol val="circle"/>
            <c:size val="7"/>
            <c:spPr>
              <a:solidFill>
                <a:schemeClr val="accent1"/>
              </a:solidFill>
              <a:ln cmpd="sng">
                <a:solidFill>
                  <a:schemeClr val="accent1"/>
                </a:solidFill>
                <a:prstDash val="solid"/>
              </a:ln>
            </c:spPr>
          </c:marker>
          <c:trendline>
            <c:trendlineType val="linear"/>
            <c:dispRSqr val="0"/>
            <c:dispEq val="0"/>
          </c:trendline>
          <c:trendline>
            <c:trendlineType val="linear"/>
            <c:dispRSqr val="0"/>
            <c:dispEq val="1"/>
            <c:trendlineLbl>
              <c:numFmt formatCode="General" sourceLinked="0"/>
            </c:trendlineLbl>
          </c:trendline>
          <c:xVal>
            <c:numRef>
              <c:f>工作表1!$F$16:$J$16</c:f>
              <c:numCache>
                <c:formatCode>0.00000_ </c:formatCode>
                <c:ptCount val="5"/>
                <c:pt idx="0">
                  <c:v>3.1650000000000003E-3</c:v>
                </c:pt>
                <c:pt idx="1">
                  <c:v>6.3300000000000006E-3</c:v>
                </c:pt>
                <c:pt idx="2">
                  <c:v>9.495E-3</c:v>
                </c:pt>
                <c:pt idx="3">
                  <c:v>1.2660000000000001E-2</c:v>
                </c:pt>
                <c:pt idx="4">
                  <c:v>1.5825000000000002E-2</c:v>
                </c:pt>
              </c:numCache>
            </c:numRef>
          </c:xVal>
          <c:yVal>
            <c:numRef>
              <c:f>工作表1!$F$3:$J$3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4C9-4108-A726-08DD060CB4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53317256"/>
        <c:axId val="176309947"/>
      </c:scatterChart>
      <c:valAx>
        <c:axId val="1153317256"/>
        <c:scaling>
          <c:orientation val="minMax"/>
        </c:scaling>
        <c:delete val="0"/>
        <c:axPos val="b"/>
        <c:majorGridlines>
          <c:spPr>
            <a:ln>
              <a:solidFill>
                <a:srgbClr val="B7B7B7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 lvl="0">
                  <a:defRPr sz="10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zh-TW" altLang="en-US" sz="1000" b="0" i="0">
                    <a:solidFill>
                      <a:srgbClr val="000000"/>
                    </a:solidFill>
                    <a:latin typeface="+mn-lt"/>
                  </a:rPr>
                  <a:t>反射鏡移動距離 </a:t>
                </a:r>
                <a:r>
                  <a:rPr lang="el-GR" sz="1000" b="0" i="0">
                    <a:solidFill>
                      <a:srgbClr val="000000"/>
                    </a:solidFill>
                    <a:latin typeface="+mn-lt"/>
                  </a:rPr>
                  <a:t>Δ</a:t>
                </a:r>
                <a:r>
                  <a:rPr lang="en-US" sz="1000" b="0" i="0">
                    <a:solidFill>
                      <a:srgbClr val="000000"/>
                    </a:solidFill>
                    <a:latin typeface="+mn-lt"/>
                  </a:rPr>
                  <a:t>d (mm)</a:t>
                </a:r>
              </a:p>
            </c:rich>
          </c:tx>
          <c:overlay val="0"/>
        </c:title>
        <c:numFmt formatCode="0.00000_ " sourceLinked="1"/>
        <c:majorTickMark val="none"/>
        <c:minorTickMark val="none"/>
        <c:tickLblPos val="nextTo"/>
        <c:spPr>
          <a:ln>
            <a:prstDash val="solid"/>
          </a:ln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zh-TW"/>
          </a:p>
        </c:txPr>
        <c:crossAx val="176309947"/>
        <c:crosses val="autoZero"/>
        <c:crossBetween val="midCat"/>
      </c:valAx>
      <c:valAx>
        <c:axId val="176309947"/>
        <c:scaling>
          <c:orientation val="minMax"/>
        </c:scaling>
        <c:delete val="0"/>
        <c:axPos val="l"/>
        <c:majorGridlines>
          <c:spPr>
            <a:ln>
              <a:solidFill>
                <a:srgbClr val="B7B7B7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 lvl="0">
                  <a:defRPr sz="10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el-GR" sz="1000" b="0" i="0">
                    <a:solidFill>
                      <a:srgbClr val="000000"/>
                    </a:solidFill>
                    <a:latin typeface="+mn-lt"/>
                  </a:rPr>
                  <a:t>Δ</a:t>
                </a:r>
                <a:r>
                  <a:rPr lang="en-US" sz="1000" b="0" i="0">
                    <a:solidFill>
                      <a:srgbClr val="000000"/>
                    </a:solidFill>
                    <a:latin typeface="+mn-lt"/>
                  </a:rPr>
                  <a:t>N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ln>
            <a:prstDash val="solid"/>
          </a:ln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zh-TW"/>
          </a:p>
        </c:txPr>
        <c:crossAx val="1153317256"/>
        <c:crosses val="autoZero"/>
        <c:crossBetween val="midCat"/>
      </c:valAx>
    </c:plotArea>
    <c:plotVisOnly val="1"/>
    <c:dispBlanksAs val="zero"/>
    <c:showDLblsOverMax val="1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1400" b="0" i="0">
                <a:solidFill>
                  <a:srgbClr val="757575"/>
                </a:solidFill>
                <a:latin typeface="+mn-lt"/>
              </a:defRPr>
            </a:pPr>
            <a:r>
              <a:rPr lang="el-GR" sz="1400" b="0" i="0">
                <a:solidFill>
                  <a:srgbClr val="757575"/>
                </a:solidFill>
                <a:latin typeface="+mn-lt"/>
              </a:rPr>
              <a:t>Δ</a:t>
            </a:r>
            <a:r>
              <a:rPr lang="en-US" sz="1400" b="0" i="0">
                <a:solidFill>
                  <a:srgbClr val="757575"/>
                </a:solidFill>
                <a:latin typeface="+mn-lt"/>
              </a:rPr>
              <a:t>N</a:t>
            </a:r>
            <a:r>
              <a:rPr lang="zh-TW" altLang="en-US" sz="1400" b="0" i="0">
                <a:solidFill>
                  <a:srgbClr val="757575"/>
                </a:solidFill>
                <a:latin typeface="+mn-lt"/>
              </a:rPr>
              <a:t>對</a:t>
            </a:r>
            <a:r>
              <a:rPr lang="el-GR" sz="1400" b="0" i="0">
                <a:solidFill>
                  <a:srgbClr val="757575"/>
                </a:solidFill>
                <a:latin typeface="+mn-lt"/>
              </a:rPr>
              <a:t>Δ</a:t>
            </a:r>
            <a:r>
              <a:rPr lang="en-US" sz="1400" b="0" i="0">
                <a:solidFill>
                  <a:srgbClr val="757575"/>
                </a:solidFill>
                <a:latin typeface="+mn-lt"/>
              </a:rPr>
              <a:t>x</a:t>
            </a:r>
            <a:r>
              <a:rPr lang="zh-TW" altLang="en-US" sz="1400" b="0" i="0">
                <a:solidFill>
                  <a:srgbClr val="757575"/>
                </a:solidFill>
                <a:latin typeface="+mn-lt"/>
              </a:rPr>
              <a:t>的關係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>
              <a:noFill/>
              <a:prstDash val="solid"/>
            </a:ln>
          </c:spPr>
          <c:marker>
            <c:symbol val="circle"/>
            <c:size val="7"/>
            <c:spPr>
              <a:solidFill>
                <a:schemeClr val="accent1"/>
              </a:solidFill>
              <a:ln cmpd="sng">
                <a:solidFill>
                  <a:schemeClr val="accent1"/>
                </a:solidFill>
                <a:prstDash val="solid"/>
              </a:ln>
            </c:spPr>
          </c:marker>
          <c:trendline>
            <c:trendlineType val="linear"/>
            <c:dispRSqr val="0"/>
            <c:dispEq val="1"/>
            <c:trendlineLbl>
              <c:numFmt formatCode="General" sourceLinked="0"/>
            </c:trendlineLbl>
          </c:trendline>
          <c:xVal>
            <c:numRef>
              <c:f>工作表1!$F$15:$J$15</c:f>
              <c:numCache>
                <c:formatCode>0.000_ </c:formatCode>
                <c:ptCount val="5"/>
                <c:pt idx="0">
                  <c:v>-0.80100000000000193</c:v>
                </c:pt>
                <c:pt idx="1">
                  <c:v>-1.3989999999999991</c:v>
                </c:pt>
                <c:pt idx="2">
                  <c:v>-2.0080000000000009</c:v>
                </c:pt>
                <c:pt idx="3">
                  <c:v>-2.6270000000000007</c:v>
                </c:pt>
                <c:pt idx="4">
                  <c:v>-3.2450000000000028</c:v>
                </c:pt>
              </c:numCache>
            </c:numRef>
          </c:xVal>
          <c:yVal>
            <c:numRef>
              <c:f>工作表1!$F$3:$J$3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74C-4858-80EB-A4132B343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1588081"/>
        <c:axId val="118592127"/>
      </c:scatterChart>
      <c:valAx>
        <c:axId val="1891588081"/>
        <c:scaling>
          <c:orientation val="minMax"/>
        </c:scaling>
        <c:delete val="0"/>
        <c:axPos val="b"/>
        <c:majorGridlines>
          <c:spPr>
            <a:ln>
              <a:solidFill>
                <a:srgbClr val="B7B7B7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 lvl="0">
                  <a:defRPr sz="10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zh-TW" altLang="en-US" sz="1000" b="0" i="0">
                    <a:solidFill>
                      <a:srgbClr val="000000"/>
                    </a:solidFill>
                    <a:latin typeface="+mn-lt"/>
                  </a:rPr>
                  <a:t>測微器讀數的平均變化 </a:t>
                </a:r>
                <a:r>
                  <a:rPr lang="el-GR" sz="1000" b="0" i="0">
                    <a:solidFill>
                      <a:srgbClr val="000000"/>
                    </a:solidFill>
                    <a:latin typeface="+mn-lt"/>
                  </a:rPr>
                  <a:t>Δ</a:t>
                </a:r>
                <a:r>
                  <a:rPr lang="en-US" sz="1000" b="0" i="0">
                    <a:solidFill>
                      <a:srgbClr val="000000"/>
                    </a:solidFill>
                    <a:latin typeface="+mn-lt"/>
                  </a:rPr>
                  <a:t>x (mm)</a:t>
                </a:r>
              </a:p>
            </c:rich>
          </c:tx>
          <c:overlay val="0"/>
        </c:title>
        <c:numFmt formatCode="0.000_ " sourceLinked="1"/>
        <c:majorTickMark val="none"/>
        <c:minorTickMark val="none"/>
        <c:tickLblPos val="nextTo"/>
        <c:spPr>
          <a:ln>
            <a:prstDash val="solid"/>
          </a:ln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zh-TW"/>
          </a:p>
        </c:txPr>
        <c:crossAx val="118592127"/>
        <c:crosses val="autoZero"/>
        <c:crossBetween val="midCat"/>
      </c:valAx>
      <c:valAx>
        <c:axId val="118592127"/>
        <c:scaling>
          <c:orientation val="minMax"/>
        </c:scaling>
        <c:delete val="0"/>
        <c:axPos val="l"/>
        <c:majorGridlines>
          <c:spPr>
            <a:ln>
              <a:solidFill>
                <a:srgbClr val="B7B7B7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 lvl="0">
                  <a:defRPr sz="10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el-GR" sz="1000" b="0" i="0">
                    <a:solidFill>
                      <a:srgbClr val="000000"/>
                    </a:solidFill>
                    <a:latin typeface="+mn-lt"/>
                  </a:rPr>
                  <a:t>Δ</a:t>
                </a:r>
                <a:r>
                  <a:rPr lang="en-US" sz="1000" b="0" i="0">
                    <a:solidFill>
                      <a:srgbClr val="000000"/>
                    </a:solidFill>
                    <a:latin typeface="+mn-lt"/>
                  </a:rPr>
                  <a:t>N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low"/>
        <c:spPr>
          <a:ln>
            <a:prstDash val="solid"/>
          </a:ln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zh-TW"/>
          </a:p>
        </c:txPr>
        <c:crossAx val="1891588081"/>
        <c:crosses val="autoZero"/>
        <c:crossBetween val="midCat"/>
      </c:valAx>
    </c:plotArea>
    <c:plotVisOnly val="1"/>
    <c:dispBlanksAs val="zero"/>
    <c:showDLblsOverMax val="1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1400" b="0" i="0">
                <a:solidFill>
                  <a:srgbClr val="757575"/>
                </a:solidFill>
                <a:latin typeface="+mn-lt"/>
              </a:defRPr>
            </a:pPr>
            <a:r>
              <a:rPr lang="el-GR" altLang="zh-TW" sz="1400" b="0" i="0" u="none" strike="noStrike" kern="1200" baseline="0">
                <a:solidFill>
                  <a:srgbClr val="757575"/>
                </a:solidFill>
              </a:rPr>
              <a:t>Δ</a:t>
            </a:r>
            <a:r>
              <a:rPr lang="en-US" altLang="zh-TW" sz="1400" b="0" i="0" u="none" strike="noStrike" kern="1200" baseline="0">
                <a:solidFill>
                  <a:srgbClr val="757575"/>
                </a:solidFill>
              </a:rPr>
              <a:t>n</a:t>
            </a:r>
            <a:r>
              <a:rPr lang="zh-TW" altLang="en-US" sz="1400" b="0" i="0">
                <a:solidFill>
                  <a:srgbClr val="757575"/>
                </a:solidFill>
                <a:latin typeface="+mn-lt"/>
              </a:rPr>
              <a:t>對</a:t>
            </a:r>
            <a:r>
              <a:rPr lang="el-GR" altLang="zh-TW" sz="1400" b="0" i="0" u="none" strike="noStrike" kern="1200" baseline="0">
                <a:solidFill>
                  <a:srgbClr val="757575"/>
                </a:solidFill>
              </a:rPr>
              <a:t>Δ</a:t>
            </a:r>
            <a:r>
              <a:rPr lang="en-US" altLang="zh-TW" sz="1400" b="0" i="0" u="none" strike="noStrike" kern="1200" baseline="0">
                <a:solidFill>
                  <a:srgbClr val="757575"/>
                </a:solidFill>
              </a:rPr>
              <a:t>P</a:t>
            </a:r>
            <a:r>
              <a:rPr lang="zh-TW" altLang="en-US" sz="1400" b="0" i="0">
                <a:solidFill>
                  <a:srgbClr val="757575"/>
                </a:solidFill>
                <a:latin typeface="+mn-lt"/>
              </a:rPr>
              <a:t>作圖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>
              <a:noFill/>
            </a:ln>
          </c:spPr>
          <c:trendline>
            <c:trendlineType val="linear"/>
            <c:dispRSqr val="0"/>
            <c:dispEq val="0"/>
          </c:trendline>
          <c:trendline>
            <c:trendlineType val="linear"/>
            <c:dispRSqr val="0"/>
            <c:dispEq val="0"/>
          </c:trendline>
          <c:trendline>
            <c:trendlineType val="linear"/>
            <c:dispRSqr val="0"/>
            <c:dispEq val="0"/>
          </c:trendline>
          <c:trendline>
            <c:trendlineType val="linear"/>
            <c:dispRSqr val="1"/>
            <c:dispEq val="1"/>
            <c:trendlineLbl>
              <c:numFmt formatCode="General" sourceLinked="0"/>
            </c:trendlineLbl>
          </c:trendline>
          <c:xVal>
            <c:numRef>
              <c:f>工作表1!$D$39:$I$39</c:f>
              <c:numCache>
                <c:formatCode>0.0</c:formatCode>
                <c:ptCount val="6"/>
                <c:pt idx="0">
                  <c:v>12.2</c:v>
                </c:pt>
                <c:pt idx="1">
                  <c:v>21.6</c:v>
                </c:pt>
                <c:pt idx="2">
                  <c:v>30.8</c:v>
                </c:pt>
                <c:pt idx="3">
                  <c:v>41.1</c:v>
                </c:pt>
                <c:pt idx="4">
                  <c:v>55.1</c:v>
                </c:pt>
                <c:pt idx="5">
                  <c:v>68.3</c:v>
                </c:pt>
              </c:numCache>
            </c:numRef>
          </c:xVal>
          <c:yVal>
            <c:numRef>
              <c:f>工作表1!$D$40:$I$40</c:f>
              <c:numCache>
                <c:formatCode>0.00</c:formatCode>
                <c:ptCount val="6"/>
                <c:pt idx="0">
                  <c:v>3.1650000000000005</c:v>
                </c:pt>
                <c:pt idx="1">
                  <c:v>6.330000000000001</c:v>
                </c:pt>
                <c:pt idx="2">
                  <c:v>9.495000000000001</c:v>
                </c:pt>
                <c:pt idx="3">
                  <c:v>12.660000000000002</c:v>
                </c:pt>
                <c:pt idx="4">
                  <c:v>15.825000000000003</c:v>
                </c:pt>
                <c:pt idx="5">
                  <c:v>18.990000000000002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89C5-4545-82AF-20CA762D5A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9393503"/>
        <c:axId val="66207862"/>
      </c:scatterChart>
      <c:valAx>
        <c:axId val="1039393503"/>
        <c:scaling>
          <c:orientation val="minMax"/>
        </c:scaling>
        <c:delete val="0"/>
        <c:axPos val="b"/>
        <c:majorGridlines>
          <c:spPr>
            <a:ln>
              <a:solidFill>
                <a:srgbClr val="B7B7B7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rgbClr val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1" i="0" u="none" strike="noStrike" kern="1200" baseline="0">
                    <a:solidFill>
                      <a:srgbClr val="000000"/>
                    </a:solidFill>
                  </a:rPr>
                  <a:t>Δ</a:t>
                </a:r>
                <a:r>
                  <a:rPr lang="en-US" altLang="zh-TW" sz="1000" b="1" i="0" u="none" strike="noStrike" kern="1200" baseline="0">
                    <a:solidFill>
                      <a:srgbClr val="000000"/>
                    </a:solidFill>
                  </a:rPr>
                  <a:t>P(kPa)</a:t>
                </a:r>
                <a:endParaRPr lang="zh-TW" altLang="en-US" sz="1000" b="1" i="0" u="none" strike="noStrike" kern="1200" baseline="0">
                  <a:solidFill>
                    <a:srgbClr val="000000"/>
                  </a:solidFill>
                </a:endParaRPr>
              </a:p>
            </c:rich>
          </c:tx>
          <c:overlay val="0"/>
        </c:title>
        <c:numFmt formatCode="0.0" sourceLinked="1"/>
        <c:majorTickMark val="none"/>
        <c:minorTickMark val="none"/>
        <c:tickLblPos val="nextTo"/>
        <c:spPr>
          <a:ln>
            <a:prstDash val="solid"/>
          </a:ln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zh-TW"/>
          </a:p>
        </c:txPr>
        <c:crossAx val="66207862"/>
        <c:crosses val="autoZero"/>
        <c:crossBetween val="midCat"/>
      </c:valAx>
      <c:valAx>
        <c:axId val="6620786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l-GR" altLang="zh-TW" sz="1000" b="0" i="0" u="none" strike="noStrike" kern="1200" baseline="0">
                    <a:solidFill>
                      <a:srgbClr val="000000"/>
                    </a:solidFill>
                  </a:rPr>
                  <a:t>Δ</a:t>
                </a:r>
                <a:r>
                  <a:rPr lang="en-US" altLang="zh-TW" sz="1000" b="0" i="0" u="none" strike="noStrike" kern="1200" baseline="0">
                    <a:solidFill>
                      <a:srgbClr val="000000"/>
                    </a:solidFill>
                  </a:rPr>
                  <a:t>n (1e-5)</a:t>
                </a:r>
                <a:endParaRPr lang="zh-TW" altLang="en-US"/>
              </a:p>
            </c:rich>
          </c:tx>
          <c:overlay val="0"/>
        </c:title>
        <c:numFmt formatCode="0.00" sourceLinked="1"/>
        <c:majorTickMark val="cross"/>
        <c:minorTickMark val="cross"/>
        <c:tickLblPos val="nextTo"/>
        <c:spPr>
          <a:ln>
            <a:noFill/>
            <a:prstDash val="solid"/>
          </a:ln>
        </c:spPr>
        <c:crossAx val="1039393503"/>
        <c:crosses val="autoZero"/>
        <c:crossBetween val="midCat"/>
      </c:valAx>
    </c:plotArea>
    <c:plotVisOnly val="1"/>
    <c:dispBlanksAs val="zero"/>
    <c:showDLblsOverMax val="1"/>
  </c:chart>
  <c:spPr>
    <a:ln w="15875" cap="rnd">
      <a:solidFill>
        <a:schemeClr val="tx1">
          <a:tint val="75000"/>
        </a:schemeClr>
      </a:solidFill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663D0-CA63-4DC1-B2BA-ED33664BC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王翊權</dc:creator>
  <cp:keywords/>
  <dc:description/>
  <cp:lastModifiedBy>王翊權</cp:lastModifiedBy>
  <cp:revision>8</cp:revision>
  <dcterms:created xsi:type="dcterms:W3CDTF">2026-05-31T19:01:00Z</dcterms:created>
  <dcterms:modified xsi:type="dcterms:W3CDTF">2026-05-31T21:42:00Z</dcterms:modified>
</cp:coreProperties>
</file>