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標楷體" w:hAnsi="標楷體" w:eastAsia="標楷體"/>
          <w:sz w:val="28"/>
        </w:rPr>
        <w:t>普物實驗 13 結報：普朗克常數的測定</w:t>
      </w:r>
    </w:p>
    <w:p>
      <w:r>
        <w:rPr>
          <w:rFonts w:ascii="標楷體" w:hAnsi="標楷體" w:eastAsia="標楷體"/>
          <w:sz w:val="24"/>
        </w:rPr>
        <w:t>組別：15</w:t>
      </w:r>
    </w:p>
    <w:p>
      <w:r>
        <w:rPr>
          <w:rFonts w:ascii="標楷體" w:hAnsi="標楷體" w:eastAsia="標楷體"/>
          <w:sz w:val="24"/>
        </w:rPr>
        <w:t>姓名：王翊權</w:t>
      </w:r>
    </w:p>
    <w:p>
      <w:r>
        <w:rPr>
          <w:rFonts w:ascii="標楷體" w:hAnsi="標楷體" w:eastAsia="標楷體"/>
          <w:sz w:val="24"/>
        </w:rPr>
        <w:t>學號：E24146107</w:t>
      </w:r>
    </w:p>
    <w:p>
      <w:r>
        <w:rPr>
          <w:rFonts w:ascii="標楷體" w:hAnsi="標楷體" w:eastAsia="標楷體"/>
          <w:b/>
          <w:sz w:val="32"/>
        </w:rPr>
        <w:t>一、實驗數據</w:t>
      </w:r>
    </w:p>
    <w:p>
      <w:r>
        <w:rPr>
          <w:rFonts w:ascii="標楷體" w:hAnsi="標楷體" w:eastAsia="標楷體"/>
          <w:sz w:val="24"/>
        </w:rPr>
        <w:t>1. 光強度與距離平方反比量測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距離 L (m)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1/L^2 (m^-2)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光電流 I (uA)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16.000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1.628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0.27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13.717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1.48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0.29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11.891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1.375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0.31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10.406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1.259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0.33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9.183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1.163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8.163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1.061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0.37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7.305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0.984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0.39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6.575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0.906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0.41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5.949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0.834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5.408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0.78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4.938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0.72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4.527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0.667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0.49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4.165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0.626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0.51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3.845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0.577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3.560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0.542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0.55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3.306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0.499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3.078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0.469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0.59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2.873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0.433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0.61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2.687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0.415</w:t>
            </w:r>
          </w:p>
        </w:tc>
      </w:tr>
    </w:tbl>
    <w:p>
      <w:r>
        <w:rPr>
          <w:rFonts w:ascii="標楷體" w:hAnsi="標楷體" w:eastAsia="標楷體"/>
          <w:sz w:val="24"/>
        </w:rPr>
        <w:t>2. 截止電壓與頻率關係量測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濾色片顏色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頻率 ν (Hz)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截止電壓 V0 (V)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紫外光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8.22E+14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1.354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深紫光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7.41E+14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1.207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紫光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6.88E+14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1.036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綠光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5.49E+14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0.629</w:t>
            </w:r>
          </w:p>
        </w:tc>
      </w:tr>
      <w:tr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黃光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5.20E+14</w:t>
            </w:r>
          </w:p>
        </w:tc>
        <w:tc>
          <w:tcPr>
            <w:tcW w:type="dxa" w:w="2880"/>
          </w:tcPr>
          <w:p>
            <w:r>
              <w:rPr>
                <w:rFonts w:ascii="標楷體" w:hAnsi="標楷體" w:eastAsia="標楷體"/>
                <w:sz w:val="24"/>
              </w:rPr>
              <w:t>0.4047</w:t>
            </w:r>
          </w:p>
        </w:tc>
      </w:tr>
    </w:tbl>
    <w:p>
      <w:r>
        <w:rPr>
          <w:rFonts w:ascii="標楷體" w:hAnsi="標楷體" w:eastAsia="標楷體"/>
          <w:b/>
          <w:sz w:val="32"/>
        </w:rPr>
        <w:br/>
        <w:t>二、數據處理</w:t>
      </w:r>
    </w:p>
    <w:p>
      <w:r>
        <w:rPr>
          <w:rFonts w:ascii="標楷體" w:hAnsi="標楷體" w:eastAsia="標楷體"/>
          <w:sz w:val="24"/>
        </w:rPr>
        <w:t>1. 普朗克常數 h 求取</w:t>
        <w:br/>
        <w:t>根據光電效應方程式：eV0 = hν - Φ</w:t>
        <w:br/>
        <w:t>將 V0 對 ν 進行線性擬合，所得斜率 m = h/e。</w:t>
        <w:br/>
        <w:t>由實驗數據計算得：</w:t>
        <w:br/>
        <w:t>斜率 m = 4.14375E-15 (V·s)</w:t>
        <w:br/>
        <w:t>實驗得普朗克常數 h = m * e = 6.63E-34 (J·s)</w:t>
        <w:br/>
        <w:br/>
        <w:t>2. 百分誤差計算</w:t>
        <w:br/>
        <w:t>理論值 h_theory = 6.626E-34 (J·s)</w:t>
        <w:br/>
        <w:t>百分誤差 (%) = |(6.63 - 6.626) / 6.626| * 100% = 0.276%</w:t>
        <w:br/>
      </w:r>
    </w:p>
    <w:p>
      <w:r>
        <w:rPr>
          <w:rFonts w:ascii="標楷體" w:hAnsi="標楷體" w:eastAsia="標楷體"/>
          <w:b/>
          <w:sz w:val="32"/>
        </w:rPr>
        <w:t>三、誤差來源與解釋</w:t>
      </w:r>
    </w:p>
    <w:p>
      <w:r>
        <w:rPr>
          <w:rFonts w:ascii="標楷體" w:hAnsi="標楷體" w:eastAsia="標楷體"/>
          <w:sz w:val="24"/>
        </w:rPr>
        <w:t>1. 儀器不完美與系統限制：</w:t>
        <w:br/>
        <w:t>本次實驗中所使用的微電流計並不完美，其內部電阻在量測極微弱電流（uA級別）時會產生微小的電壓降，進而影響截止電壓 V0 的判讀精確度。此外，直流電源供應器的輸出穩定性亦會受到市電波動干擾。</w:t>
        <w:br/>
        <w:br/>
        <w:t>2. 濾色片與頻率誤差：</w:t>
        <w:br/>
        <w:t>實驗所使用的濾色片並非理想的單色濾光片，其穿透頻譜具有一定的半波寬 (FWHM)。這意味著我們帶入計算的頻率 ν 實際上是一個頻帶的中心值，而非單一頻率，這在線性擬合中會引入系統性的統計偏差。</w:t>
        <w:br/>
        <w:br/>
        <w:t>3. 截止電壓判讀的人為誤差：</w:t>
        <w:br/>
        <w:t>在判定光電流歸零時，受限於儀器靈敏度與環境電磁雜訊，歸零點的捕捉存在人為判讀的空間。這類似於實驗一中使用示波器 Cursor 手動定位時產生的微小誤差。</w:t>
        <w:br/>
        <w:br/>
        <w:t>4. 雜散光干擾：</w:t>
        <w:br/>
        <w:t>儘管實驗中使用了遮光設施，但環境中仍可能存在微量的雜散光進入光電管。由於光電管對不同波長的靈敏度不同，雜散光會導致實驗觀測到的截止電壓略高於理論預期。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