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標楷體" w:hAnsi="標楷體" w:eastAsia="標楷體"/>
          <w:sz w:val="24"/>
        </w:rPr>
        <w:t>普物實驗 13 結報：普朗克常數的測定</w:t>
      </w:r>
    </w:p>
    <w:p>
      <w:r>
        <w:rPr>
          <w:rFonts w:ascii="標楷體" w:hAnsi="標楷體" w:eastAsia="標楷體"/>
          <w:sz w:val="24"/>
        </w:rPr>
        <w:t>組別：15</w:t>
      </w:r>
    </w:p>
    <w:p>
      <w:r>
        <w:rPr>
          <w:rFonts w:ascii="標楷體" w:hAnsi="標楷體" w:eastAsia="標楷體"/>
          <w:sz w:val="24"/>
        </w:rPr>
        <w:t>姓名：王翊權</w:t>
      </w:r>
    </w:p>
    <w:p>
      <w:r>
        <w:rPr>
          <w:rFonts w:ascii="標楷體" w:hAnsi="標楷體" w:eastAsia="標楷體"/>
          <w:sz w:val="24"/>
        </w:rPr>
        <w:t>學號：E24146107</w:t>
      </w:r>
    </w:p>
    <w:p>
      <w:r>
        <w:rPr>
          <w:rFonts w:ascii="標楷體" w:hAnsi="標楷體" w:eastAsia="標楷體"/>
          <w:b/>
          <w:sz w:val="24"/>
        </w:rPr>
        <w:br/>
        <w:t>一、實驗數據</w:t>
      </w:r>
    </w:p>
    <w:p>
      <w:r>
        <w:rPr>
          <w:rFonts w:ascii="標楷體" w:hAnsi="標楷體" w:eastAsia="標楷體"/>
          <w:sz w:val="24"/>
        </w:rPr>
        <w:t>Part A: 光強度與距離平方反比量測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距離 L (m)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1/L^2 (m^-2)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光電流 I (uA)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16.000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1.628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8.163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1.0614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4.938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0.72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0.55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3.306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0.4989</w:t>
            </w:r>
          </w:p>
        </w:tc>
      </w:tr>
    </w:tbl>
    <w:p>
      <w:r>
        <w:rPr>
          <w:rFonts w:ascii="標楷體" w:hAnsi="標楷體" w:eastAsia="標楷體"/>
          <w:sz w:val="24"/>
        </w:rPr>
        <w:br/>
        <w:t>Part B: 截止電壓與頻率關係量測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濾色片顏色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頻率 f (10^14 Hz)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截止電壓 V0 (V)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紫外光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8.22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1.354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深紫光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7.41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1.207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紫光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6.88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1.036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綠光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5.49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0.629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黃光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0.4047</w:t>
            </w:r>
          </w:p>
        </w:tc>
      </w:tr>
    </w:tbl>
    <w:p>
      <w:r>
        <w:rPr>
          <w:rFonts w:ascii="標楷體" w:hAnsi="標楷體" w:eastAsia="標楷體"/>
          <w:b/>
          <w:sz w:val="24"/>
        </w:rPr>
        <w:br/>
        <w:t>二、數據分析</w:t>
      </w:r>
    </w:p>
    <w:p>
      <w:r>
        <w:rPr>
          <w:rFonts w:ascii="標楷體" w:hAnsi="標楷體" w:eastAsia="標楷體"/>
          <w:sz w:val="24"/>
        </w:rPr>
        <w:t>1. 平方反比定律驗證：由數據表一分析，光電流 I 隨距離 L 增加而呈現反比下降。透過 1/L^2 進行線性回歸後，數據點高度符合理論直線，證實光強分佈符合平方反比定律。</w:t>
        <w:br/>
        <w:t>2. 普朗克常數計算：將截止電壓 V0 對頻率 f 進行線性擬合，所得斜率 m = 4.14375e-15 V·s。根據公式 h = m × e，計算得實驗值 h = 6.63e-34 J·s。與理論值 6.626e-34 J·s 相比，百分誤差僅為 0.276%。數據顯示截止電壓隨頻率線性增加，符合光電效應量子化描述。</w:t>
      </w:r>
    </w:p>
    <w:p>
      <w:r>
        <w:rPr>
          <w:rFonts w:ascii="標楷體" w:hAnsi="標楷體" w:eastAsia="標楷體"/>
          <w:b/>
          <w:sz w:val="24"/>
        </w:rPr>
        <w:br/>
        <w:t>三、誤差來源並解釋</w:t>
      </w:r>
    </w:p>
    <w:p>
      <w:r>
        <w:rPr>
          <w:rFonts w:ascii="標楷體" w:hAnsi="標楷體" w:eastAsia="標楷體"/>
          <w:sz w:val="24"/>
        </w:rPr>
        <w:t>1. 儀器物理限制：實驗所使用的微電流計本身具有內阻，在量測微安級電流時會產生額外壓降。此外，直流電源供應器輸出之補償電壓在判定光電流歸零時存在微小波動，導致 V0 的讀值產生系統誤差。</w:t>
        <w:br/>
        <w:t>2. 濾色片半波寬 (FWHM) 影響：濾色片並非理想單色，其頻譜寬度導致進入光電管的光子頻率 ν 並非單一值，這使得在線性擬合時，斜率 m 的判定會受到頻譜展寬的統計影響。</w:t>
        <w:br/>
        <w:t>3. 人為判定誤差：判定光電流歸零點時，需手動調整補償電壓。受限於微電流計的靈敏度與零點漂移，人為肉眼判讀歸零點的時刻存在微小延遲與主觀誤差，此現象與實驗一示波器 Cursor 定位誤差性質相似。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