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 w:line="360" w:lineRule="auto"/>
        <w:jc w:val="center"/>
      </w:pPr>
      <w:r>
        <w:rPr>
          <w:rFonts w:ascii="Malgun Gothic" w:cs="Malgun Gothic" w:eastAsia="Malgun Gothic" w:hAnsi="Malgun Gothic"/>
          <w:b/>
          <w:bCs/>
          <w:color w:val="1C3FAA"/>
          <w:sz w:val="52"/>
          <w:szCs w:val="52"/>
        </w:rPr>
        <w:t xml:space="preserve">AI 빌딩 리포트</w:t>
      </w:r>
    </w:p>
    <w:p>
      <w:pPr>
        <w:spacing w:after="300" w:before="0" w:line="300" w:lineRule="auto"/>
        <w:jc w:val="center"/>
      </w:pP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2026 KIT 바이브코딩 공모전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2580"/>
        <w:gridCol w:w="2040"/>
        <w:gridCol w:w="2520"/>
      </w:tblGrid>
      <w:tr>
        <w:trPr>
          <w:trHeight w:val="580" w:hRule="atLeast"/>
        </w:trPr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31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2"/>
                <w:szCs w:val="22"/>
              </w:rPr>
              <w:t xml:space="preserve">팀명
(개인)</w:t>
            </w:r>
          </w:p>
        </w:tc>
        <w:tc>
          <w:tcPr>
            <w:tcW w:type="dxa" w:w="25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31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1"/>
                <w:szCs w:val="21"/>
              </w:rPr>
              <w:t xml:space="preserve">채형준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31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2"/>
                <w:szCs w:val="22"/>
              </w:rPr>
              <w:t xml:space="preserve">휴대폰번호
(대표자)</w:t>
            </w:r>
          </w:p>
        </w:tc>
        <w:tc>
          <w:tcPr>
            <w:tcW w:type="dxa" w:w="25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31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1"/>
                <w:szCs w:val="21"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E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310" w:lineRule="auto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2"/>
                <w:szCs w:val="22"/>
              </w:rPr>
              <w:t xml:space="preserve">프로젝트명</w:t>
            </w:r>
          </w:p>
        </w:tc>
        <w:tc>
          <w:tcPr>
            <w:tcW w:type="dxa" w:w="7140"/>
            <w:gridSpan w:val="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40" w:before="40" w:line="310" w:lineRule="auto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1"/>
                <w:szCs w:val="21"/>
              </w:rPr>
              <w:t xml:space="preserve">Starfish Run LMS</w:t>
            </w:r>
          </w:p>
        </w:tc>
      </w:tr>
    </w:tbl>
    <w:p>
      <w:pPr>
        <w:pBdr>
          <w:bottom w:val="single" w:color="3B5BDB" w:sz="8" w:space="4"/>
        </w:pBdr>
        <w:spacing w:after="120" w:before="280" w:line="360" w:lineRule="auto"/>
      </w:pPr>
      <w:r>
        <w:rPr>
          <w:rFonts w:ascii="Malgun Gothic" w:cs="Malgun Gothic" w:eastAsia="Malgun Gothic" w:hAnsi="Malgun Gothic"/>
          <w:b/>
          <w:bCs/>
          <w:color w:val="1C3FAA"/>
          <w:sz w:val="30"/>
          <w:szCs w:val="30"/>
        </w:rPr>
        <w:t xml:space="preserve">1. 기획</w:t>
      </w:r>
    </w:p>
    <w:p>
      <w:pPr>
        <w:spacing w:after="60" w:before="160" w:line="320" w:lineRule="auto"/>
      </w:pPr>
      <w:r>
        <w:rPr>
          <w:rFonts w:ascii="Malgun Gothic" w:cs="Malgun Gothic" w:eastAsia="Malgun Gothic" w:hAnsi="Malgun Gothic"/>
          <w:b/>
          <w:bCs/>
          <w:color w:val="2D2D2D"/>
          <w:sz w:val="21"/>
          <w:szCs w:val="21"/>
        </w:rPr>
        <w:t xml:space="preserve">■ 설정한 사용자는 누구이며, 해결하려는 구체적인 문제점/불편함은 무엇인가요?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CCCCCC" w:sz="4"/>
              <w:left w:val="single" w:color="3B5BDB" w:sz="12"/>
              <w:bottom w:val="single" w:color="CCCCCC" w:sz="4"/>
              <w:right w:val="none" w:color="FFFFFF" w:sz="0"/>
            </w:tcBorders>
            <w:shd w:fill="F8F9FD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30" w:before="80" w:line="31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3FAA"/>
                <w:sz w:val="21"/>
                <w:szCs w:val="21"/>
              </w:rPr>
              <w:t xml:space="preserve">[타깃 사용자 — 교육 기관 3계층]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수강생(학습자)   K-Digital Training·부트캠프 수강 중인 커리어 전환 성인 학습자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강사(Instructor)  강의 콘텐츠 제작 및 다수 수강생 학습 진도 관리를 병행해야 하는 교육 전문가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운영 관리자(Admin)  수강생 현황·이탈 방지·플랫폼 콘텐츠 공급을 책임지는 교육 기관 담당자</w:t>
            </w:r>
          </w:p>
          <w:p>
            <w:pPr>
              <w:spacing w:after="30" w:before="30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30" w:before="80" w:line="31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3FAA"/>
                <w:sz w:val="21"/>
                <w:szCs w:val="21"/>
              </w:rPr>
              <w:t xml:space="preserve">[페인포인트 분석]</w:t>
            </w:r>
          </w:p>
          <w:p>
            <w:pPr>
              <w:spacing w:after="30" w:before="30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20" w:before="60" w:line="31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B2B2B"/>
                <w:sz w:val="20"/>
                <w:szCs w:val="20"/>
              </w:rPr>
              <w:t xml:space="preserve">■ 페인포인트 ① — 수강생 : 온라인 학습의 구조적 이탈 문제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국내 온라인 강의 평균 완강률은 10~15% 수준(HRD 업계 통계)에 불과합니다.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어려운 구간에서 즉각적인 질문 창구가 없어 학습자는 이해 없이 진도를 건너뛰거나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아예 강의를 중단합니다. 동료 수강생 대비 본인의 위치를 알 수 없어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자기 효능감이 낮아지고 장기 학습 루틴 형성이 어렵습니다.</w:t>
            </w:r>
          </w:p>
          <w:p>
            <w:pPr>
              <w:spacing w:after="30" w:before="30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20" w:before="60" w:line="31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B2B2B"/>
                <w:sz w:val="20"/>
                <w:szCs w:val="20"/>
              </w:rPr>
              <w:t xml:space="preserve">■ 페인포인트 ② — 강사/관리자 : 수작업 과부하와 사각지대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100명 이상의 수강생을 수동으로 모니터링하는 것은 사실상 불가능합니다.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결과적으로 이탈 직전 수강생에 대한 골든타임 개입이 이루어지지 못합니다.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신규 강좌 커리큘럼 초안 작성에 수일~수주, 실습 과제 채점에 수시간의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반복 노동이 소요되어 핵심 강의 품질 향상에 투자할 여력이 부족합니다.</w:t>
            </w:r>
          </w:p>
          <w:p>
            <w:pPr>
              <w:spacing w:after="30" w:before="30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20" w:before="20" w:line="31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3FAA"/>
                <w:sz w:val="20"/>
                <w:szCs w:val="20"/>
              </w:rPr>
              <w:t xml:space="preserve">→ 핵심 통찰: 문제의 본질은 '콘텐츠 부족'이 아니라 '실시간 개입·피드백 시스템의 부재'입니다.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Starfish Run은 행동 데이터 수집 → AI 분석 → 자동 개입이라는 완전한 파이프라인으로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이 문제를 정면 해결합니다.</w:t>
            </w:r>
          </w:p>
        </w:tc>
      </w:tr>
    </w:tbl>
    <w:p>
      <w:pPr>
        <w:spacing w:after="40" w:before="100" w:line="31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160" w:line="320" w:lineRule="auto"/>
      </w:pPr>
      <w:r>
        <w:rPr>
          <w:rFonts w:ascii="Malgun Gothic" w:cs="Malgun Gothic" w:eastAsia="Malgun Gothic" w:hAnsi="Malgun Gothic"/>
          <w:b/>
          <w:bCs/>
          <w:color w:val="2D2D2D"/>
          <w:sz w:val="21"/>
          <w:szCs w:val="21"/>
        </w:rPr>
        <w:t xml:space="preserve">■ 문제를 해결하기 위한 솔루션의 핵심 기능은 무엇인가요?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CCCCCC" w:sz="4"/>
              <w:left w:val="single" w:color="3B5BDB" w:sz="12"/>
              <w:bottom w:val="single" w:color="CCCCCC" w:sz="4"/>
              <w:right w:val="none" w:color="FFFFFF" w:sz="0"/>
            </w:tcBorders>
            <w:shd w:fill="F8F9FD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30" w:before="80" w:line="31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3FAA"/>
                <w:sz w:val="21"/>
                <w:szCs w:val="21"/>
              </w:rPr>
              <w:t xml:space="preserve">[핵심 기능 — 4개 AI 파이프라인의 유기적 결합]</w:t>
            </w:r>
          </w:p>
          <w:p>
            <w:pPr>
              <w:spacing w:after="30" w:before="30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20" w:before="60" w:line="31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B2B2B"/>
                <w:sz w:val="20"/>
                <w:szCs w:val="20"/>
              </w:rPr>
              <w:t xml:space="preserve">■ 기능 1  AI 이탈 위험 탐지 및 실시간 개입 (Dropout Prevention Engine)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동영상 플레이어가 pause·seek_backward·speed_up 이벤트를 MongoDB에 실시간 적재합니다.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단순 로그 저장이 아닌, GPT-4o-mini가 수강생별 행동 패턴을 종합 분석하여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High/Medium Risk로 분류하고 강사용 AI 브리핑을 자동 생성합니다.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(예: 'A 수강생은 3단원 React Hooks 구간에서 평균 3회 이상 되감기를 했습니다.')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관리자는 클릭 한 번으로 격려 메시지 발송 또는 1:1 멘토 매칭을 즉시 실행합니다.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3회 이상 되감기 감지 시 화면에 집중 환기 팝업(미니 퀴즈)이 자동 노출됩니다.</w:t>
            </w:r>
          </w:p>
          <w:p>
            <w:pPr>
              <w:spacing w:after="30" w:before="30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20" w:before="60" w:line="31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B2B2B"/>
                <w:sz w:val="20"/>
                <w:szCs w:val="20"/>
              </w:rPr>
              <w:t xml:space="preserve">■ 기능 2  AI 강좌 자동 기획 및 즉시 배포 (AI Course Generator)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관리자 프롬프트 한 줄 → GPT-4o-mini가 섹션·강의 목차·HTML 강의노트를 JSON 생성 →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MongoDB에 즉시 저장 → 수강생이 바로 수강 신청 가능한 상태까지 3~5초 내 완성됩니다.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강좌 기획 리드타임을 수주에서 수초로 단축합니다.</w:t>
            </w:r>
          </w:p>
          <w:p>
            <w:pPr>
              <w:spacing w:after="30" w:before="30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20" w:before="60" w:line="31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B2B2B"/>
                <w:sz w:val="20"/>
                <w:szCs w:val="20"/>
              </w:rPr>
              <w:t xml:space="preserve">■ 기능 3  컨텍스트 인지형 AI 튜터 챗봇 (Contextual AI Tutor)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현재 재생 타임라인(MM:SS)과 해당 강의 노트 HTML을 시스템 프롬프트에 동적으로 주입합니다.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수강생의 질문이 어느 구간에서 나왔는지를 AI가 정확히 파악하고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해당 맥락에 특화된 3~4문장의 맞춤 답변을 즉시 제공합니다.</w:t>
            </w:r>
          </w:p>
          <w:p>
            <w:pPr>
              <w:spacing w:after="30" w:before="30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20" w:before="60" w:line="31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B2B2B"/>
                <w:sz w:val="20"/>
                <w:szCs w:val="20"/>
              </w:rPr>
              <w:t xml:space="preserve">■ 기능 4  AI 실습 코드 자동 채점 (Auto Grader)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제출 코드를 가독성·논리·효율성 3가지 루브릭으로 100점 만점 즉시 채점 후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구체적 개선 피드백을 반환합니다. 강사의 채점 노동을 완전 자동화합니다.</w:t>
            </w:r>
          </w:p>
          <w:p>
            <w:pPr>
              <w:spacing w:after="30" w:before="30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20" w:before="20" w:line="31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3FAA"/>
                <w:sz w:val="20"/>
                <w:szCs w:val="20"/>
              </w:rPr>
              <w:t xml:space="preserve">→ 4개 기능은 독립 모듈이 아닌 유기적 데이터 파이프라인으로 연결됩니다.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수강 행동 로그 → AI 위험 분석 → 강사 개입 → 수강생 동기 회복 → 재학습의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선순환 구조가 플랫폼 내에서 자동으로 작동합니다.</w:t>
            </w:r>
          </w:p>
        </w:tc>
      </w:tr>
    </w:tbl>
    <w:p>
      <w:pPr>
        <w:spacing w:after="40" w:before="100" w:line="31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160" w:line="320" w:lineRule="auto"/>
      </w:pPr>
      <w:r>
        <w:rPr>
          <w:rFonts w:ascii="Malgun Gothic" w:cs="Malgun Gothic" w:eastAsia="Malgun Gothic" w:hAnsi="Malgun Gothic"/>
          <w:b/>
          <w:bCs/>
          <w:color w:val="2D2D2D"/>
          <w:sz w:val="21"/>
          <w:szCs w:val="21"/>
        </w:rPr>
        <w:t xml:space="preserve">■ 이 솔루션이 도입되었을 때 기대되는 개선점이 무엇인가요?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CCCCCC" w:sz="4"/>
              <w:left w:val="single" w:color="3B5BDB" w:sz="12"/>
              <w:bottom w:val="single" w:color="CCCCCC" w:sz="4"/>
              <w:right w:val="none" w:color="FFFFFF" w:sz="0"/>
            </w:tcBorders>
            <w:shd w:fill="F8F9FD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30" w:before="80" w:line="31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3FAA"/>
                <w:sz w:val="21"/>
                <w:szCs w:val="21"/>
              </w:rPr>
              <w:t xml:space="preserve">[정량적 기대 효과]</w:t>
            </w:r>
          </w:p>
          <w:p>
            <w:pPr>
              <w:spacing w:after="30" w:before="30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20" w:before="60" w:line="31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B2B2B"/>
                <w:sz w:val="20"/>
                <w:szCs w:val="20"/>
              </w:rPr>
              <w:t xml:space="preserve">■ 수강생 완강률 향상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AI 튜터의 즉각 응답으로 학습 단절 구간을 해소하고, 이탈 위험 조기 감지로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골든타임 개입이 가능해져 완강률이 현재 업계 평균(10~15%)에서 30% 이상 수준으로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개선될 것으로 기대합니다.</w:t>
            </w:r>
          </w:p>
          <w:p>
            <w:pPr>
              <w:spacing w:after="30" w:before="30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20" w:before="60" w:line="31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B2B2B"/>
                <w:sz w:val="20"/>
                <w:szCs w:val="20"/>
              </w:rPr>
              <w:t xml:space="preserve">■ 운영 효율성 극대화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강좌 기획 리드타임  : 수주 → 수초 (99% 단축)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실습 채점 시간       : 강의당 수시간 → 0초 (완전 자동화)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이탈 위험 모니터링  : 수동 전수 조사 → AI 자동 식별</w:t>
            </w:r>
          </w:p>
          <w:p>
            <w:pPr>
              <w:spacing w:after="30" w:before="30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20" w:before="60" w:line="31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B2B2B"/>
                <w:sz w:val="20"/>
                <w:szCs w:val="20"/>
              </w:rPr>
              <w:t xml:space="preserve">■ 학습 동기 지속성 강화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XP·레벨·리더보드 게이미피케이션으로 건강한 또래 학습 경쟁 구조를 형성합니다.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AI 맞춤형 다음 강좌 추천으로 수료 이후에도 플랫폼 재방문·재수강을 유도합니다.</w:t>
            </w:r>
          </w:p>
          <w:p>
            <w:pPr>
              <w:spacing w:after="30" w:before="30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30" w:before="80" w:line="31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3FAA"/>
                <w:sz w:val="21"/>
                <w:szCs w:val="21"/>
              </w:rPr>
              <w:t xml:space="preserve">[정성적 기대 효과]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강사는 반복 채점·모니터링 부담에서 벗어나 강의 콘텐츠 품질 향상에 집중할 수 있습니다.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교육 기관은 데이터 기반의 수료율·만족도 지표를 근거로 기업 B2B 계약 시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경쟁력 있는 수치를 제시할 수 있습니다.</w:t>
            </w:r>
          </w:p>
          <w:p>
            <w:pPr>
              <w:spacing w:after="30" w:before="30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20" w:before="20" w:line="31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3FAA"/>
                <w:sz w:val="20"/>
                <w:szCs w:val="20"/>
              </w:rPr>
              <w:t xml:space="preserve">→ 수강생·강사·운영자 모두의 핵심 KPI가 동시에 개선되는 트리플 윈 구조입니다.</w:t>
            </w:r>
          </w:p>
        </w:tc>
      </w:tr>
    </w:tbl>
    <w:p>
      <w:pPr>
        <w:pBdr>
          <w:bottom w:val="single" w:color="3B5BDB" w:sz="8" w:space="4"/>
        </w:pBdr>
        <w:spacing w:after="120" w:before="280" w:line="360" w:lineRule="auto"/>
      </w:pPr>
      <w:r>
        <w:rPr>
          <w:rFonts w:ascii="Malgun Gothic" w:cs="Malgun Gothic" w:eastAsia="Malgun Gothic" w:hAnsi="Malgun Gothic"/>
          <w:b/>
          <w:bCs/>
          <w:color w:val="1C3FAA"/>
          <w:sz w:val="30"/>
          <w:szCs w:val="30"/>
        </w:rPr>
        <w:t xml:space="preserve">2. AI 활용 전략</w:t>
      </w:r>
    </w:p>
    <w:p>
      <w:pPr>
        <w:spacing w:after="60" w:before="160" w:line="320" w:lineRule="auto"/>
      </w:pPr>
      <w:r>
        <w:rPr>
          <w:rFonts w:ascii="Malgun Gothic" w:cs="Malgun Gothic" w:eastAsia="Malgun Gothic" w:hAnsi="Malgun Gothic"/>
          <w:b/>
          <w:bCs/>
          <w:color w:val="2D2D2D"/>
          <w:sz w:val="21"/>
          <w:szCs w:val="21"/>
        </w:rPr>
        <w:t xml:space="preserve">① 사용한 AI 도구·모델과 선택 이유는 무엇인가요?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CCCCCC" w:sz="4"/>
              <w:left w:val="single" w:color="3B5BDB" w:sz="12"/>
              <w:bottom w:val="single" w:color="CCCCCC" w:sz="4"/>
              <w:right w:val="none" w:color="FFFFFF" w:sz="0"/>
            </w:tcBorders>
            <w:shd w:fill="F8F9FD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30" w:before="80" w:line="31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3FAA"/>
                <w:sz w:val="21"/>
                <w:szCs w:val="21"/>
              </w:rPr>
              <w:t xml:space="preserve">[사용 AI 도구 구성 — 역할 분리 3계층 전략]</w:t>
            </w:r>
          </w:p>
          <w:p>
            <w:pPr>
              <w:spacing w:after="30" w:before="30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20" w:before="60" w:line="31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B2B2B"/>
                <w:sz w:val="20"/>
                <w:szCs w:val="20"/>
              </w:rPr>
              <w:t xml:space="preserve">■ Layer 1  Gemini 2.5 Pro  —  프론트엔드 주력 개발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담당: React 컴포넌트 설계, Tailwind CSS UI 구현, Zustand 상태 관리 연동 전반</w:t>
            </w:r>
          </w:p>
          <w:p>
            <w:pPr>
              <w:spacing w:after="30" w:before="30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선택 이유 ①  멀티모달 UI 설계 능력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  화면 레이아웃 스케치나 참고 디자인을 이미지로 직접 첨부하면 Gemini가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  Tailwind + JSX 코드로 즉시 변환합니다. Player.jsx(아코디언 커리큘럼 +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  AI 채팅 + 코드 채점 탭이 공존하는 복합 레이아웃)처럼 말로 설명하기 어려운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  UI도 시각 입력 한 장으로 정확히 구현할 수 있었습니다.</w:t>
            </w:r>
          </w:p>
          <w:p>
            <w:pPr>
              <w:spacing w:after="30" w:before="30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선택 이유 ②  100만 토큰 컨텍스트로 전체 프론트엔드 일관성 유지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  App.jsx, 8개 pages/, components/, store/를 한 세션에 모두 올려두고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  '전역 Zustand 스토어 구조 변경 + 이를 참조하는 모든 컴포넌트 일괄 수정'과 같은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  광범위한 리팩토링을 컨텍스트 분할 없이 수행할 수 있었습니다.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  이는 상태 불일치 버그를 사전에 방지하는 데 결정적이었습니다.</w:t>
            </w:r>
          </w:p>
          <w:p>
            <w:pPr>
              <w:spacing w:after="30" w:before="30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선택 이유 ③  Google Search Grounding으로 항상 최신 API 사용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  Gemini의 실시간 Google 검색 연동 기능을 활용해 react-toastify, Zustand persist,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  lucide-react 등 라이브러리의 최신 API를 실시간 확인하며 deprecated 패턴 없이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  코드를 생성했습니다.</w:t>
            </w:r>
          </w:p>
          <w:p>
            <w:pPr>
              <w:spacing w:after="30" w:before="30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20" w:before="60" w:line="31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B2B2B"/>
                <w:sz w:val="20"/>
                <w:szCs w:val="20"/>
              </w:rPr>
              <w:t xml:space="preserve">■ Layer 2  Claude Code (Sonnet 4.6)  —  백엔드·인프라 전담 에이전트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담당: Express API 설계, Mongoose 스키마, JWT 인증, Docker Compose 구성</w:t>
            </w:r>
          </w:p>
          <w:p>
            <w:pPr>
              <w:spacing w:after="30" w:before="30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선택 이유  파일 시스템 직접 조작 에이전트 모드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  server.js·models/·docker-compose.yml을 지시 한 번으로 생성·수정·검증하는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  에이전트 루프가 백엔드 스캐폴딩 속도를 크게 높였습니다.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  CLAUDE.md에 API 설계 원칙과 컨벤션을 사전 정의해 세션 간 일관성을 유지했습니다.</w:t>
            </w:r>
          </w:p>
          <w:p>
            <w:pPr>
              <w:spacing w:after="30" w:before="30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20" w:before="60" w:line="31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B2B2B"/>
                <w:sz w:val="20"/>
                <w:szCs w:val="20"/>
              </w:rPr>
              <w:t xml:space="preserve">■ Layer 3  OpenAI GPT-4o-mini  —  서비스 내 AI 기능 실행 모델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담당: 이탈 위험 분석, 강좌 자동 생성, AI 튜터, 코드 자동 채점 4개 기능</w:t>
            </w:r>
          </w:p>
          <w:p>
            <w:pPr>
              <w:spacing w:after="30" w:before="30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선택 이유  속도·비용·구조화 출력의 최적 균형점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  response_format: json_object 지원으로 파싱 오류 없이 DB에 직접 삽입 가능한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  구조화 응답을 얻습니다. 실시간 챗봇(낮은 레이턴시 요구)과 배치성 커리큘럼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  생성(높은 출력 품질 요구) 모두를 단일 모델로 커버합니다.</w:t>
            </w:r>
          </w:p>
          <w:p>
            <w:pPr>
              <w:spacing w:after="30" w:before="30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20" w:before="20" w:line="31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3FAA"/>
                <w:sz w:val="20"/>
                <w:szCs w:val="20"/>
              </w:rPr>
              <w:t xml:space="preserve">→ 3개 AI 도구를 역할 별로 명확히 분리함으로써 각 도구의 강점을 극대화하고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약점을 다른 도구로 보완하는 상호 보완 구조를 설계했습니다.</w:t>
            </w:r>
          </w:p>
        </w:tc>
      </w:tr>
    </w:tbl>
    <w:p>
      <w:pPr>
        <w:spacing w:after="40" w:before="120" w:line="31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160" w:line="320" w:lineRule="auto"/>
      </w:pPr>
      <w:r>
        <w:rPr>
          <w:rFonts w:ascii="Malgun Gothic" w:cs="Malgun Gothic" w:eastAsia="Malgun Gothic" w:hAnsi="Malgun Gothic"/>
          <w:b/>
          <w:bCs/>
          <w:color w:val="2D2D2D"/>
          <w:sz w:val="21"/>
          <w:szCs w:val="21"/>
        </w:rPr>
        <w:t xml:space="preserve">② 각 AI 도구별 구체적인 활용 전략을 설명해주세요.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CCCCCC" w:sz="4"/>
              <w:left w:val="single" w:color="3B5BDB" w:sz="12"/>
              <w:bottom w:val="single" w:color="CCCCCC" w:sz="4"/>
              <w:right w:val="none" w:color="FFFFFF" w:sz="0"/>
            </w:tcBorders>
            <w:shd w:fill="F8F9FD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30" w:before="80" w:line="31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3FAA"/>
                <w:sz w:val="21"/>
                <w:szCs w:val="21"/>
              </w:rPr>
              <w:t xml:space="preserve">[Gemini 2.5 Pro — 프론트엔드 개발 전략]</w:t>
            </w:r>
          </w:p>
          <w:p>
            <w:pPr>
              <w:spacing w:after="30" w:before="30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20" w:before="60" w:line="31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B2B2B"/>
                <w:sz w:val="20"/>
                <w:szCs w:val="20"/>
              </w:rPr>
              <w:t xml:space="preserve">■ 페르소나: 'React + Tailwind 시니어 엔지니어'로 고정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매 세션 시작 시 '너는 React 18 + Tailwind CSS + Zustand를 사용하는 프론트엔드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엔지니어야. 기존 코드의 컨벤션을 반드시 유지해'라고 역할을 명시해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스타일 일관성과 코드 퀄리티를 세션 간에 유지했습니다.</w:t>
            </w:r>
          </w:p>
          <w:p>
            <w:pPr>
              <w:spacing w:after="30" w:before="30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20" w:before="60" w:line="31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B2B2B"/>
                <w:sz w:val="20"/>
                <w:szCs w:val="20"/>
              </w:rPr>
              <w:t xml:space="preserve">■ 3단계 점진적 구현 전략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Step 1 (골격)  : 와이어프레임 이미지 + '이 레이아웃을 JSX로 구현해줘'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Step 2 (연동)  : 백엔드 API 응답 타입을 텍스트로 붙여넣기 + '데이터 바인딩 추가해줘'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Step 3 (UX 강화): '즐겨찾기를 localStorage에 persist하고 Star 아이콘 상태에 반영해줘'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→ 각 단계를 독립적으로 검증하며 진행해 버그 원인 추적이 용이했습니다.</w:t>
            </w:r>
          </w:p>
          <w:p>
            <w:pPr>
              <w:spacing w:after="30" w:before="30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20" w:before="60" w:line="31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B2B2B"/>
                <w:sz w:val="20"/>
                <w:szCs w:val="20"/>
              </w:rPr>
              <w:t xml:space="preserve">■ 전역 리팩토링 시 컨텍스트 일괄 주입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Zustand 스토어 구조 변경처럼 다수 컴포넌트에 영향을 주는 작업은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관련 파일 전체를 한 메시지에 붙여넣고 '이 변경사항이 영향을 주는 모든 파일을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동시에 수정해줘'라고 지시했습니다. 100만 토큰 컨텍스트가 이를 가능하게 했습니다.</w:t>
            </w:r>
          </w:p>
          <w:p>
            <w:pPr>
              <w:spacing w:after="30" w:before="30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30" w:before="80" w:line="31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3FAA"/>
                <w:sz w:val="21"/>
                <w:szCs w:val="21"/>
              </w:rPr>
              <w:t xml:space="preserve">[Claude Code — 백엔드·인프라 개발 전략]</w:t>
            </w:r>
          </w:p>
          <w:p>
            <w:pPr>
              <w:spacing w:after="30" w:before="30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20" w:before="60" w:line="31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B2B2B"/>
                <w:sz w:val="20"/>
                <w:szCs w:val="20"/>
              </w:rPr>
              <w:t xml:space="preserve">■ CLAUDE.md 기반 프로젝트 컨텍스트 고정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기술 스택, REST API 설계 원칙, 파일 구조 규약, 금지 사항(임의 파일 생성 금지 등)을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CLAUDE.md에 명문화하여 모든 세션에서 컨벤션 일관성을 자동으로 확보했습니다.</w:t>
            </w:r>
          </w:p>
          <w:p>
            <w:pPr>
              <w:spacing w:after="30" w:before="30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20" w:before="60" w:line="31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B2B2B"/>
                <w:sz w:val="20"/>
                <w:szCs w:val="20"/>
              </w:rPr>
              <w:t xml:space="preserve">■ 백엔드 3단계 점진적 구현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Step 1 (인프라): 'Docker Compose + MongoDB + Express 멀티컨테이너 구조 세팅'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Step 2 (인증) : 'JWT authMiddleware 구현 후 protected 엔드포인트 전체에 적용'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Step 3 (AI 연동): 'attentionLogs를 집계하여 GPT-4o-mini 프롬프트에 주입하는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  /api/admin/risk-students 엔드포인트 구현'</w:t>
            </w:r>
          </w:p>
          <w:p>
            <w:pPr>
              <w:spacing w:after="30" w:before="30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20" w:before="60" w:line="31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B2B2B"/>
                <w:sz w:val="20"/>
                <w:szCs w:val="20"/>
              </w:rPr>
              <w:t xml:space="preserve">■ Plan 에이전트 활용으로 사전 영향 범위 분석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대규모 변경(예: 인증 미들웨어 전면 적용) 전에 Plan 에이전트가 먼저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영향 범위를 분석하고 안전한 수정 순서를 제시한 뒤 구현을 진행했습니다.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이를 통해 예상치 못한 부작용을 사전에 차단했습니다.</w:t>
            </w:r>
          </w:p>
          <w:p>
            <w:pPr>
              <w:spacing w:after="30" w:before="30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30" w:before="80" w:line="31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3FAA"/>
                <w:sz w:val="21"/>
                <w:szCs w:val="21"/>
              </w:rPr>
              <w:t xml:space="preserve">[GPT-4o-mini — 서비스 AI 기능별 프롬프트 설계]</w:t>
            </w:r>
          </w:p>
          <w:p>
            <w:pPr>
              <w:spacing w:after="30" w:before="30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20" w:before="60" w:line="31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B2B2B"/>
                <w:sz w:val="20"/>
                <w:szCs w:val="20"/>
              </w:rPr>
              <w:t xml:space="preserve">■ 이탈 위험 분석 (/api/admin/risk-students)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attentionLogs 전체 배열 대신 seekCount/pauseCount/speedUpCount 숫자만 주입 →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입력 토큰 O(1) 고정. Promise.all()로 최대 3명 병렬 분석. temperature: 0.5</w:t>
            </w:r>
          </w:p>
          <w:p>
            <w:pPr>
              <w:spacing w:after="30" w:before="30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20" w:before="60" w:line="31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B2B2B"/>
                <w:sz w:val="20"/>
                <w:szCs w:val="20"/>
              </w:rPr>
              <w:t xml:space="preserve">■ 강좌 자동 생성 (/api/admin/generate-course)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DB 스키마와 동일한 JSON 예시를 시스템 프롬프트에 삽입 →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파싱 오류 없이 MongoDB에 직접 삽입 가능한 구조 강제. temperature: 0.6</w:t>
            </w:r>
          </w:p>
          <w:p>
            <w:pPr>
              <w:spacing w:after="30" w:before="30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20" w:before="60" w:line="31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B2B2B"/>
                <w:sz w:val="20"/>
                <w:szCs w:val="20"/>
              </w:rPr>
              <w:t xml:space="preserve">■ AI 튜터 챗봇 (/api/ai/chat)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현재 타임라인(MM:SS) + 강의 노트 HTML을 system 역할에 주입 →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구간 특화 맞춤 답변 구현. max_tokens: 300으로 UX 최적화. temperature: 0.7</w:t>
            </w:r>
          </w:p>
          <w:p>
            <w:pPr>
              <w:spacing w:after="30" w:before="30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20" w:before="60" w:line="31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B2B2B"/>
                <w:sz w:val="20"/>
                <w:szCs w:val="20"/>
              </w:rPr>
              <w:t xml:space="preserve">■ 코드 자동 채점 (/api/course/grade)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루브릭 3개(readability/logic/efficiency)를 system 역할에 고정 정의 →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일관된 채점 기준 유지. temperature: 0.3으로 재현성 최대화</w:t>
            </w:r>
          </w:p>
        </w:tc>
      </w:tr>
    </w:tbl>
    <w:p>
      <w:pPr>
        <w:spacing w:after="40" w:before="120" w:line="31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after="60" w:before="160" w:line="320" w:lineRule="auto"/>
      </w:pPr>
      <w:r>
        <w:rPr>
          <w:rFonts w:ascii="Malgun Gothic" w:cs="Malgun Gothic" w:eastAsia="Malgun Gothic" w:hAnsi="Malgun Gothic"/>
          <w:b/>
          <w:bCs/>
          <w:color w:val="2D2D2D"/>
          <w:sz w:val="21"/>
          <w:szCs w:val="21"/>
        </w:rPr>
        <w:t xml:space="preserve">③ 토큰 낭비 최소화 및 유지보수성·재현성 전략은 무엇인가요?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80"/>
      </w:tblGrid>
      <w:tr>
        <w:tc>
          <w:tcPr>
            <w:tcW w:type="dxa" w:w="9180"/>
            <w:tcBorders>
              <w:top w:val="single" w:color="CCCCCC" w:sz="4"/>
              <w:left w:val="single" w:color="3B5BDB" w:sz="12"/>
              <w:bottom w:val="single" w:color="CCCCCC" w:sz="4"/>
              <w:right w:val="none" w:color="FFFFFF" w:sz="0"/>
            </w:tcBorders>
            <w:shd w:fill="F8F9FD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30" w:before="80" w:line="31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3FAA"/>
                <w:sz w:val="21"/>
                <w:szCs w:val="21"/>
              </w:rPr>
              <w:t xml:space="preserve">[토큰 효율화 — 5가지 설계 원칙]</w:t>
            </w:r>
          </w:p>
          <w:p>
            <w:pPr>
              <w:spacing w:after="30" w:before="30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20" w:before="60" w:line="31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B2B2B"/>
                <w:sz w:val="20"/>
                <w:szCs w:val="20"/>
              </w:rPr>
              <w:t xml:space="preserve">■ 원칙 1  Structured Output 강제 (모든 GPT 호출에 적용)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response_format: { type: 'json_object' }를 전 엔드포인트에 강제 적용합니다.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자유 텍스트 응답 → 정규식 파싱의 불안정한 패턴 대신 DB 삽입 직전까지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코드가 전혀 필요 없는 zero-parsing 파이프라인을 구현했습니다.</w:t>
            </w:r>
          </w:p>
          <w:p>
            <w:pPr>
              <w:spacing w:after="30" w:before="30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20" w:before="60" w:line="31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B2B2B"/>
                <w:sz w:val="20"/>
                <w:szCs w:val="20"/>
              </w:rPr>
              <w:t xml:space="preserve">■ 원칙 2  입력 데이터 사전 집계 압축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attentionLogs 배열(N건)을 그대로 전달하지 않고 서버에서 3개 숫자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(seekCount / pauseCount / speedUpCount)로 집계 후 주입합니다.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입력 토큰이 로그 수와 무관하게 O(1)로 고정되어 확장성과 비용 예측 가능성을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동시에 확보합니다.</w:t>
            </w:r>
          </w:p>
          <w:p>
            <w:pPr>
              <w:spacing w:after="30" w:before="30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20" w:before="60" w:line="31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B2B2B"/>
                <w:sz w:val="20"/>
                <w:szCs w:val="20"/>
              </w:rPr>
              <w:t xml:space="preserve">■ 원칙 3  병렬 분석 수 상한 제어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위험군 분석을 slice(0, 3)으로 상위 3명으로 제한하고 Promise.all() 병렬 처리합니다.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API 비용을 요청당 최대 3-call로 고정하면서 응답 속도를 최적화합니다.</w:t>
            </w:r>
          </w:p>
          <w:p>
            <w:pPr>
              <w:spacing w:after="30" w:before="30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20" w:before="60" w:line="31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B2B2B"/>
                <w:sz w:val="20"/>
                <w:szCs w:val="20"/>
              </w:rPr>
              <w:t xml:space="preserve">■ 원칙 4  max_tokens 기능별 상한 설정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AI 튜터: 300 (3~4문장 답변 최적화)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강좌 생성: 무제한 (커리큘럼 전체 생성 필요)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→ 용도별로 토큰 상한을 다르게 설정하여 불필요한 낭비를 제거했습니다.</w:t>
            </w:r>
          </w:p>
          <w:p>
            <w:pPr>
              <w:spacing w:after="30" w:before="30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20" w:before="60" w:line="31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B2B2B"/>
                <w:sz w:val="20"/>
                <w:szCs w:val="20"/>
              </w:rPr>
              <w:t xml:space="preserve">■ 원칙 5  System/User 역할 분리로 캐싱 효과 극대화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변하지 않는 컨텍스트(강의 노트, 채점 루브릭, 응답 포맷 지침)는 system 역할에,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변하는 입력(수강생 질문, 제출 코드)은 user 역할에만 배치합니다.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반복 호출 시 system 프롬프트 캐싱 효과가 누적되어 비용이 점진적으로 감소합니다.</w:t>
            </w:r>
          </w:p>
          <w:p>
            <w:pPr>
              <w:spacing w:after="30" w:before="30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30" w:before="80" w:line="31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3FAA"/>
                <w:sz w:val="21"/>
                <w:szCs w:val="21"/>
              </w:rPr>
              <w:t xml:space="preserve">[유지보수성·재현성 — 3가지 설계 원칙]</w:t>
            </w:r>
          </w:p>
          <w:p>
            <w:pPr>
              <w:spacing w:after="30" w:before="30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20" w:before="60" w:line="31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B2B2B"/>
                <w:sz w:val="20"/>
                <w:szCs w:val="20"/>
              </w:rPr>
              <w:t xml:space="preserve">■ 프롬프트 코드화 및 Git 버전 관리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모든 프롬프트를 server.js 내 const systemPrompt 변수로 명시적으로 선언합니다.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프롬프트 수정 이력이 Git 커밋 히스토리에 그대로 추적되어 언제 어떤 이유로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변경됐는지 팀 내 공유가 가능한 구조입니다.</w:t>
            </w:r>
          </w:p>
          <w:p>
            <w:pPr>
              <w:spacing w:after="30" w:before="30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20" w:before="60" w:line="31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B2B2B"/>
                <w:sz w:val="20"/>
                <w:szCs w:val="20"/>
              </w:rPr>
              <w:t xml:space="preserve">■ Temperature 기능별 분리로 동작 예측 가능성 확보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코드 채점(0.3)  →  최대 일관성, 동일 코드 재채점 시 동일 점수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위험 분석(0.5)  →  안정적 분류, 경계 케이스에서 약간의 유연성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강좌 생성(0.6)  →  창의성과 구조 일관성의 균형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AI 튜터(0.7)    →  자연스러운 대화체 유지</w:t>
            </w:r>
          </w:p>
          <w:p>
            <w:pPr>
              <w:spacing w:after="30" w:before="30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20" w:before="60" w:line="31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B2B2B"/>
                <w:sz w:val="20"/>
                <w:szCs w:val="20"/>
              </w:rPr>
              <w:t xml:space="preserve">■ 환경변수 기반 API 키 관리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.env + docker-compose env_file 패턴으로 개발/운영 환경을 분리하고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API 키 하드코딩을 원천 차단합니다. CI/CD 환경에서도 동일한 구조로 확장 가능합니다.</w:t>
            </w:r>
          </w:p>
          <w:p>
            <w:pPr>
              <w:spacing w:after="30" w:before="30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  <w:p>
            <w:pPr>
              <w:spacing w:after="20" w:before="20" w:line="310" w:lineRule="auto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C3FAA"/>
                <w:sz w:val="20"/>
                <w:szCs w:val="20"/>
              </w:rPr>
              <w:t xml:space="preserve">→ 위 전략들의 조합으로 현재 MVP 기준 AI API 호출 비용을 예측·통제 가능한 구조로</w:t>
            </w:r>
          </w:p>
          <w:p>
            <w:pPr>
              <w:spacing w:after="18" w:before="18" w:line="310" w:lineRule="auto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9"/>
                <w:szCs w:val="19"/>
              </w:rPr>
              <w:t xml:space="preserve">  설계했습니다. 사용량 증가 시 캐싱 레이어(Redis) 도입만으로 선형 확장이 가능합니다.</w:t>
            </w:r>
          </w:p>
        </w:tc>
      </w:tr>
    </w:tbl>
    <w:p>
      <w:pPr>
        <w:spacing w:after="40" w:before="100" w:line="310" w:lineRule="auto"/>
        <w:jc w:val="left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2026-04-13T08:40:04.704Z</dcterms:created>
  <dcterms:modified xsi:type="dcterms:W3CDTF">2026-04-13T08:40:04.705Z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