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FECFA" w14:textId="77777777" w:rsidR="00137E6D" w:rsidRPr="00564B92" w:rsidRDefault="00000000">
      <w:pPr>
        <w:spacing w:after="100"/>
        <w:jc w:val="center"/>
      </w:pPr>
      <w:r w:rsidRPr="00564B92">
        <w:rPr>
          <w:rFonts w:ascii="Calibri" w:eastAsia="Calibri" w:hAnsi="Calibri" w:cs="Calibri"/>
          <w:b/>
          <w:bCs/>
          <w:sz w:val="32"/>
          <w:szCs w:val="32"/>
        </w:rPr>
        <w:t>Software Test Plan (STP)</w:t>
      </w:r>
    </w:p>
    <w:p w14:paraId="01B3217E" w14:textId="77777777" w:rsidR="00137E6D" w:rsidRPr="00564B92" w:rsidRDefault="00000000">
      <w:pPr>
        <w:spacing w:before="200" w:after="40"/>
        <w:jc w:val="center"/>
      </w:pPr>
      <w:r w:rsidRPr="00564B92">
        <w:rPr>
          <w:rFonts w:ascii="Calibri" w:eastAsia="Calibri" w:hAnsi="Calibri" w:cs="Calibri"/>
          <w:b/>
          <w:bCs/>
          <w:sz w:val="26"/>
          <w:szCs w:val="26"/>
        </w:rPr>
        <w:t>Event Management System</w:t>
      </w:r>
    </w:p>
    <w:p w14:paraId="50189D30" w14:textId="77777777" w:rsidR="00137E6D" w:rsidRPr="00564B92" w:rsidRDefault="00000000">
      <w:pPr>
        <w:spacing w:before="200" w:after="40"/>
        <w:jc w:val="center"/>
      </w:pPr>
      <w:r w:rsidRPr="00564B92">
        <w:rPr>
          <w:rFonts w:ascii="Calibri" w:eastAsia="Calibri" w:hAnsi="Calibri" w:cs="Calibri"/>
        </w:rPr>
        <w:t>Project: Event Management System</w:t>
      </w:r>
    </w:p>
    <w:p w14:paraId="5B53200B" w14:textId="77777777" w:rsidR="00137E6D" w:rsidRPr="00564B92" w:rsidRDefault="00000000">
      <w:pPr>
        <w:spacing w:after="40"/>
        <w:jc w:val="center"/>
      </w:pPr>
      <w:r w:rsidRPr="00564B92">
        <w:rPr>
          <w:rFonts w:ascii="Calibri" w:eastAsia="Calibri" w:hAnsi="Calibri" w:cs="Calibri"/>
        </w:rPr>
        <w:t>Version: 1.3</w:t>
      </w:r>
    </w:p>
    <w:p w14:paraId="1F011C2A" w14:textId="42FE3F4C" w:rsidR="00137E6D" w:rsidRPr="00564B92" w:rsidRDefault="00000000">
      <w:pPr>
        <w:spacing w:after="40"/>
        <w:jc w:val="center"/>
      </w:pPr>
      <w:r w:rsidRPr="00564B92">
        <w:rPr>
          <w:rFonts w:ascii="Calibri" w:eastAsia="Calibri" w:hAnsi="Calibri" w:cs="Calibri"/>
        </w:rPr>
        <w:t xml:space="preserve">Authors: </w:t>
      </w:r>
      <w:r w:rsidR="00564B92" w:rsidRPr="00564B92">
        <w:rPr>
          <w:rFonts w:ascii="Calibri" w:eastAsia="Calibri" w:hAnsi="Calibri" w:cs="Calibri"/>
        </w:rPr>
        <w:t>Dharoor shiva sai varun</w:t>
      </w:r>
      <w:r w:rsidRPr="00564B92">
        <w:rPr>
          <w:rFonts w:ascii="Calibri" w:eastAsia="Calibri" w:hAnsi="Calibri" w:cs="Calibri"/>
        </w:rPr>
        <w:t>,</w:t>
      </w:r>
      <w:r w:rsidR="00564B92" w:rsidRPr="00564B92">
        <w:t xml:space="preserve"> </w:t>
      </w:r>
      <w:r w:rsidR="00564B92" w:rsidRPr="00564B92">
        <w:rPr>
          <w:rFonts w:ascii="Calibri" w:eastAsia="Calibri" w:hAnsi="Calibri" w:cs="Calibri"/>
        </w:rPr>
        <w:t xml:space="preserve">Chirag </w:t>
      </w:r>
      <w:proofErr w:type="spellStart"/>
      <w:r w:rsidR="00564B92" w:rsidRPr="00564B92">
        <w:rPr>
          <w:rFonts w:ascii="Calibri" w:eastAsia="Calibri" w:hAnsi="Calibri" w:cs="Calibri"/>
        </w:rPr>
        <w:t>Basanth</w:t>
      </w:r>
      <w:proofErr w:type="spellEnd"/>
      <w:r w:rsidR="00564B92" w:rsidRPr="00564B92">
        <w:rPr>
          <w:rFonts w:ascii="Calibri" w:eastAsia="Calibri" w:hAnsi="Calibri" w:cs="Calibri"/>
        </w:rPr>
        <w:t xml:space="preserve"> </w:t>
      </w:r>
      <w:proofErr w:type="spellStart"/>
      <w:proofErr w:type="gramStart"/>
      <w:r w:rsidR="00564B92" w:rsidRPr="00564B92">
        <w:rPr>
          <w:rFonts w:ascii="Calibri" w:eastAsia="Calibri" w:hAnsi="Calibri" w:cs="Calibri"/>
        </w:rPr>
        <w:t>Bellavi</w:t>
      </w:r>
      <w:proofErr w:type="spellEnd"/>
      <w:r w:rsidR="00564B92" w:rsidRPr="00564B92">
        <w:rPr>
          <w:rFonts w:ascii="Calibri" w:eastAsia="Calibri" w:hAnsi="Calibri" w:cs="Calibri"/>
        </w:rPr>
        <w:t xml:space="preserve"> </w:t>
      </w:r>
      <w:r w:rsidRPr="00564B92">
        <w:rPr>
          <w:rFonts w:ascii="Calibri" w:eastAsia="Calibri" w:hAnsi="Calibri" w:cs="Calibri"/>
        </w:rPr>
        <w:t>,</w:t>
      </w:r>
      <w:proofErr w:type="gramEnd"/>
      <w:r w:rsidRPr="00564B92">
        <w:rPr>
          <w:rFonts w:ascii="Calibri" w:eastAsia="Calibri" w:hAnsi="Calibri" w:cs="Calibri"/>
        </w:rPr>
        <w:t xml:space="preserve"> </w:t>
      </w:r>
      <w:r w:rsidR="00564B92" w:rsidRPr="00564B92">
        <w:rPr>
          <w:rFonts w:ascii="Calibri" w:eastAsia="Calibri" w:hAnsi="Calibri" w:cs="Calibri"/>
        </w:rPr>
        <w:t>Gandhar Sameer Gokhale</w:t>
      </w:r>
      <w:r w:rsidRPr="00564B92">
        <w:rPr>
          <w:rFonts w:ascii="Calibri" w:eastAsia="Calibri" w:hAnsi="Calibri" w:cs="Calibri"/>
        </w:rPr>
        <w:t xml:space="preserve">, </w:t>
      </w:r>
      <w:r w:rsidR="00564B92" w:rsidRPr="00564B92">
        <w:rPr>
          <w:rFonts w:ascii="Calibri" w:eastAsia="Calibri" w:hAnsi="Calibri" w:cs="Calibri"/>
        </w:rPr>
        <w:t>Harshith J</w:t>
      </w:r>
    </w:p>
    <w:p w14:paraId="08A24CC1" w14:textId="160BA7E0" w:rsidR="00137E6D" w:rsidRPr="00564B92" w:rsidRDefault="00000000">
      <w:pPr>
        <w:spacing w:after="40"/>
        <w:jc w:val="center"/>
      </w:pPr>
      <w:r w:rsidRPr="00564B92">
        <w:rPr>
          <w:rFonts w:ascii="Calibri" w:eastAsia="Calibri" w:hAnsi="Calibri" w:cs="Calibri"/>
        </w:rPr>
        <w:t xml:space="preserve">Date: </w:t>
      </w:r>
      <w:r w:rsidR="00564B92" w:rsidRPr="00564B92">
        <w:rPr>
          <w:rFonts w:ascii="Calibri" w:eastAsia="Calibri" w:hAnsi="Calibri" w:cs="Calibri"/>
        </w:rPr>
        <w:t>4-10-2026</w:t>
      </w:r>
    </w:p>
    <w:p w14:paraId="55674541" w14:textId="77777777" w:rsidR="00137E6D" w:rsidRPr="00564B92" w:rsidRDefault="00000000">
      <w:pPr>
        <w:spacing w:after="40"/>
        <w:jc w:val="center"/>
      </w:pPr>
      <w:r w:rsidRPr="00564B92">
        <w:rPr>
          <w:rFonts w:ascii="Calibri" w:eastAsia="Calibri" w:hAnsi="Calibri" w:cs="Calibri"/>
        </w:rPr>
        <w:t>Status: Draft</w:t>
      </w:r>
    </w:p>
    <w:p w14:paraId="75D8B0D7" w14:textId="77777777" w:rsidR="00137E6D" w:rsidRPr="00564B92" w:rsidRDefault="00000000">
      <w:r w:rsidRPr="00564B92">
        <w:br w:type="page"/>
      </w:r>
    </w:p>
    <w:p w14:paraId="15052D55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lastRenderedPageBreak/>
        <w:t>1. Introduction</w:t>
      </w:r>
    </w:p>
    <w:p w14:paraId="02A8C7DC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Purpose: This document defines the test plan for the Event Management System (EMS) v1.3. It outlines objectives, scope, strategy, resources, schedule, and responsibilities for testing.</w:t>
      </w:r>
    </w:p>
    <w:p w14:paraId="2007FC52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Scope: Testing covers authentication, event creation/management, registration and waitlisting, payment processing, notifications, QR check-in, and admin reporting. Third-party payment gateway internals and email/SMS provider infrastructure are excluded.</w:t>
      </w:r>
    </w:p>
    <w:p w14:paraId="6D678E82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References: EMS SRS v1.3, Software Architecture and Design Specification v1.3, OWASP Top 10, PCI-DSS guidance.</w:t>
      </w:r>
    </w:p>
    <w:p w14:paraId="38D31553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Definitions: EMS (Event Management System), SRS (Software Requirements Specification), RTM (Requirements Traceability Matrix), NFR (Non-Functional Requirement), RBAC (Role-Based Access Control).</w:t>
      </w:r>
    </w:p>
    <w:p w14:paraId="14E5F3FC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2. Test Items</w:t>
      </w:r>
    </w:p>
    <w:p w14:paraId="54CDD46D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Authentication module (registration, login, RBAC)</w:t>
      </w:r>
    </w:p>
    <w:p w14:paraId="775B372E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Event creation and management module</w:t>
      </w:r>
    </w:p>
    <w:p w14:paraId="0160DAE6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Registration and waitlist module</w:t>
      </w:r>
    </w:p>
    <w:p w14:paraId="7BBA4E57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Payment processing module</w:t>
      </w:r>
    </w:p>
    <w:p w14:paraId="355C66EE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Notification module (email/SMS)</w:t>
      </w:r>
    </w:p>
    <w:p w14:paraId="34E57920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QR check-in module</w:t>
      </w:r>
    </w:p>
    <w:p w14:paraId="62649119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Admin/organizer reporting dashboard</w:t>
      </w:r>
    </w:p>
    <w:p w14:paraId="471F4911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3. Features to be Tested</w:t>
      </w:r>
    </w:p>
    <w:p w14:paraId="1642FAFA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Features mapped to SRS requirement IDs:</w:t>
      </w:r>
    </w:p>
    <w:p w14:paraId="22A30E95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REQ-1 to REQ-4: Registration, email verification, login, RBAC</w:t>
      </w:r>
    </w:p>
    <w:p w14:paraId="647321B9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REQ-5 to REQ-8: Event creation, draft/publish, edit/cancel, capacity validation</w:t>
      </w:r>
    </w:p>
    <w:p w14:paraId="2FE1ADDE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REQ-9, REQ-10: Event search and filtering</w:t>
      </w:r>
    </w:p>
    <w:p w14:paraId="7FD7FA8E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REQ-11 to REQ-14: Registration, waitlisting, capacity tracking, cancellation</w:t>
      </w:r>
    </w:p>
    <w:p w14:paraId="1BB422C8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REQ-15 to REQ-17: Payment processing, confirmation, refunds</w:t>
      </w:r>
    </w:p>
    <w:p w14:paraId="68A71C9C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REQ-18 to REQ-20: Confirmation, reminder, and change notifications</w:t>
      </w:r>
    </w:p>
    <w:p w14:paraId="6E017139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REQ-21 to REQ-23: QR ticket generation, check-in validation, duplicate-scan handling</w:t>
      </w:r>
    </w:p>
    <w:p w14:paraId="48618EC5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REQ-24 to REQ-26: Organizer/Admin dashboards and CSV export</w:t>
      </w:r>
    </w:p>
    <w:p w14:paraId="61AEE72B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NFR-Perf-1/2: Response time and overbooking prevention under load</w:t>
      </w:r>
    </w:p>
    <w:p w14:paraId="0DE74107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NFR-Sec-1/2/3: Password hashing, TLS encryption, RBAC enforcement</w:t>
      </w:r>
    </w:p>
    <w:p w14:paraId="7BB66C4D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4. Features Not to be Tested</w:t>
      </w:r>
    </w:p>
    <w:p w14:paraId="2065C01C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Payment gateway's internal processing logic (assumed tested by the provider; only the integration points are tested).</w:t>
      </w:r>
    </w:p>
    <w:p w14:paraId="7A87A8A4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Email/SMS provider's delivery infrastructure (only that EMS correctly calls the provider API is tested).</w:t>
      </w:r>
    </w:p>
    <w:p w14:paraId="415D9DCE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Underlying cloud/hosting platform reliability.</w:t>
      </w:r>
    </w:p>
    <w:p w14:paraId="3F7BB5FD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5. Test Approach / Strategy</w:t>
      </w:r>
    </w:p>
    <w:p w14:paraId="08016FB3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lastRenderedPageBreak/>
        <w:t>Levels:</w:t>
      </w:r>
    </w:p>
    <w:p w14:paraId="3A26CFC3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Unit tests (module-level, e.g., capacity-check logic, password hashing)</w:t>
      </w:r>
    </w:p>
    <w:p w14:paraId="7DFD4C58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Integration tests (e.g., Registration Service ↔ Payment Service ↔ Notification Service)</w:t>
      </w:r>
    </w:p>
    <w:p w14:paraId="7966CA5F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System tests (end-to-end flows: browse → register → pay → check in)</w:t>
      </w:r>
    </w:p>
    <w:p w14:paraId="776E88D5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Acceptance tests (UAT with a small group of simulated organizers/attendees)</w:t>
      </w:r>
    </w:p>
    <w:p w14:paraId="668449FD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Types:</w:t>
      </w:r>
    </w:p>
    <w:p w14:paraId="7C175D6D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Functional testing (core features listed in Section 3)</w:t>
      </w:r>
    </w:p>
    <w:p w14:paraId="27681BBB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Regression testing (after each sprint's merge)</w:t>
      </w:r>
    </w:p>
    <w:p w14:paraId="5FFC9598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Performance testing (response time, concurrent-load registration)</w:t>
      </w:r>
    </w:p>
    <w:p w14:paraId="7803DF0D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Usability testing (organizer event-creation flow)</w:t>
      </w:r>
    </w:p>
    <w:p w14:paraId="4790F912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Entry Criteria: Stable build delivered to the test environment; test data (sample accounts/events) available; test environment configured.</w:t>
      </w:r>
    </w:p>
    <w:p w14:paraId="1FB0116A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Exit Criteria: 100% of planned test cases executed; 0 critical/high-severity defects open; all acceptance criteria satisfied.</w:t>
      </w:r>
    </w:p>
    <w:p w14:paraId="4098DC3C" w14:textId="77777777" w:rsidR="00137E6D" w:rsidRPr="00564B92" w:rsidRDefault="00000000">
      <w:pPr>
        <w:pStyle w:val="Heading2"/>
        <w:spacing w:before="220" w:after="10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5.1 Security Validation</w:t>
      </w:r>
    </w:p>
    <w:p w14:paraId="4345C3A3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Validate password handling: hashed storage, no plaintext in logs (TC-SEC-01).</w:t>
      </w:r>
    </w:p>
    <w:p w14:paraId="666F15E2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Verify TLS 1.2+ is enforced on all client-server and server-gateway traffic (TC-SEC-03).</w:t>
      </w:r>
    </w:p>
    <w:p w14:paraId="4EA77EDB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Verify RBAC is enforced server-side on every role-restricted endpoint, not just hidden in the UI (TC-SEC-02).</w:t>
      </w:r>
    </w:p>
    <w:p w14:paraId="0ABA65CA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Basic fuzzing of input fields (registration form, payment form) for injection and malformed-input handling.</w:t>
      </w:r>
    </w:p>
    <w:p w14:paraId="2BDF9BC6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Manual review of authentication flows for common weaknesses (e.g., account enumeration, missing lockout) prior to any formal penetration test.</w:t>
      </w:r>
    </w:p>
    <w:p w14:paraId="3C67C6E8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6. Test Environment</w:t>
      </w:r>
    </w:p>
    <w:p w14:paraId="74469329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Hardware: Standard development laptops/workstations; a smartphone or tablet for QR check-in testing.</w:t>
      </w:r>
    </w:p>
    <w:p w14:paraId="528886C7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Software: EMS web application (staging build), payment gateway sandbox, email/SMS provider sandbox.</w:t>
      </w:r>
    </w:p>
    <w:p w14:paraId="5AA755EF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Tools: Browser dev tools / Selenium or Playwright (UI automation), Postman (API testing), a load-testing tool such as JMeter or k6 (performance), GitHub Issues or Jira (defect tracking).</w:t>
      </w:r>
    </w:p>
    <w:p w14:paraId="6098A344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Test Data: Dummy organizer and attendee accounts, sample events of varying capacity, test payment cards provided by the gateway sandbox.</w:t>
      </w:r>
    </w:p>
    <w:p w14:paraId="5ABC41B1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7. Test Schedule</w:t>
      </w:r>
    </w:p>
    <w:p w14:paraId="033102EA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case design: [Date]</w:t>
      </w:r>
    </w:p>
    <w:p w14:paraId="0A4975CC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environment setup: [Date]</w:t>
      </w:r>
    </w:p>
    <w:p w14:paraId="3F38BBB9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 xml:space="preserve">Test execution </w:t>
      </w:r>
      <w:proofErr w:type="gramStart"/>
      <w:r w:rsidRPr="00564B92">
        <w:rPr>
          <w:rFonts w:ascii="Calibri" w:eastAsia="Calibri" w:hAnsi="Calibri" w:cs="Calibri"/>
        </w:rPr>
        <w:t>start</w:t>
      </w:r>
      <w:proofErr w:type="gramEnd"/>
      <w:r w:rsidRPr="00564B92">
        <w:rPr>
          <w:rFonts w:ascii="Calibri" w:eastAsia="Calibri" w:hAnsi="Calibri" w:cs="Calibri"/>
        </w:rPr>
        <w:t>: [Date]</w:t>
      </w:r>
    </w:p>
    <w:p w14:paraId="7E8683E8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execution end: [Date]</w:t>
      </w:r>
    </w:p>
    <w:p w14:paraId="097F58CA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UAT: [Date range]</w:t>
      </w:r>
    </w:p>
    <w:p w14:paraId="757DFA72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8. Test Deliverables</w:t>
      </w:r>
    </w:p>
    <w:p w14:paraId="7CFDE909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lastRenderedPageBreak/>
        <w:t>Test Plan (this document)</w:t>
      </w:r>
    </w:p>
    <w:p w14:paraId="33E207C4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Cases (Section 13 / Appendix)</w:t>
      </w:r>
    </w:p>
    <w:p w14:paraId="0150A9AC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Scripts (automated, where applicable)</w:t>
      </w:r>
    </w:p>
    <w:p w14:paraId="0E89D932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Data sets</w:t>
      </w:r>
    </w:p>
    <w:p w14:paraId="595DFEFF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Execution Logs</w:t>
      </w:r>
    </w:p>
    <w:p w14:paraId="060C6BF2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Defect Reports</w:t>
      </w:r>
    </w:p>
    <w:p w14:paraId="2595E2E8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Summary Report</w:t>
      </w:r>
    </w:p>
    <w:p w14:paraId="022E9668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9. Roles and Responsibilities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600"/>
      </w:tblGrid>
      <w:tr w:rsidR="00137E6D" w:rsidRPr="00564B92" w14:paraId="0CA4FD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F5496"/>
          </w:tcPr>
          <w:p w14:paraId="504CC921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2200" w:type="dxa"/>
            <w:shd w:val="clear" w:color="auto" w:fill="2F5496"/>
          </w:tcPr>
          <w:p w14:paraId="2CCCDD6B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Name</w:t>
            </w:r>
          </w:p>
        </w:tc>
        <w:tc>
          <w:tcPr>
            <w:tcW w:w="4600" w:type="dxa"/>
            <w:shd w:val="clear" w:color="auto" w:fill="2F5496"/>
          </w:tcPr>
          <w:p w14:paraId="4A5727F7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Responsibility</w:t>
            </w:r>
          </w:p>
        </w:tc>
      </w:tr>
      <w:tr w:rsidR="00137E6D" w:rsidRPr="00564B92" w14:paraId="7BE403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0948E3E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QA Lead</w:t>
            </w:r>
          </w:p>
        </w:tc>
        <w:tc>
          <w:tcPr>
            <w:tcW w:w="2200" w:type="dxa"/>
          </w:tcPr>
          <w:p w14:paraId="4E219C04" w14:textId="24D4290C" w:rsidR="00137E6D" w:rsidRPr="00564B92" w:rsidRDefault="00564B92">
            <w:r>
              <w:t>Dharoor Shiva Sai Varun</w:t>
            </w:r>
          </w:p>
        </w:tc>
        <w:tc>
          <w:tcPr>
            <w:tcW w:w="4600" w:type="dxa"/>
          </w:tcPr>
          <w:p w14:paraId="7A6B27D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Prepare test plan, coordinate execution</w:t>
            </w:r>
          </w:p>
        </w:tc>
      </w:tr>
      <w:tr w:rsidR="00137E6D" w:rsidRPr="00564B92" w14:paraId="595016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55AA54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Test Engineer</w:t>
            </w:r>
          </w:p>
        </w:tc>
        <w:tc>
          <w:tcPr>
            <w:tcW w:w="2200" w:type="dxa"/>
          </w:tcPr>
          <w:p w14:paraId="31842742" w14:textId="4E9D0D34" w:rsidR="00137E6D" w:rsidRPr="00564B92" w:rsidRDefault="00564B92">
            <w:r w:rsidRPr="00564B92">
              <w:t xml:space="preserve">Chirag </w:t>
            </w:r>
            <w:proofErr w:type="spellStart"/>
            <w:r w:rsidRPr="00564B92">
              <w:t>Basanth</w:t>
            </w:r>
            <w:proofErr w:type="spellEnd"/>
            <w:r w:rsidRPr="00564B92">
              <w:t xml:space="preserve"> </w:t>
            </w:r>
            <w:proofErr w:type="spellStart"/>
            <w:r w:rsidRPr="00564B92">
              <w:t>Bellavi</w:t>
            </w:r>
            <w:proofErr w:type="spellEnd"/>
          </w:p>
        </w:tc>
        <w:tc>
          <w:tcPr>
            <w:tcW w:w="4600" w:type="dxa"/>
          </w:tcPr>
          <w:p w14:paraId="35E2CFF1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Design &amp; execute functional test cases, log defects</w:t>
            </w:r>
          </w:p>
        </w:tc>
      </w:tr>
      <w:tr w:rsidR="00137E6D" w:rsidRPr="00564B92" w14:paraId="4DD635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07D524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Test Engineer (Security/NFR)</w:t>
            </w:r>
          </w:p>
        </w:tc>
        <w:tc>
          <w:tcPr>
            <w:tcW w:w="2200" w:type="dxa"/>
          </w:tcPr>
          <w:p w14:paraId="12CA0C5E" w14:textId="0D060094" w:rsidR="00137E6D" w:rsidRPr="00564B92" w:rsidRDefault="00564B92">
            <w:r w:rsidRPr="00564B92">
              <w:rPr>
                <w:rFonts w:ascii="Calibri" w:eastAsia="Calibri" w:hAnsi="Calibri" w:cs="Calibri"/>
                <w:sz w:val="19"/>
                <w:szCs w:val="19"/>
              </w:rPr>
              <w:t>Gandhar Sameer Gokhale</w:t>
            </w:r>
          </w:p>
        </w:tc>
        <w:tc>
          <w:tcPr>
            <w:tcW w:w="4600" w:type="dxa"/>
          </w:tcPr>
          <w:p w14:paraId="6C4929D1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Design &amp; execute security and non-functional test cases</w:t>
            </w:r>
          </w:p>
        </w:tc>
      </w:tr>
      <w:tr w:rsidR="00137E6D" w:rsidRPr="00564B92" w14:paraId="646C8D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2DD1618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Developer / Product Owner</w:t>
            </w:r>
          </w:p>
        </w:tc>
        <w:tc>
          <w:tcPr>
            <w:tcW w:w="2200" w:type="dxa"/>
          </w:tcPr>
          <w:p w14:paraId="549742D2" w14:textId="130C25B1" w:rsidR="00137E6D" w:rsidRPr="00564B92" w:rsidRDefault="00564B92">
            <w:r w:rsidRPr="00564B92">
              <w:t>Harshith J</w:t>
            </w:r>
          </w:p>
        </w:tc>
        <w:tc>
          <w:tcPr>
            <w:tcW w:w="4600" w:type="dxa"/>
          </w:tcPr>
          <w:p w14:paraId="49EB56C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Support defect fixes, triage, approve sign-off</w:t>
            </w:r>
          </w:p>
        </w:tc>
      </w:tr>
    </w:tbl>
    <w:p w14:paraId="33756C42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10. Risks and Mitigation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137E6D" w:rsidRPr="00564B92" w14:paraId="6040C84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2F5496"/>
          </w:tcPr>
          <w:p w14:paraId="3AC6FD0A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Risk</w:t>
            </w:r>
          </w:p>
        </w:tc>
        <w:tc>
          <w:tcPr>
            <w:tcW w:w="4500" w:type="dxa"/>
            <w:shd w:val="clear" w:color="auto" w:fill="2F5496"/>
          </w:tcPr>
          <w:p w14:paraId="7EE63308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Mitigation</w:t>
            </w:r>
          </w:p>
        </w:tc>
      </w:tr>
      <w:tr w:rsidR="00137E6D" w:rsidRPr="00564B92" w14:paraId="6D41F47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04FDD6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Delay in stable build delivery</w:t>
            </w:r>
          </w:p>
        </w:tc>
        <w:tc>
          <w:tcPr>
            <w:tcW w:w="4500" w:type="dxa"/>
          </w:tcPr>
          <w:p w14:paraId="02ED863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Request early smoke builds from the development sub-team</w:t>
            </w:r>
          </w:p>
        </w:tc>
      </w:tr>
      <w:tr w:rsidR="00137E6D" w:rsidRPr="00564B92" w14:paraId="0BAF2A5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64C844D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Payment gateway sandbox downtime</w:t>
            </w:r>
          </w:p>
        </w:tc>
        <w:tc>
          <w:tcPr>
            <w:tcW w:w="4500" w:type="dxa"/>
          </w:tcPr>
          <w:p w14:paraId="107C4D5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Use a mocked payment service stub for non-gateway-specific test cases</w:t>
            </w:r>
          </w:p>
        </w:tc>
      </w:tr>
      <w:tr w:rsidR="00137E6D" w:rsidRPr="00564B92" w14:paraId="5F36E7D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9F8267E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Limited time for security/penetration testing within the academic schedule</w:t>
            </w:r>
          </w:p>
        </w:tc>
        <w:tc>
          <w:tcPr>
            <w:tcW w:w="4500" w:type="dxa"/>
          </w:tcPr>
          <w:p w14:paraId="1FE9964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Prioritize the highest-risk flows (authentication, payment) for manual security checks</w:t>
            </w:r>
          </w:p>
        </w:tc>
      </w:tr>
    </w:tbl>
    <w:p w14:paraId="586969AA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11. Assumptions &amp; Dependencies</w:t>
      </w:r>
    </w:p>
    <w:p w14:paraId="5F0785EF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The payment gateway sandbox will be stable and available throughout the test window.</w:t>
      </w:r>
    </w:p>
    <w:p w14:paraId="3EAA003C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Test data (accounts, sample events) will be seeded before execution begins.</w:t>
      </w:r>
    </w:p>
    <w:p w14:paraId="1AD7D28B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 xml:space="preserve">The SRS and SAD documents remain the source of truth for expected </w:t>
      </w:r>
      <w:proofErr w:type="spellStart"/>
      <w:r w:rsidRPr="00564B92">
        <w:rPr>
          <w:rFonts w:ascii="Calibri" w:eastAsia="Calibri" w:hAnsi="Calibri" w:cs="Calibri"/>
        </w:rPr>
        <w:t>behavior</w:t>
      </w:r>
      <w:proofErr w:type="spellEnd"/>
      <w:r w:rsidRPr="00564B92">
        <w:rPr>
          <w:rFonts w:ascii="Calibri" w:eastAsia="Calibri" w:hAnsi="Calibri" w:cs="Calibri"/>
        </w:rPr>
        <w:t>; this plan will be updated if they change.</w:t>
      </w:r>
    </w:p>
    <w:p w14:paraId="64B4E2AE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12. Suspension &amp; Resumption Criteria</w:t>
      </w:r>
    </w:p>
    <w:p w14:paraId="0A69124B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Suspend testing if:</w:t>
      </w:r>
    </w:p>
    <w:p w14:paraId="7BEF7BFE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The test environment is unavailable for more than 4 hours.</w:t>
      </w:r>
    </w:p>
    <w:p w14:paraId="2D74BAAF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The build is unstable enough to block more than 30% of planned test cases.</w:t>
      </w:r>
    </w:p>
    <w:p w14:paraId="722A8557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Resume testing if:</w:t>
      </w:r>
    </w:p>
    <w:p w14:paraId="644A5C87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Blocking defects are resolved.</w:t>
      </w:r>
    </w:p>
    <w:p w14:paraId="13CCA60D" w14:textId="77777777" w:rsidR="00137E6D" w:rsidRPr="00564B92" w:rsidRDefault="00000000">
      <w:pPr>
        <w:pStyle w:val="ListParagraph"/>
        <w:numPr>
          <w:ilvl w:val="0"/>
          <w:numId w:val="2"/>
        </w:numPr>
        <w:spacing w:after="60"/>
      </w:pPr>
      <w:r w:rsidRPr="00564B92">
        <w:rPr>
          <w:rFonts w:ascii="Calibri" w:eastAsia="Calibri" w:hAnsi="Calibri" w:cs="Calibri"/>
        </w:rPr>
        <w:t>The environment is confirmed stable.</w:t>
      </w:r>
    </w:p>
    <w:p w14:paraId="2D0AEFA1" w14:textId="77777777" w:rsidR="00137E6D" w:rsidRPr="00564B92" w:rsidRDefault="00000000">
      <w:r w:rsidRPr="00564B92">
        <w:br w:type="page"/>
      </w:r>
    </w:p>
    <w:p w14:paraId="1797C217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lastRenderedPageBreak/>
        <w:t>13. Test Case Management &amp; Traceability</w:t>
      </w:r>
    </w:p>
    <w:p w14:paraId="33FDB496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An RTM maps each SRS requirement to the test case(s) that verify it. The full test case list (Section 14) and the summary mapping below satisfy the Part-1 requirement for traceability between the SRS and this Test Plan.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800"/>
        <w:gridCol w:w="3400"/>
      </w:tblGrid>
      <w:tr w:rsidR="00137E6D" w:rsidRPr="00564B92" w14:paraId="26DB87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2F5496"/>
          </w:tcPr>
          <w:p w14:paraId="2705BC3B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SRS Requirement</w:t>
            </w:r>
          </w:p>
        </w:tc>
        <w:tc>
          <w:tcPr>
            <w:tcW w:w="3800" w:type="dxa"/>
            <w:shd w:val="clear" w:color="auto" w:fill="2F5496"/>
          </w:tcPr>
          <w:p w14:paraId="2212DFD4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Description</w:t>
            </w:r>
          </w:p>
        </w:tc>
        <w:tc>
          <w:tcPr>
            <w:tcW w:w="3400" w:type="dxa"/>
            <w:shd w:val="clear" w:color="auto" w:fill="2F5496"/>
          </w:tcPr>
          <w:p w14:paraId="49218AED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Test Case ID(s)</w:t>
            </w:r>
          </w:p>
        </w:tc>
      </w:tr>
      <w:tr w:rsidR="00137E6D" w:rsidRPr="00564B92" w14:paraId="57F9A7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EF5BE48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 (Registration)</w:t>
            </w:r>
          </w:p>
        </w:tc>
        <w:tc>
          <w:tcPr>
            <w:tcW w:w="3800" w:type="dxa"/>
          </w:tcPr>
          <w:p w14:paraId="44919ED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User registration with email verification</w:t>
            </w:r>
          </w:p>
        </w:tc>
        <w:tc>
          <w:tcPr>
            <w:tcW w:w="3400" w:type="dxa"/>
          </w:tcPr>
          <w:p w14:paraId="2187209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TC-AUTH-01</w:t>
            </w:r>
          </w:p>
        </w:tc>
      </w:tr>
      <w:tr w:rsidR="00137E6D" w:rsidRPr="00564B92" w14:paraId="1A92FB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F97175F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REQ-3 (Login lockout)</w:t>
            </w:r>
          </w:p>
        </w:tc>
        <w:tc>
          <w:tcPr>
            <w:tcW w:w="3800" w:type="dxa"/>
          </w:tcPr>
          <w:p w14:paraId="026856E8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Account lockout after failed attempts</w:t>
            </w:r>
          </w:p>
        </w:tc>
        <w:tc>
          <w:tcPr>
            <w:tcW w:w="3400" w:type="dxa"/>
          </w:tcPr>
          <w:p w14:paraId="77DAA90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TC-AUTH-02</w:t>
            </w:r>
          </w:p>
        </w:tc>
      </w:tr>
      <w:tr w:rsidR="00137E6D" w:rsidRPr="00564B92" w14:paraId="2014C1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3B941DD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 xml:space="preserve">REQ-5, REQ-8 (Event </w:t>
            </w:r>
            <w:proofErr w:type="spellStart"/>
            <w:r w:rsidRPr="00564B92">
              <w:rPr>
                <w:rFonts w:ascii="Calibri" w:eastAsia="Calibri" w:hAnsi="Calibri" w:cs="Calibri"/>
                <w:sz w:val="19"/>
                <w:szCs w:val="19"/>
              </w:rPr>
              <w:t>mgmt</w:t>
            </w:r>
            <w:proofErr w:type="spellEnd"/>
            <w:r w:rsidRPr="00564B92">
              <w:rPr>
                <w:rFonts w:ascii="Calibri" w:eastAsia="Calibri" w:hAnsi="Calibri" w:cs="Calibri"/>
                <w:sz w:val="19"/>
                <w:szCs w:val="19"/>
              </w:rPr>
              <w:t>)</w:t>
            </w:r>
          </w:p>
        </w:tc>
        <w:tc>
          <w:tcPr>
            <w:tcW w:w="3800" w:type="dxa"/>
          </w:tcPr>
          <w:p w14:paraId="45206E16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Event creation and capacity validation</w:t>
            </w:r>
          </w:p>
        </w:tc>
        <w:tc>
          <w:tcPr>
            <w:tcW w:w="3400" w:type="dxa"/>
          </w:tcPr>
          <w:p w14:paraId="082C21AE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TC-EVT-01, TC-EVT-02</w:t>
            </w:r>
          </w:p>
        </w:tc>
      </w:tr>
      <w:tr w:rsidR="00137E6D" w:rsidRPr="00564B92" w14:paraId="619087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761EB9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REQ-11 to REQ-13 (Registration)</w:t>
            </w:r>
          </w:p>
        </w:tc>
        <w:tc>
          <w:tcPr>
            <w:tcW w:w="3800" w:type="dxa"/>
          </w:tcPr>
          <w:p w14:paraId="62979E9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Registration, capacity decrement, waitlisting</w:t>
            </w:r>
          </w:p>
        </w:tc>
        <w:tc>
          <w:tcPr>
            <w:tcW w:w="3400" w:type="dxa"/>
          </w:tcPr>
          <w:p w14:paraId="6DAB595F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TC-REG-01, TC-REG-02</w:t>
            </w:r>
          </w:p>
        </w:tc>
      </w:tr>
      <w:tr w:rsidR="00137E6D" w:rsidRPr="00564B92" w14:paraId="480DBC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0BA5C19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REQ-15, REQ-16 (Payment)</w:t>
            </w:r>
          </w:p>
        </w:tc>
        <w:tc>
          <w:tcPr>
            <w:tcW w:w="3800" w:type="dxa"/>
          </w:tcPr>
          <w:p w14:paraId="086BE0E2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Payment processing and confirmation</w:t>
            </w:r>
          </w:p>
        </w:tc>
        <w:tc>
          <w:tcPr>
            <w:tcW w:w="3400" w:type="dxa"/>
          </w:tcPr>
          <w:p w14:paraId="2D9F019D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TC-PAY-01</w:t>
            </w:r>
          </w:p>
        </w:tc>
      </w:tr>
      <w:tr w:rsidR="00137E6D" w:rsidRPr="00564B92" w14:paraId="4F9291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1FC3ED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REQ-19 (Notifications)</w:t>
            </w:r>
          </w:p>
        </w:tc>
        <w:tc>
          <w:tcPr>
            <w:tcW w:w="3800" w:type="dxa"/>
          </w:tcPr>
          <w:p w14:paraId="55031D2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Event reminder notifications</w:t>
            </w:r>
          </w:p>
        </w:tc>
        <w:tc>
          <w:tcPr>
            <w:tcW w:w="3400" w:type="dxa"/>
          </w:tcPr>
          <w:p w14:paraId="7381A48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TC-NOTIF-01</w:t>
            </w:r>
          </w:p>
        </w:tc>
      </w:tr>
      <w:tr w:rsidR="00137E6D" w:rsidRPr="00564B92" w14:paraId="3219E2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4D4C72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REQ-21 to REQ-23 (Check-in)</w:t>
            </w:r>
          </w:p>
        </w:tc>
        <w:tc>
          <w:tcPr>
            <w:tcW w:w="3800" w:type="dxa"/>
          </w:tcPr>
          <w:p w14:paraId="31E89B3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QR check-in and duplicate-scan rejection</w:t>
            </w:r>
          </w:p>
        </w:tc>
        <w:tc>
          <w:tcPr>
            <w:tcW w:w="3400" w:type="dxa"/>
          </w:tcPr>
          <w:p w14:paraId="4397D02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TC-CHK-01, TC-CHK-02</w:t>
            </w:r>
          </w:p>
        </w:tc>
      </w:tr>
      <w:tr w:rsidR="00137E6D" w:rsidRPr="00564B92" w14:paraId="7667D3D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604E408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NFR-Perf-1, NFR-Perf-2</w:t>
            </w:r>
          </w:p>
        </w:tc>
        <w:tc>
          <w:tcPr>
            <w:tcW w:w="3800" w:type="dxa"/>
          </w:tcPr>
          <w:p w14:paraId="24ACCAC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Response time and overbooking prevention under load</w:t>
            </w:r>
          </w:p>
        </w:tc>
        <w:tc>
          <w:tcPr>
            <w:tcW w:w="3400" w:type="dxa"/>
          </w:tcPr>
          <w:p w14:paraId="13EC96F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TC-PERF-01, TC-PERF-02</w:t>
            </w:r>
          </w:p>
        </w:tc>
      </w:tr>
      <w:tr w:rsidR="00137E6D" w:rsidRPr="00564B92" w14:paraId="3E11A7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8380BE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NFR-Sec-1 to NFR-Sec-3</w:t>
            </w:r>
          </w:p>
        </w:tc>
        <w:tc>
          <w:tcPr>
            <w:tcW w:w="3800" w:type="dxa"/>
          </w:tcPr>
          <w:p w14:paraId="692E249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Password hashing, RBAC enforcement, TLS encryption</w:t>
            </w:r>
          </w:p>
        </w:tc>
        <w:tc>
          <w:tcPr>
            <w:tcW w:w="3400" w:type="dxa"/>
          </w:tcPr>
          <w:p w14:paraId="2A3E961D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TC-SEC-01, TC-SEC-02, TC-SEC-03</w:t>
            </w:r>
          </w:p>
        </w:tc>
      </w:tr>
      <w:tr w:rsidR="00137E6D" w:rsidRPr="00564B92" w14:paraId="1898A7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654F3CF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NFR-Usab-1</w:t>
            </w:r>
          </w:p>
        </w:tc>
        <w:tc>
          <w:tcPr>
            <w:tcW w:w="3800" w:type="dxa"/>
          </w:tcPr>
          <w:p w14:paraId="441A192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Organizer event-creation usability</w:t>
            </w:r>
          </w:p>
        </w:tc>
        <w:tc>
          <w:tcPr>
            <w:tcW w:w="3400" w:type="dxa"/>
          </w:tcPr>
          <w:p w14:paraId="3843B58D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TC-USAB-01</w:t>
            </w:r>
          </w:p>
        </w:tc>
      </w:tr>
    </w:tbl>
    <w:p w14:paraId="335FE6EC" w14:textId="77777777" w:rsidR="00137E6D" w:rsidRPr="00564B92" w:rsidRDefault="00000000">
      <w:r w:rsidRPr="00564B92">
        <w:br w:type="page"/>
      </w:r>
    </w:p>
    <w:p w14:paraId="012AAF66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lastRenderedPageBreak/>
        <w:t>14. Test Cases</w:t>
      </w:r>
    </w:p>
    <w:p w14:paraId="5D97905A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16 test cases are defined below, covering functional requirements (authentication, event management, registration, payment, notifications, check-in), non-functional requirements (performance, usability), and dedicated security validation, satisfying the minimum of 7-10 required for Part-1.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1300"/>
        <w:gridCol w:w="2400"/>
        <w:gridCol w:w="1300"/>
        <w:gridCol w:w="900"/>
      </w:tblGrid>
      <w:tr w:rsidR="00137E6D" w:rsidRPr="00564B92" w14:paraId="5774567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2F5496"/>
          </w:tcPr>
          <w:p w14:paraId="1A89C4A9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TC ID</w:t>
            </w:r>
          </w:p>
        </w:tc>
        <w:tc>
          <w:tcPr>
            <w:tcW w:w="2600" w:type="dxa"/>
            <w:shd w:val="clear" w:color="auto" w:fill="2F5496"/>
          </w:tcPr>
          <w:p w14:paraId="324A3EEB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Title / Steps</w:t>
            </w:r>
          </w:p>
        </w:tc>
        <w:tc>
          <w:tcPr>
            <w:tcW w:w="1300" w:type="dxa"/>
            <w:shd w:val="clear" w:color="auto" w:fill="2F5496"/>
          </w:tcPr>
          <w:p w14:paraId="655C87B3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Req. ID</w:t>
            </w:r>
          </w:p>
        </w:tc>
        <w:tc>
          <w:tcPr>
            <w:tcW w:w="2400" w:type="dxa"/>
            <w:shd w:val="clear" w:color="auto" w:fill="2F5496"/>
          </w:tcPr>
          <w:p w14:paraId="29CEBF10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Expected Result</w:t>
            </w:r>
          </w:p>
        </w:tc>
        <w:tc>
          <w:tcPr>
            <w:tcW w:w="1300" w:type="dxa"/>
            <w:shd w:val="clear" w:color="auto" w:fill="2F5496"/>
          </w:tcPr>
          <w:p w14:paraId="7B8484E7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Type</w:t>
            </w:r>
          </w:p>
        </w:tc>
        <w:tc>
          <w:tcPr>
            <w:tcW w:w="900" w:type="dxa"/>
            <w:shd w:val="clear" w:color="auto" w:fill="2F5496"/>
          </w:tcPr>
          <w:p w14:paraId="25EB85AF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Priority</w:t>
            </w:r>
          </w:p>
        </w:tc>
      </w:tr>
      <w:tr w:rsidR="00137E6D" w:rsidRPr="00564B92" w14:paraId="17157C6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2526603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TC-AUTH-01</w:t>
            </w:r>
          </w:p>
        </w:tc>
        <w:tc>
          <w:tcPr>
            <w:tcW w:w="2600" w:type="dxa"/>
          </w:tcPr>
          <w:p w14:paraId="4C46B67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Register a new attendee with a unique email, valid password, and role 'Attendee'.</w:t>
            </w:r>
          </w:p>
        </w:tc>
        <w:tc>
          <w:tcPr>
            <w:tcW w:w="1300" w:type="dxa"/>
          </w:tcPr>
          <w:p w14:paraId="4FD1BBF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</w:t>
            </w:r>
          </w:p>
        </w:tc>
        <w:tc>
          <w:tcPr>
            <w:tcW w:w="2400" w:type="dxa"/>
          </w:tcPr>
          <w:p w14:paraId="3C24749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Account is created; verification email is sent.</w:t>
            </w:r>
          </w:p>
        </w:tc>
        <w:tc>
          <w:tcPr>
            <w:tcW w:w="1300" w:type="dxa"/>
          </w:tcPr>
          <w:p w14:paraId="5D9A268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</w:t>
            </w:r>
          </w:p>
        </w:tc>
        <w:tc>
          <w:tcPr>
            <w:tcW w:w="900" w:type="dxa"/>
          </w:tcPr>
          <w:p w14:paraId="7DC559DD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7B491BF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2E5264D8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TC-AUTH-02</w:t>
            </w:r>
          </w:p>
        </w:tc>
        <w:tc>
          <w:tcPr>
            <w:tcW w:w="2600" w:type="dxa"/>
          </w:tcPr>
          <w:p w14:paraId="29F37BC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Attempt login with 5 consecutive wrong passwords for the same account.</w:t>
            </w:r>
          </w:p>
        </w:tc>
        <w:tc>
          <w:tcPr>
            <w:tcW w:w="1300" w:type="dxa"/>
          </w:tcPr>
          <w:p w14:paraId="7CDF40F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REQ-3</w:t>
            </w:r>
          </w:p>
        </w:tc>
        <w:tc>
          <w:tcPr>
            <w:tcW w:w="2400" w:type="dxa"/>
          </w:tcPr>
          <w:p w14:paraId="1BCBA011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Account is locked for 15 minutes after the 5th failed attempt.</w:t>
            </w:r>
          </w:p>
        </w:tc>
        <w:tc>
          <w:tcPr>
            <w:tcW w:w="1300" w:type="dxa"/>
          </w:tcPr>
          <w:p w14:paraId="6DC8745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 / Security</w:t>
            </w:r>
          </w:p>
        </w:tc>
        <w:tc>
          <w:tcPr>
            <w:tcW w:w="900" w:type="dxa"/>
          </w:tcPr>
          <w:p w14:paraId="3E23B7A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1A11841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3EC2C991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TC-EVT-01</w:t>
            </w:r>
          </w:p>
        </w:tc>
        <w:tc>
          <w:tcPr>
            <w:tcW w:w="2600" w:type="dxa"/>
          </w:tcPr>
          <w:p w14:paraId="51BB9CD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Organizer creates an event with title, date/time, venue, and capacity = 50.</w:t>
            </w:r>
          </w:p>
        </w:tc>
        <w:tc>
          <w:tcPr>
            <w:tcW w:w="1300" w:type="dxa"/>
          </w:tcPr>
          <w:p w14:paraId="257BA8F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REQ-5</w:t>
            </w:r>
          </w:p>
        </w:tc>
        <w:tc>
          <w:tcPr>
            <w:tcW w:w="2400" w:type="dxa"/>
          </w:tcPr>
          <w:p w14:paraId="140CBCB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Event is created and listed as a draft; can be published.</w:t>
            </w:r>
          </w:p>
        </w:tc>
        <w:tc>
          <w:tcPr>
            <w:tcW w:w="1300" w:type="dxa"/>
          </w:tcPr>
          <w:p w14:paraId="47B0241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</w:t>
            </w:r>
          </w:p>
        </w:tc>
        <w:tc>
          <w:tcPr>
            <w:tcW w:w="900" w:type="dxa"/>
          </w:tcPr>
          <w:p w14:paraId="4B65C3B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4340876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2D054CEF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TC-EVT-02</w:t>
            </w:r>
          </w:p>
        </w:tc>
        <w:tc>
          <w:tcPr>
            <w:tcW w:w="2600" w:type="dxa"/>
          </w:tcPr>
          <w:p w14:paraId="3F6539D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Organizer attempts to set event capacity to 0.</w:t>
            </w:r>
          </w:p>
        </w:tc>
        <w:tc>
          <w:tcPr>
            <w:tcW w:w="1300" w:type="dxa"/>
          </w:tcPr>
          <w:p w14:paraId="29692F8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REQ-8</w:t>
            </w:r>
          </w:p>
        </w:tc>
        <w:tc>
          <w:tcPr>
            <w:tcW w:w="2400" w:type="dxa"/>
          </w:tcPr>
          <w:p w14:paraId="4351CF0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System rejects the request with a validation error.</w:t>
            </w:r>
          </w:p>
        </w:tc>
        <w:tc>
          <w:tcPr>
            <w:tcW w:w="1300" w:type="dxa"/>
          </w:tcPr>
          <w:p w14:paraId="3480DA4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 (Negative)</w:t>
            </w:r>
          </w:p>
        </w:tc>
        <w:tc>
          <w:tcPr>
            <w:tcW w:w="900" w:type="dxa"/>
          </w:tcPr>
          <w:p w14:paraId="4E41896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Medium</w:t>
            </w:r>
          </w:p>
        </w:tc>
      </w:tr>
      <w:tr w:rsidR="00137E6D" w:rsidRPr="00564B92" w14:paraId="5E74D9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1D96B47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TC-REG-01</w:t>
            </w:r>
          </w:p>
        </w:tc>
        <w:tc>
          <w:tcPr>
            <w:tcW w:w="2600" w:type="dxa"/>
          </w:tcPr>
          <w:p w14:paraId="3994ED8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Attendee registers for an event with 1 remaining seat (capacity reached by this registration).</w:t>
            </w:r>
          </w:p>
        </w:tc>
        <w:tc>
          <w:tcPr>
            <w:tcW w:w="1300" w:type="dxa"/>
          </w:tcPr>
          <w:p w14:paraId="216825E9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REQ-11, REQ-13</w:t>
            </w:r>
          </w:p>
        </w:tc>
        <w:tc>
          <w:tcPr>
            <w:tcW w:w="2400" w:type="dxa"/>
          </w:tcPr>
          <w:p w14:paraId="3383306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Registration is confirmed; capacity is decremented to 0.</w:t>
            </w:r>
          </w:p>
        </w:tc>
        <w:tc>
          <w:tcPr>
            <w:tcW w:w="1300" w:type="dxa"/>
          </w:tcPr>
          <w:p w14:paraId="4AE4308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</w:t>
            </w:r>
          </w:p>
        </w:tc>
        <w:tc>
          <w:tcPr>
            <w:tcW w:w="900" w:type="dxa"/>
          </w:tcPr>
          <w:p w14:paraId="2F25F6A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05354A4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43BEA7D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TC-REG-02</w:t>
            </w:r>
          </w:p>
        </w:tc>
        <w:tc>
          <w:tcPr>
            <w:tcW w:w="2600" w:type="dxa"/>
          </w:tcPr>
          <w:p w14:paraId="0439C32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Attendee registers for an event that is already at full capacity.</w:t>
            </w:r>
          </w:p>
        </w:tc>
        <w:tc>
          <w:tcPr>
            <w:tcW w:w="1300" w:type="dxa"/>
          </w:tcPr>
          <w:p w14:paraId="3700F6D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REQ-12</w:t>
            </w:r>
          </w:p>
        </w:tc>
        <w:tc>
          <w:tcPr>
            <w:tcW w:w="2400" w:type="dxa"/>
          </w:tcPr>
          <w:p w14:paraId="3B0AE5CF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Attendee is automatically placed on the waitlist and notified.</w:t>
            </w:r>
          </w:p>
        </w:tc>
        <w:tc>
          <w:tcPr>
            <w:tcW w:w="1300" w:type="dxa"/>
          </w:tcPr>
          <w:p w14:paraId="2C1EFD28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</w:t>
            </w:r>
          </w:p>
        </w:tc>
        <w:tc>
          <w:tcPr>
            <w:tcW w:w="900" w:type="dxa"/>
          </w:tcPr>
          <w:p w14:paraId="3BE2C1E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505FD1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686F68B2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TC-PAY-01</w:t>
            </w:r>
          </w:p>
        </w:tc>
        <w:tc>
          <w:tcPr>
            <w:tcW w:w="2600" w:type="dxa"/>
          </w:tcPr>
          <w:p w14:paraId="15106BE1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Attendee completes payment for a paid event using valid test card details.</w:t>
            </w:r>
          </w:p>
        </w:tc>
        <w:tc>
          <w:tcPr>
            <w:tcW w:w="1300" w:type="dxa"/>
          </w:tcPr>
          <w:p w14:paraId="320749D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REQ-15, REQ-16</w:t>
            </w:r>
          </w:p>
        </w:tc>
        <w:tc>
          <w:tcPr>
            <w:tcW w:w="2400" w:type="dxa"/>
          </w:tcPr>
          <w:p w14:paraId="5CA8924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Payment succeeds; registration status changes to 'Paid'; confirmation email sent.</w:t>
            </w:r>
          </w:p>
        </w:tc>
        <w:tc>
          <w:tcPr>
            <w:tcW w:w="1300" w:type="dxa"/>
          </w:tcPr>
          <w:p w14:paraId="4A015B9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</w:t>
            </w:r>
          </w:p>
        </w:tc>
        <w:tc>
          <w:tcPr>
            <w:tcW w:w="900" w:type="dxa"/>
          </w:tcPr>
          <w:p w14:paraId="312415A9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079DABE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6FEBF6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TC-NOTIF-01</w:t>
            </w:r>
          </w:p>
        </w:tc>
        <w:tc>
          <w:tcPr>
            <w:tcW w:w="2600" w:type="dxa"/>
          </w:tcPr>
          <w:p w14:paraId="760136D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Trigger the 24-hour-before-event reminder job for an event with 10 registered attendees.</w:t>
            </w:r>
          </w:p>
        </w:tc>
        <w:tc>
          <w:tcPr>
            <w:tcW w:w="1300" w:type="dxa"/>
          </w:tcPr>
          <w:p w14:paraId="27A1DC4E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REQ-19</w:t>
            </w:r>
          </w:p>
        </w:tc>
        <w:tc>
          <w:tcPr>
            <w:tcW w:w="2400" w:type="dxa"/>
          </w:tcPr>
          <w:p w14:paraId="078D5C1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All 10 attendees receive a reminder email/SMS.</w:t>
            </w:r>
          </w:p>
        </w:tc>
        <w:tc>
          <w:tcPr>
            <w:tcW w:w="1300" w:type="dxa"/>
          </w:tcPr>
          <w:p w14:paraId="55131B06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</w:t>
            </w:r>
          </w:p>
        </w:tc>
        <w:tc>
          <w:tcPr>
            <w:tcW w:w="900" w:type="dxa"/>
          </w:tcPr>
          <w:p w14:paraId="59009D41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Medium</w:t>
            </w:r>
          </w:p>
        </w:tc>
      </w:tr>
      <w:tr w:rsidR="00137E6D" w:rsidRPr="00564B92" w14:paraId="48C07C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46D9200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TC-CHK-01</w:t>
            </w:r>
          </w:p>
        </w:tc>
        <w:tc>
          <w:tcPr>
            <w:tcW w:w="2600" w:type="dxa"/>
          </w:tcPr>
          <w:p w14:paraId="12AE753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Organizer scans a valid, unused QR ticket at check-in.</w:t>
            </w:r>
          </w:p>
        </w:tc>
        <w:tc>
          <w:tcPr>
            <w:tcW w:w="1300" w:type="dxa"/>
          </w:tcPr>
          <w:p w14:paraId="49D3ECE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REQ-21, REQ-22</w:t>
            </w:r>
          </w:p>
        </w:tc>
        <w:tc>
          <w:tcPr>
            <w:tcW w:w="2400" w:type="dxa"/>
          </w:tcPr>
          <w:p w14:paraId="6233B0D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Attendee is marked checked-in; UI shows success.</w:t>
            </w:r>
          </w:p>
        </w:tc>
        <w:tc>
          <w:tcPr>
            <w:tcW w:w="1300" w:type="dxa"/>
          </w:tcPr>
          <w:p w14:paraId="7414AD1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</w:t>
            </w:r>
          </w:p>
        </w:tc>
        <w:tc>
          <w:tcPr>
            <w:tcW w:w="900" w:type="dxa"/>
          </w:tcPr>
          <w:p w14:paraId="5840CB3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2D149F8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1B6DA43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TC-CHK-02</w:t>
            </w:r>
          </w:p>
        </w:tc>
        <w:tc>
          <w:tcPr>
            <w:tcW w:w="2600" w:type="dxa"/>
          </w:tcPr>
          <w:p w14:paraId="584095D6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Organizer scans the same QR ticket twice.</w:t>
            </w:r>
          </w:p>
        </w:tc>
        <w:tc>
          <w:tcPr>
            <w:tcW w:w="1300" w:type="dxa"/>
          </w:tcPr>
          <w:p w14:paraId="40C108C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REQ-23</w:t>
            </w:r>
          </w:p>
        </w:tc>
        <w:tc>
          <w:tcPr>
            <w:tcW w:w="2400" w:type="dxa"/>
          </w:tcPr>
          <w:p w14:paraId="4879E86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Second scan is rejected as a duplicate; flagged in the system.</w:t>
            </w:r>
          </w:p>
        </w:tc>
        <w:tc>
          <w:tcPr>
            <w:tcW w:w="1300" w:type="dxa"/>
          </w:tcPr>
          <w:p w14:paraId="07D55671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Functional (Negative)</w:t>
            </w:r>
          </w:p>
        </w:tc>
        <w:tc>
          <w:tcPr>
            <w:tcW w:w="900" w:type="dxa"/>
          </w:tcPr>
          <w:p w14:paraId="1E61E82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3BFD70D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B38B2B9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TC-PERF-01</w:t>
            </w:r>
          </w:p>
        </w:tc>
        <w:tc>
          <w:tcPr>
            <w:tcW w:w="2600" w:type="dxa"/>
          </w:tcPr>
          <w:p w14:paraId="192D0AE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Load the event search/listing page with 100 concurrent simulated users.</w:t>
            </w:r>
          </w:p>
        </w:tc>
        <w:tc>
          <w:tcPr>
            <w:tcW w:w="1300" w:type="dxa"/>
          </w:tcPr>
          <w:p w14:paraId="7008BD8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NFR-Perf-1</w:t>
            </w:r>
          </w:p>
        </w:tc>
        <w:tc>
          <w:tcPr>
            <w:tcW w:w="2400" w:type="dxa"/>
          </w:tcPr>
          <w:p w14:paraId="1A5C9E72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Page responds within 2 seconds for at least 95% of requests.</w:t>
            </w:r>
          </w:p>
        </w:tc>
        <w:tc>
          <w:tcPr>
            <w:tcW w:w="1300" w:type="dxa"/>
          </w:tcPr>
          <w:p w14:paraId="6E37352E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Non-Functional (Performance)</w:t>
            </w:r>
          </w:p>
        </w:tc>
        <w:tc>
          <w:tcPr>
            <w:tcW w:w="900" w:type="dxa"/>
          </w:tcPr>
          <w:p w14:paraId="570027A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Medium</w:t>
            </w:r>
          </w:p>
        </w:tc>
      </w:tr>
      <w:tr w:rsidR="00137E6D" w:rsidRPr="00564B92" w14:paraId="7E3875A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4DF56D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TC-PERF-02</w:t>
            </w:r>
          </w:p>
        </w:tc>
        <w:tc>
          <w:tcPr>
            <w:tcW w:w="2600" w:type="dxa"/>
          </w:tcPr>
          <w:p w14:paraId="0712D19F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Simulate 500 concurrent registration attempts for one high-demand event with 500 seats.</w:t>
            </w:r>
          </w:p>
        </w:tc>
        <w:tc>
          <w:tcPr>
            <w:tcW w:w="1300" w:type="dxa"/>
          </w:tcPr>
          <w:p w14:paraId="780062A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NFR-Perf-2</w:t>
            </w:r>
          </w:p>
        </w:tc>
        <w:tc>
          <w:tcPr>
            <w:tcW w:w="2400" w:type="dxa"/>
          </w:tcPr>
          <w:p w14:paraId="41D49839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No overbooking occurs; exactly 500 confirmed registrations recorded.</w:t>
            </w:r>
          </w:p>
        </w:tc>
        <w:tc>
          <w:tcPr>
            <w:tcW w:w="1300" w:type="dxa"/>
          </w:tcPr>
          <w:p w14:paraId="13E0A58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Non-Functional (Performance)</w:t>
            </w:r>
          </w:p>
        </w:tc>
        <w:tc>
          <w:tcPr>
            <w:tcW w:w="900" w:type="dxa"/>
          </w:tcPr>
          <w:p w14:paraId="2C3B690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5DC9BE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570742A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TC-SEC-01</w:t>
            </w:r>
          </w:p>
        </w:tc>
        <w:tc>
          <w:tcPr>
            <w:tcW w:w="2600" w:type="dxa"/>
          </w:tcPr>
          <w:p w14:paraId="4C956546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Inspect stored user records in the database after registration.</w:t>
            </w:r>
          </w:p>
        </w:tc>
        <w:tc>
          <w:tcPr>
            <w:tcW w:w="1300" w:type="dxa"/>
          </w:tcPr>
          <w:p w14:paraId="1A5B0F6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NFR-Sec-1</w:t>
            </w:r>
          </w:p>
        </w:tc>
        <w:tc>
          <w:tcPr>
            <w:tcW w:w="2400" w:type="dxa"/>
          </w:tcPr>
          <w:p w14:paraId="326A247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Passwords are stored as salted hashes, never in plaintext.</w:t>
            </w:r>
          </w:p>
        </w:tc>
        <w:tc>
          <w:tcPr>
            <w:tcW w:w="1300" w:type="dxa"/>
          </w:tcPr>
          <w:p w14:paraId="2D0547AA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Security</w:t>
            </w:r>
          </w:p>
        </w:tc>
        <w:tc>
          <w:tcPr>
            <w:tcW w:w="900" w:type="dxa"/>
          </w:tcPr>
          <w:p w14:paraId="3E9B1036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13EEC17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1F8E1CFF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TC-SEC-02</w:t>
            </w:r>
          </w:p>
        </w:tc>
        <w:tc>
          <w:tcPr>
            <w:tcW w:w="2600" w:type="dxa"/>
          </w:tcPr>
          <w:p w14:paraId="29FB35A9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Attempt to access an Organizer-only API endpoint (e.g., create event) using an Attendee's session token.</w:t>
            </w:r>
          </w:p>
        </w:tc>
        <w:tc>
          <w:tcPr>
            <w:tcW w:w="1300" w:type="dxa"/>
          </w:tcPr>
          <w:p w14:paraId="254651C3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NFR-Sec-3</w:t>
            </w:r>
          </w:p>
        </w:tc>
        <w:tc>
          <w:tcPr>
            <w:tcW w:w="2400" w:type="dxa"/>
          </w:tcPr>
          <w:p w14:paraId="15BB769E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Request is rejected with 403 Forbidden (RBAC enforced server-side).</w:t>
            </w:r>
          </w:p>
        </w:tc>
        <w:tc>
          <w:tcPr>
            <w:tcW w:w="1300" w:type="dxa"/>
          </w:tcPr>
          <w:p w14:paraId="53C23788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Security</w:t>
            </w:r>
          </w:p>
        </w:tc>
        <w:tc>
          <w:tcPr>
            <w:tcW w:w="900" w:type="dxa"/>
          </w:tcPr>
          <w:p w14:paraId="5CD935B8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590E2B5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4980C21B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TC-SEC-03</w:t>
            </w:r>
          </w:p>
        </w:tc>
        <w:tc>
          <w:tcPr>
            <w:tcW w:w="2600" w:type="dxa"/>
          </w:tcPr>
          <w:p w14:paraId="6BA35169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Intercept network traffic between client and server during login.</w:t>
            </w:r>
          </w:p>
        </w:tc>
        <w:tc>
          <w:tcPr>
            <w:tcW w:w="1300" w:type="dxa"/>
          </w:tcPr>
          <w:p w14:paraId="73770D8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NFR-Sec-2</w:t>
            </w:r>
          </w:p>
        </w:tc>
        <w:tc>
          <w:tcPr>
            <w:tcW w:w="2400" w:type="dxa"/>
          </w:tcPr>
          <w:p w14:paraId="394F9CF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All traffic is encrypted via TLS; no credentials visible in plaintext.</w:t>
            </w:r>
          </w:p>
        </w:tc>
        <w:tc>
          <w:tcPr>
            <w:tcW w:w="1300" w:type="dxa"/>
          </w:tcPr>
          <w:p w14:paraId="3E46436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Security</w:t>
            </w:r>
          </w:p>
        </w:tc>
        <w:tc>
          <w:tcPr>
            <w:tcW w:w="900" w:type="dxa"/>
          </w:tcPr>
          <w:p w14:paraId="289436F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</w:tr>
      <w:tr w:rsidR="00137E6D" w:rsidRPr="00564B92" w14:paraId="59D40B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FA1F251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TC-USAB-01</w:t>
            </w:r>
          </w:p>
        </w:tc>
        <w:tc>
          <w:tcPr>
            <w:tcW w:w="2600" w:type="dxa"/>
          </w:tcPr>
          <w:p w14:paraId="52D9C000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A first-time Organizer user creates and publishes an event unaided.</w:t>
            </w:r>
          </w:p>
        </w:tc>
        <w:tc>
          <w:tcPr>
            <w:tcW w:w="1300" w:type="dxa"/>
          </w:tcPr>
          <w:p w14:paraId="06A7B12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NFR-Usab-1</w:t>
            </w:r>
          </w:p>
        </w:tc>
        <w:tc>
          <w:tcPr>
            <w:tcW w:w="2400" w:type="dxa"/>
          </w:tcPr>
          <w:p w14:paraId="6A43968E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Task is completed in under 5 minutes without external help.</w:t>
            </w:r>
          </w:p>
        </w:tc>
        <w:tc>
          <w:tcPr>
            <w:tcW w:w="1300" w:type="dxa"/>
          </w:tcPr>
          <w:p w14:paraId="3DF3B5AE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Non-Functional (Usability)</w:t>
            </w:r>
          </w:p>
        </w:tc>
        <w:tc>
          <w:tcPr>
            <w:tcW w:w="900" w:type="dxa"/>
          </w:tcPr>
          <w:p w14:paraId="498DA3DC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Low</w:t>
            </w:r>
          </w:p>
        </w:tc>
      </w:tr>
    </w:tbl>
    <w:p w14:paraId="36DC8CF4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lastRenderedPageBreak/>
        <w:t>15. Test Metrics &amp; Reporting</w:t>
      </w:r>
    </w:p>
    <w:p w14:paraId="46182E47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Metrics collected: % test cases executed; % passed/failed; defect density; defect aging; requirement coverage (from the RTM in Section 13).</w:t>
      </w:r>
    </w:p>
    <w:p w14:paraId="28B43821" w14:textId="77777777" w:rsidR="00137E6D" w:rsidRPr="00564B92" w:rsidRDefault="00000000">
      <w:pPr>
        <w:spacing w:after="140"/>
      </w:pPr>
      <w:r w:rsidRPr="00564B92">
        <w:rPr>
          <w:rFonts w:ascii="Calibri" w:eastAsia="Calibri" w:hAnsi="Calibri" w:cs="Calibri"/>
        </w:rPr>
        <w:t>Reports: periodic execution status updates during the test window; a final Test Summary Report at the end of the cycle.</w:t>
      </w:r>
    </w:p>
    <w:p w14:paraId="24DA17C4" w14:textId="77777777" w:rsidR="00137E6D" w:rsidRPr="00564B92" w:rsidRDefault="00000000">
      <w:pPr>
        <w:pStyle w:val="Heading1"/>
        <w:spacing w:before="320" w:after="140"/>
        <w:rPr>
          <w:color w:val="auto"/>
        </w:rPr>
      </w:pPr>
      <w:r w:rsidRPr="00564B92">
        <w:rPr>
          <w:rFonts w:ascii="Calibri" w:eastAsia="Calibri" w:hAnsi="Calibri" w:cs="Calibri"/>
          <w:b/>
          <w:bCs/>
          <w:color w:val="auto"/>
        </w:rPr>
        <w:t>16. Approvals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137E6D" w:rsidRPr="00564B92" w14:paraId="142E68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F5496"/>
          </w:tcPr>
          <w:p w14:paraId="5DCE8282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3000" w:type="dxa"/>
            <w:shd w:val="clear" w:color="auto" w:fill="2F5496"/>
          </w:tcPr>
          <w:p w14:paraId="567199EE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Name</w:t>
            </w:r>
          </w:p>
        </w:tc>
        <w:tc>
          <w:tcPr>
            <w:tcW w:w="3000" w:type="dxa"/>
            <w:shd w:val="clear" w:color="auto" w:fill="2F5496"/>
          </w:tcPr>
          <w:p w14:paraId="5F2B1E18" w14:textId="77777777" w:rsidR="00137E6D" w:rsidRPr="00564B92" w:rsidRDefault="00000000">
            <w:r w:rsidRPr="00564B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Signature / Date</w:t>
            </w:r>
          </w:p>
        </w:tc>
      </w:tr>
      <w:tr w:rsidR="00137E6D" w:rsidRPr="00564B92" w14:paraId="77BDA7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366BC55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QA Lead</w:t>
            </w:r>
          </w:p>
        </w:tc>
        <w:tc>
          <w:tcPr>
            <w:tcW w:w="3000" w:type="dxa"/>
          </w:tcPr>
          <w:p w14:paraId="2753EF15" w14:textId="77777777" w:rsidR="00137E6D" w:rsidRPr="00564B92" w:rsidRDefault="00137E6D"/>
        </w:tc>
        <w:tc>
          <w:tcPr>
            <w:tcW w:w="3000" w:type="dxa"/>
          </w:tcPr>
          <w:p w14:paraId="5A07C92D" w14:textId="77777777" w:rsidR="00137E6D" w:rsidRPr="00564B92" w:rsidRDefault="00137E6D"/>
        </w:tc>
      </w:tr>
      <w:tr w:rsidR="00137E6D" w:rsidRPr="00564B92" w14:paraId="5777EF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1C81AA7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 xml:space="preserve">Dev </w:t>
            </w:r>
            <w:proofErr w:type="gramStart"/>
            <w:r w:rsidRPr="00564B92">
              <w:rPr>
                <w:rFonts w:ascii="Calibri" w:eastAsia="Calibri" w:hAnsi="Calibri" w:cs="Calibri"/>
                <w:sz w:val="19"/>
                <w:szCs w:val="19"/>
              </w:rPr>
              <w:t>Lead</w:t>
            </w:r>
            <w:proofErr w:type="gramEnd"/>
          </w:p>
        </w:tc>
        <w:tc>
          <w:tcPr>
            <w:tcW w:w="3000" w:type="dxa"/>
          </w:tcPr>
          <w:p w14:paraId="34B33EE0" w14:textId="77777777" w:rsidR="00137E6D" w:rsidRPr="00564B92" w:rsidRDefault="00137E6D"/>
        </w:tc>
        <w:tc>
          <w:tcPr>
            <w:tcW w:w="3000" w:type="dxa"/>
          </w:tcPr>
          <w:p w14:paraId="5B7FF8C8" w14:textId="77777777" w:rsidR="00137E6D" w:rsidRPr="00564B92" w:rsidRDefault="00137E6D"/>
        </w:tc>
      </w:tr>
      <w:tr w:rsidR="00137E6D" w:rsidRPr="00564B92" w14:paraId="02AD0E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F2F5304" w14:textId="77777777" w:rsidR="00137E6D" w:rsidRPr="00564B92" w:rsidRDefault="00000000">
            <w:r w:rsidRPr="00564B92">
              <w:rPr>
                <w:rFonts w:ascii="Calibri" w:eastAsia="Calibri" w:hAnsi="Calibri" w:cs="Calibri"/>
                <w:sz w:val="19"/>
                <w:szCs w:val="19"/>
              </w:rPr>
              <w:t>Project Supervisor / Instructor</w:t>
            </w:r>
          </w:p>
        </w:tc>
        <w:tc>
          <w:tcPr>
            <w:tcW w:w="3000" w:type="dxa"/>
          </w:tcPr>
          <w:p w14:paraId="45908E27" w14:textId="77777777" w:rsidR="00137E6D" w:rsidRPr="00564B92" w:rsidRDefault="00137E6D"/>
        </w:tc>
        <w:tc>
          <w:tcPr>
            <w:tcW w:w="3000" w:type="dxa"/>
          </w:tcPr>
          <w:p w14:paraId="55AA55DE" w14:textId="77777777" w:rsidR="00137E6D" w:rsidRPr="00564B92" w:rsidRDefault="00137E6D"/>
        </w:tc>
      </w:tr>
    </w:tbl>
    <w:p w14:paraId="44111638" w14:textId="77777777" w:rsidR="0053778B" w:rsidRPr="00564B92" w:rsidRDefault="0053778B"/>
    <w:sectPr w:rsidR="0053778B" w:rsidRPr="00564B9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15BB5"/>
    <w:multiLevelType w:val="hybridMultilevel"/>
    <w:tmpl w:val="F014B7D2"/>
    <w:lvl w:ilvl="0" w:tplc="764A7610">
      <w:start w:val="1"/>
      <w:numFmt w:val="bullet"/>
      <w:lvlText w:val="•"/>
      <w:lvlJc w:val="left"/>
      <w:pPr>
        <w:ind w:left="720" w:hanging="360"/>
      </w:pPr>
    </w:lvl>
    <w:lvl w:ilvl="1" w:tplc="AFC4720E">
      <w:numFmt w:val="decimal"/>
      <w:lvlText w:val=""/>
      <w:lvlJc w:val="left"/>
    </w:lvl>
    <w:lvl w:ilvl="2" w:tplc="12CC6B3C">
      <w:numFmt w:val="decimal"/>
      <w:lvlText w:val=""/>
      <w:lvlJc w:val="left"/>
    </w:lvl>
    <w:lvl w:ilvl="3" w:tplc="69DCACAA">
      <w:numFmt w:val="decimal"/>
      <w:lvlText w:val=""/>
      <w:lvlJc w:val="left"/>
    </w:lvl>
    <w:lvl w:ilvl="4" w:tplc="A22E6856">
      <w:numFmt w:val="decimal"/>
      <w:lvlText w:val=""/>
      <w:lvlJc w:val="left"/>
    </w:lvl>
    <w:lvl w:ilvl="5" w:tplc="0CB02946">
      <w:numFmt w:val="decimal"/>
      <w:lvlText w:val=""/>
      <w:lvlJc w:val="left"/>
    </w:lvl>
    <w:lvl w:ilvl="6" w:tplc="E8F219A0">
      <w:numFmt w:val="decimal"/>
      <w:lvlText w:val=""/>
      <w:lvlJc w:val="left"/>
    </w:lvl>
    <w:lvl w:ilvl="7" w:tplc="56462E5A">
      <w:numFmt w:val="decimal"/>
      <w:lvlText w:val=""/>
      <w:lvlJc w:val="left"/>
    </w:lvl>
    <w:lvl w:ilvl="8" w:tplc="BEEE5402">
      <w:numFmt w:val="decimal"/>
      <w:lvlText w:val=""/>
      <w:lvlJc w:val="left"/>
    </w:lvl>
  </w:abstractNum>
  <w:abstractNum w:abstractNumId="1" w15:restartNumberingAfterBreak="0">
    <w:nsid w:val="47345271"/>
    <w:multiLevelType w:val="hybridMultilevel"/>
    <w:tmpl w:val="46DE2CB2"/>
    <w:lvl w:ilvl="0" w:tplc="14A08ADA">
      <w:start w:val="1"/>
      <w:numFmt w:val="bullet"/>
      <w:lvlText w:val="●"/>
      <w:lvlJc w:val="left"/>
      <w:pPr>
        <w:ind w:left="720" w:hanging="360"/>
      </w:pPr>
    </w:lvl>
    <w:lvl w:ilvl="1" w:tplc="5714132A">
      <w:start w:val="1"/>
      <w:numFmt w:val="bullet"/>
      <w:lvlText w:val="○"/>
      <w:lvlJc w:val="left"/>
      <w:pPr>
        <w:ind w:left="1440" w:hanging="360"/>
      </w:pPr>
    </w:lvl>
    <w:lvl w:ilvl="2" w:tplc="7E54F140">
      <w:start w:val="1"/>
      <w:numFmt w:val="bullet"/>
      <w:lvlText w:val="■"/>
      <w:lvlJc w:val="left"/>
      <w:pPr>
        <w:ind w:left="2160" w:hanging="360"/>
      </w:pPr>
    </w:lvl>
    <w:lvl w:ilvl="3" w:tplc="CC4877D4">
      <w:start w:val="1"/>
      <w:numFmt w:val="bullet"/>
      <w:lvlText w:val="●"/>
      <w:lvlJc w:val="left"/>
      <w:pPr>
        <w:ind w:left="2880" w:hanging="360"/>
      </w:pPr>
    </w:lvl>
    <w:lvl w:ilvl="4" w:tplc="652E11DA">
      <w:start w:val="1"/>
      <w:numFmt w:val="bullet"/>
      <w:lvlText w:val="○"/>
      <w:lvlJc w:val="left"/>
      <w:pPr>
        <w:ind w:left="3600" w:hanging="360"/>
      </w:pPr>
    </w:lvl>
    <w:lvl w:ilvl="5" w:tplc="5C465DB8">
      <w:start w:val="1"/>
      <w:numFmt w:val="bullet"/>
      <w:lvlText w:val="■"/>
      <w:lvlJc w:val="left"/>
      <w:pPr>
        <w:ind w:left="4320" w:hanging="360"/>
      </w:pPr>
    </w:lvl>
    <w:lvl w:ilvl="6" w:tplc="EC6E002C">
      <w:start w:val="1"/>
      <w:numFmt w:val="bullet"/>
      <w:lvlText w:val="●"/>
      <w:lvlJc w:val="left"/>
      <w:pPr>
        <w:ind w:left="5040" w:hanging="360"/>
      </w:pPr>
    </w:lvl>
    <w:lvl w:ilvl="7" w:tplc="0592258E">
      <w:start w:val="1"/>
      <w:numFmt w:val="bullet"/>
      <w:lvlText w:val="●"/>
      <w:lvlJc w:val="left"/>
      <w:pPr>
        <w:ind w:left="5760" w:hanging="360"/>
      </w:pPr>
    </w:lvl>
    <w:lvl w:ilvl="8" w:tplc="255A4B18">
      <w:start w:val="1"/>
      <w:numFmt w:val="bullet"/>
      <w:lvlText w:val="●"/>
      <w:lvlJc w:val="left"/>
      <w:pPr>
        <w:ind w:left="6480" w:hanging="360"/>
      </w:pPr>
    </w:lvl>
  </w:abstractNum>
  <w:num w:numId="1" w16cid:durableId="1035542545">
    <w:abstractNumId w:val="1"/>
    <w:lvlOverride w:ilvl="0">
      <w:startOverride w:val="1"/>
    </w:lvlOverride>
  </w:num>
  <w:num w:numId="2" w16cid:durableId="12780972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E6D"/>
    <w:rsid w:val="00137E6D"/>
    <w:rsid w:val="0053778B"/>
    <w:rsid w:val="00564B92"/>
    <w:rsid w:val="00B12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A2010"/>
  <w15:docId w15:val="{C02D4B08-A306-457E-904F-7F218E1CC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1585</Words>
  <Characters>9038</Characters>
  <Application>Microsoft Office Word</Application>
  <DocSecurity>0</DocSecurity>
  <Lines>75</Lines>
  <Paragraphs>21</Paragraphs>
  <ScaleCrop>false</ScaleCrop>
  <Company/>
  <LinksUpToDate>false</LinksUpToDate>
  <CharactersWithSpaces>10602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varun</dc:creator>
  <cp:lastModifiedBy>shiva sai varun dharoor</cp:lastModifiedBy>
  <cp:revision>2</cp:revision>
  <dcterms:created xsi:type="dcterms:W3CDTF">2026-10-04T05:20:00Z</dcterms:created>
  <dcterms:modified xsi:type="dcterms:W3CDTF">2026-10-04T05:20:00Z</dcterms:modified>
</cp:coreProperties>
</file>