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期初建账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财务人员，目的是每年度进行系统的新建和当前数据的存储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当公司需要新建一套账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财务人员有权限使用系统软件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财务人员在系统中新建立一套账，并对信息进行初始化，并对这套新账存有备份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财务人员建立新的数据情况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eastAsia"/>
                <w:sz w:val="24"/>
                <w:szCs w:val="24"/>
              </w:rPr>
              <w:t>包括：机构、人员、车辆、库存、 银行账户信息（名称，余额）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）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系统对新的账目做单独备份，且不可被修改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以后的系统更新在新建立的账目上进行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账目建立错误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1. 可对账户信息进行增删改查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2a. 误删账户信息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1. 留有删除缓存区  防止误删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 资本管理的权限需求较高</w:t>
            </w: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15E55C2B"/>
    <w:rsid w:val="1A726657"/>
    <w:rsid w:val="1F85196E"/>
    <w:rsid w:val="283610A0"/>
    <w:rsid w:val="296653B3"/>
    <w:rsid w:val="4C84387E"/>
    <w:rsid w:val="4CE52CCF"/>
    <w:rsid w:val="560511BF"/>
    <w:rsid w:val="589450F9"/>
    <w:rsid w:val="77BD1BC8"/>
    <w:rsid w:val="7F00162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2015-09-29T07:53:42Z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