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3.2.14 处理入库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3.2.14.1  特性描述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当货物到达中转中心，中转中心业务员收件后，中转中心仓库管理员根据货物信息，选择以后的运送方式，进而选择货物放置分区，然后访问库存容量判断仓库内否容纳货物入库。若不能入库，则调剂最近的中转中心。若能入库，则生成入库单，然后更新库存商品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优先级=高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3.2.14.2  刺激/响应序列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刺激: 仓库管理员选择货物分区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响应：系统告知该商品能否入库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刺激：输入商品订单号，记录入库时间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响应：系统自动选择该订单信息在库存中的位置，并在库存信息中添加项。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刺激：申请打印入库单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响应：系统打印库存信息中该商品的信息项作为入库单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3.2.14.3 相关功能需求</w:t>
      </w:r>
    </w:p>
    <w:tbl>
      <w:tblPr>
        <w:tblStyle w:val="4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  <w:gridCol w:w="5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Storage.Choose           Storage.Choose.Area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Storage.Choose.Judge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Storage.Choose.Cancle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Storage.Choose.Input      </w:t>
            </w:r>
          </w:p>
        </w:tc>
        <w:tc>
          <w:tcPr>
            <w:tcW w:w="5468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系统允许仓管员对库存信息项选择查看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仓管员在选择库存分区时，系统要标记分区，参见Storage.Area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系统查看分区能否入库，参见Storage.Judge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完成入库后，取消当前入库，开始一个新入库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分区允许入库后，输入商品信息，参见Storage.Input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Storage.Area.Start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Storage.Area.Cancle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Storage.Area.Valid 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Storage.Area.Invalid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Storage.Area.Isfull  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Storage.Area.Detail 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Storage.Area.Change       </w:t>
            </w:r>
          </w:p>
        </w:tc>
        <w:tc>
          <w:tcPr>
            <w:tcW w:w="5468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在入库任务最开始时标记分区，系统允许仓管员进行查看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在入库结束或者转移区域之后，取消对当前分区的标记，返回入库任务 Storage.Choose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在选择分区后，允许对当前分区信息进行查看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系统未标记分区时，不允许查看分区信息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当前标记分区库存状态，表示是否到达预警值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分区内部的信息，参见Storage.Detail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当分区信息变动时，系统取消对当前分区的标记，并标记新的分区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Storage.Judge.Here 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Storage.Judge.There      </w:t>
            </w:r>
          </w:p>
        </w:tc>
        <w:tc>
          <w:tcPr>
            <w:tcW w:w="5468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查看当前标记的仓库状态，参见Storage.Area.Isfull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查看活动区能否入库，参见Storage.Area.Change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Storage.Input.Item 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Storage.Input.Time        </w:t>
            </w:r>
          </w:p>
        </w:tc>
        <w:tc>
          <w:tcPr>
            <w:tcW w:w="5468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输入信息，标记新生库存项，参见Storage.Item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记录当前系统时间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Storage.Item.number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Storage.Item.Storenumber</w:t>
            </w:r>
          </w:p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Storage.Item.Empty</w:t>
            </w:r>
          </w:p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Storage.Item.Intime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Storage.Item.Beseated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Storage.Item.Add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Storage.Item.Del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Storage.Item.Change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Storage.Item.Cancle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Storage.Item.End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Storage.Item.Wrongfront</w:t>
            </w:r>
            <w:bookmarkStart w:id="0" w:name="_GoBack"/>
            <w:bookmarkEnd w:id="0"/>
          </w:p>
        </w:tc>
        <w:tc>
          <w:tcPr>
            <w:tcW w:w="5468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库存单号，系统生成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订单号，外部输入记录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数据项信息录入不完整，系统提示错误，不能添加数据项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入库时间，由Storage.Input.Time添加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库存位置，参见Storage.Detail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生成库存项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删除库存项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修改库存项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取消对库存项标记，更新库存信息，参见Storage.Update</w:t>
            </w:r>
          </w:p>
          <w:p>
            <w:pPr>
              <w:ind w:firstLine="480" w:firstLineChars="20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结束对库存项的操作，参见Storage.End</w:t>
            </w:r>
          </w:p>
          <w:p>
            <w:pPr>
              <w:ind w:firstLine="480" w:firstLineChars="20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库存项数据格式错误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Storage.Detail.Area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Storage.Detail.Row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Storage.Detail.Seat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Storage.Detail.Shelf</w:t>
            </w:r>
          </w:p>
        </w:tc>
        <w:tc>
          <w:tcPr>
            <w:tcW w:w="5468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当前标记分区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分区排号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分区位号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分区架号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Storage.Update     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Storage.Update.Detail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Storage.Update.Item        </w:t>
            </w:r>
          </w:p>
        </w:tc>
        <w:tc>
          <w:tcPr>
            <w:tcW w:w="5468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对库存信息进行全部覆盖更新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更新位置信息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更新库存项信息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Storage.End.Print   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Storage.End.Next          </w:t>
            </w:r>
          </w:p>
        </w:tc>
        <w:tc>
          <w:tcPr>
            <w:tcW w:w="5468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打印标记库存项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系统关闭此次入库，开始新的入库任务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查询：3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逻辑文件：2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对外接口：1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功能点测试总数=87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FP(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入库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)=87*(0.65+0.01*46)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=96.57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97F0C25"/>
    <w:rsid w:val="10510E83"/>
    <w:rsid w:val="138B118E"/>
    <w:rsid w:val="2CE804A8"/>
    <w:rsid w:val="389D35B6"/>
    <w:rsid w:val="518C292E"/>
    <w:rsid w:val="539F060E"/>
    <w:rsid w:val="59102B7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uiPriority w:val="99"/>
    <w:pPr/>
    <w:tblPr>
      <w:tblStyle w:val="3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2015-10-06T06:27:00Z</dcterms:created>
  <dc:creator>ht</dc:creator>
  <cp:lastModifiedBy>ht</cp:lastModifiedBy>
  <dcterms:modified xsi:type="dcterms:W3CDTF">2015-10-11T07:16:41Z</dcterms:modified>
  <dc:title>3.2 功能需求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