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center"/>
        <w:rPr>
          <w:rFonts w:ascii="宋体" w:hAnsi="宋体" w:eastAsia="宋体" w:cs="黑体"/>
          <w:b/>
          <w:kern w:val="28"/>
          <w:sz w:val="40"/>
          <w:szCs w:val="2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  <w:lang w:val="en-US" w:eastAsia="zh-CN"/>
        </w:rPr>
        <w:t>物流管理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体系</w:t>
      </w:r>
      <w:r>
        <w:rPr>
          <w:b/>
          <w:sz w:val="84"/>
          <w:szCs w:val="84"/>
        </w:rPr>
        <w:t>结构设计模型</w:t>
      </w:r>
    </w:p>
    <w:p>
      <w:pPr>
        <w:jc w:val="center"/>
        <w:rPr>
          <w:rFonts w:hint="eastAsia" w:eastAsia="宋体"/>
          <w:b/>
          <w:sz w:val="84"/>
          <w:szCs w:val="84"/>
          <w:lang w:eastAsia="zh-CN"/>
        </w:rPr>
      </w:pPr>
      <w:r>
        <w:rPr>
          <w:rFonts w:hint="eastAsia" w:ascii="Calibri" w:hAnsi="Calibri" w:eastAsia="宋体" w:cs="黑体"/>
          <w:b/>
          <w:kern w:val="2"/>
          <w:sz w:val="84"/>
          <w:szCs w:val="84"/>
          <w:lang w:val="en-US" w:eastAsia="zh-CN" w:bidi="ar-SA"/>
        </w:rPr>
        <w:pict>
          <v:shape id="图片 11" o:spid="_x0000_s1026" type="#_x0000_t75" style="height:234.7pt;width:234.7pt;rotation:0f;" o:ole="f" fillcolor="#FFFFFF" filled="f" o:preferrelative="t" stroked="f" coordorigin="0,0" coordsize="21600,21600">
            <v:fill on="f" color2="#FFFFFF" focus="0%"/>
            <v:imagedata gain="65536f" blacklevel="0f" gamma="0" o:title="QQ图片2015101519211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</w:p>
    <w:p>
      <w:pPr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  <w:r>
        <w:rPr>
          <w:rFonts w:hint="eastAsia"/>
          <w:b/>
          <w:sz w:val="44"/>
          <w:szCs w:val="44"/>
        </w:rPr>
        <w:t>南京大学 软件学院</w:t>
      </w:r>
    </w:p>
    <w:p>
      <w:pPr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  <w:r>
        <w:rPr>
          <w:rFonts w:hint="eastAsia"/>
          <w:b/>
          <w:sz w:val="44"/>
          <w:szCs w:val="44"/>
          <w:lang w:val="en-US" w:eastAsia="zh-CN"/>
        </w:rPr>
        <w:tab/>
        <w:t/>
      </w:r>
      <w:r>
        <w:rPr>
          <w:rFonts w:hint="eastAsia"/>
          <w:b/>
          <w:sz w:val="44"/>
          <w:szCs w:val="44"/>
          <w:lang w:val="en-US" w:eastAsia="zh-CN"/>
        </w:rPr>
        <w:tab/>
        <w:t xml:space="preserve">  GGS.DDU</w:t>
      </w: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</w:t>
      </w:r>
    </w:p>
    <w:p>
      <w:pPr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 张海涛 郑闻昊 张文玘 周颖婷</w:t>
      </w:r>
    </w:p>
    <w:p>
      <w:pPr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              </w:t>
      </w: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10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15</w:t>
      </w:r>
      <w:r>
        <w:rPr>
          <w:rFonts w:hint="eastAsia"/>
          <w:b/>
          <w:sz w:val="32"/>
          <w:szCs w:val="32"/>
        </w:rPr>
        <w:t>日</w:t>
      </w:r>
    </w:p>
    <w:p>
      <w:pPr>
        <w:jc w:val="both"/>
        <w:rPr>
          <w:rFonts w:hint="eastAsia" w:ascii="Cambria" w:hAnsi="Cambria" w:eastAsia="宋体" w:cs="Times New Roman"/>
          <w:b/>
          <w:sz w:val="40"/>
          <w:szCs w:val="40"/>
        </w:rPr>
      </w:pPr>
    </w:p>
    <w:p>
      <w:pPr>
        <w:jc w:val="both"/>
        <w:rPr>
          <w:rFonts w:hint="eastAsia" w:ascii="Cambria" w:hAnsi="Cambria" w:eastAsia="宋体" w:cs="Times New Roman"/>
          <w:b/>
          <w:sz w:val="40"/>
          <w:szCs w:val="40"/>
        </w:rPr>
      </w:pPr>
    </w:p>
    <w:p>
      <w:pPr>
        <w:jc w:val="both"/>
        <w:rPr>
          <w:rFonts w:ascii="Cambria" w:hAnsi="Cambria" w:eastAsia="宋体" w:cs="Times New Roman"/>
          <w:b/>
          <w:sz w:val="40"/>
          <w:szCs w:val="40"/>
        </w:rPr>
      </w:pPr>
      <w:r>
        <w:rPr>
          <w:rFonts w:hint="eastAsia" w:ascii="Cambria" w:hAnsi="Cambria" w:cs="Times New Roman"/>
          <w:b/>
          <w:sz w:val="40"/>
          <w:szCs w:val="40"/>
          <w:lang w:val="en-US" w:eastAsia="zh-CN"/>
        </w:rPr>
        <w:t xml:space="preserve">                  </w:t>
      </w:r>
      <w:r>
        <w:rPr>
          <w:rFonts w:hint="eastAsia" w:ascii="Cambria" w:hAnsi="Cambria" w:eastAsia="宋体" w:cs="Times New Roman"/>
          <w:b/>
          <w:sz w:val="40"/>
          <w:szCs w:val="40"/>
        </w:rPr>
        <w:t>目录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1、逻辑视角 …………………………………………………………………………3</w:t>
      </w:r>
    </w:p>
    <w:p>
      <w:pPr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2、逻辑方案 …………………………………………………………………………4</w:t>
      </w:r>
    </w:p>
    <w:p>
      <w:pPr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3、客户端和服务器端开发包图 ……………………………………………………4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4、用户界面跳转图 …………………………………………………………………6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5、0层构件图  ………………………………………………………………………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6、进程图 ……………………………………………………………………………7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7、部署图 ……………………………………………………………………………8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t>逻辑视角</w:t>
      </w:r>
    </w:p>
    <w:p>
      <w:pPr>
        <w:ind w:firstLine="440" w:firstLineChars="200"/>
        <w:jc w:val="left"/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在</w:t>
      </w:r>
      <w:r>
        <w:rPr>
          <w:rFonts w:hint="eastAsia" w:ascii="宋体" w:hAnsi="宋体"/>
          <w:sz w:val="22"/>
          <w:lang w:val="en-US" w:eastAsia="zh-CN"/>
        </w:rPr>
        <w:t>物流管理</w:t>
      </w:r>
      <w:r>
        <w:rPr>
          <w:rFonts w:ascii="宋体" w:hAnsi="宋体" w:eastAsia="宋体"/>
          <w:sz w:val="22"/>
        </w:rPr>
        <w:t>系统中，选择了分层体系结构风格，将系统分为3层（展示层、业务逻辑层、数据层）能够很好地展示整个高层抽象。展示层包含</w:t>
      </w:r>
      <w:r>
        <w:rPr>
          <w:rFonts w:ascii="宋体" w:hAnsi="宋体" w:eastAsia="宋体" w:cs="Times New Roman"/>
          <w:sz w:val="22"/>
        </w:rPr>
        <w:t>GUI</w:t>
      </w:r>
      <w:r>
        <w:rPr>
          <w:rFonts w:ascii="宋体" w:hAnsi="宋体" w:eastAsia="宋体"/>
          <w:sz w:val="22"/>
        </w:rPr>
        <w:t>页面的实现，业务逻辑层包含业务逻辑处理的实现，数据层负责数据的持久化和访问。分层体系结构的逻辑视角</w:t>
      </w:r>
      <w:r>
        <w:rPr>
          <w:rFonts w:hint="eastAsia" w:ascii="宋体" w:hAnsi="宋体" w:eastAsia="宋体"/>
          <w:sz w:val="22"/>
        </w:rPr>
        <w:t>如</w:t>
      </w:r>
      <w:r>
        <w:rPr>
          <w:rFonts w:ascii="宋体" w:hAnsi="宋体" w:eastAsia="宋体"/>
          <w:sz w:val="22"/>
        </w:rPr>
        <w:t>图</w:t>
      </w:r>
      <w:r>
        <w:rPr>
          <w:rFonts w:hint="eastAsia" w:ascii="宋体" w:hAnsi="宋体" w:eastAsia="宋体"/>
          <w:sz w:val="22"/>
        </w:rPr>
        <w:t>1，2</w:t>
      </w:r>
      <w:r>
        <w:rPr>
          <w:rFonts w:ascii="宋体" w:hAnsi="宋体" w:eastAsia="宋体"/>
          <w:sz w:val="22"/>
        </w:rPr>
        <w:t>所示。</w:t>
      </w:r>
    </w:p>
    <w:p>
      <w:pPr>
        <w:ind w:firstLine="1785" w:firstLineChars="850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396pt;width:22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1260" w:firstLineChars="600"/>
      </w:pP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图1 参照体系结构风格的包图表达逻辑视角</w:t>
      </w:r>
    </w:p>
    <w:p>
      <w:pPr>
        <w:jc w:val="center"/>
        <w:rPr>
          <w:rFonts w:hint="eastAsia" w:ascii="黑体" w:hAnsi="黑体" w:eastAsia="黑体"/>
          <w:b/>
          <w:szCs w:val="21"/>
          <w:lang w:eastAsia="zh-CN"/>
        </w:rPr>
      </w:pPr>
      <w:r>
        <w:rPr>
          <w:rFonts w:hint="eastAsia" w:ascii="黑体" w:hAnsi="黑体" w:eastAsia="黑体" w:cs="黑体"/>
          <w:b/>
          <w:kern w:val="2"/>
          <w:sz w:val="21"/>
          <w:szCs w:val="21"/>
          <w:lang w:val="en-US" w:eastAsia="zh-CN" w:bidi="ar-SA"/>
        </w:rPr>
        <w:pict>
          <v:shape id="图片 8" o:spid="_x0000_s1028" type="#_x0000_t75" style="height:395.5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体系结构设计的模型草稿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>2</w:t>
      </w:r>
      <w:r>
        <w:rPr>
          <w:rFonts w:hint="eastAsia" w:ascii="黑体" w:hAnsi="黑体" w:eastAsia="黑体"/>
          <w:b/>
          <w:szCs w:val="21"/>
        </w:rPr>
        <w:t xml:space="preserve"> 体系结构初始</w:t>
      </w:r>
      <w:r>
        <w:rPr>
          <w:rFonts w:ascii="黑体" w:hAnsi="黑体" w:eastAsia="黑体"/>
          <w:b/>
          <w:szCs w:val="21"/>
        </w:rPr>
        <w:t>逻辑设计</w:t>
      </w:r>
      <w:r>
        <w:rPr>
          <w:rFonts w:hint="eastAsia" w:ascii="黑体" w:hAnsi="黑体" w:eastAsia="黑体"/>
          <w:b/>
          <w:szCs w:val="21"/>
        </w:rPr>
        <w:t>包图表达逻辑视角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pStyle w:val="2"/>
      </w:pPr>
      <w:r>
        <w:rPr>
          <w:rFonts w:hint="eastAsia"/>
        </w:rPr>
        <w:t>2、</w:t>
      </w:r>
      <w:r>
        <w:t>逻辑方案</w:t>
      </w:r>
    </w:p>
    <w:p>
      <w:pPr>
        <w:ind w:firstLine="440" w:firstLineChars="200"/>
      </w:pPr>
      <w:r>
        <w:rPr>
          <w:rFonts w:hint="eastAsia"/>
          <w:sz w:val="22"/>
        </w:rPr>
        <w:t>在具体逻辑方案中，展示层分为四个部分，</w:t>
      </w:r>
      <w:r>
        <w:rPr>
          <w:rFonts w:hint="eastAsia"/>
          <w:sz w:val="22"/>
          <w:lang w:val="en-US" w:eastAsia="zh-CN"/>
        </w:rPr>
        <w:t>U</w:t>
      </w:r>
      <w:r>
        <w:rPr>
          <w:rFonts w:hint="eastAsia"/>
          <w:sz w:val="22"/>
        </w:rPr>
        <w:t>ser</w:t>
      </w:r>
      <w:r>
        <w:rPr>
          <w:rFonts w:hint="eastAsia"/>
          <w:sz w:val="22"/>
          <w:lang w:val="en-US" w:eastAsia="zh-CN"/>
        </w:rPr>
        <w:t>UI</w:t>
      </w:r>
      <w:r>
        <w:rPr>
          <w:rFonts w:hint="eastAsia"/>
          <w:sz w:val="22"/>
        </w:rPr>
        <w:t>负责登录和系统管理员增加、删除、更新的用户界面</w:t>
      </w:r>
      <w:r>
        <w:rPr>
          <w:rFonts w:hint="eastAsia"/>
          <w:sz w:val="22"/>
          <w:lang w:eastAsia="zh-CN"/>
        </w:rPr>
        <w:t>；</w:t>
      </w:r>
      <w:r>
        <w:rPr>
          <w:rFonts w:hint="eastAsia"/>
          <w:sz w:val="22"/>
          <w:lang w:val="en-US" w:eastAsia="zh-CN"/>
        </w:rPr>
        <w:t>FunctionUI负责所有的业务功能，会被再被细化为具体功能事项；OderUI负责订单的全部细节，以及对订单的操作；StorageUI负责库存项的细节和库存项操作；InvoiceUI表现所有单据界面，后续会对单据进行细化处理；OrganizationUI是公司结构组织的体现，包括了具体的人员，车辆，营业组织等信息。</w:t>
      </w:r>
      <w:r>
        <w:rPr>
          <w:rFonts w:hint="eastAsia"/>
          <w:sz w:val="22"/>
        </w:rPr>
        <w:t>业务逻辑层和数据层设计思路基本相同，三层相互关系，如图3所示</w:t>
      </w:r>
    </w:p>
    <w:p>
      <w:pPr>
        <w:ind w:firstLine="210" w:firstLineChars="100"/>
        <w:rPr>
          <w:rFonts w:hint="eastAsia" w:eastAsia="宋体"/>
          <w:lang w:eastAsia="zh-CN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29" type="#_x0000_t75" style="height:395.5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体系结构设计的模型草稿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 xml:space="preserve">图3 </w:t>
      </w:r>
      <w:r>
        <w:rPr>
          <w:rFonts w:hint="eastAsia" w:ascii="黑体" w:hAnsi="黑体" w:eastAsia="黑体"/>
          <w:b/>
          <w:szCs w:val="21"/>
          <w:lang w:val="en-US" w:eastAsia="zh-CN"/>
        </w:rPr>
        <w:t>物流管理</w:t>
      </w:r>
      <w:r>
        <w:rPr>
          <w:rFonts w:ascii="黑体" w:hAnsi="黑体" w:eastAsia="黑体"/>
          <w:b/>
          <w:szCs w:val="21"/>
        </w:rPr>
        <w:t>系统最终的</w:t>
      </w:r>
      <w:r>
        <w:rPr>
          <w:rFonts w:hint="eastAsia" w:ascii="黑体" w:hAnsi="黑体" w:eastAsia="黑体"/>
          <w:b/>
          <w:szCs w:val="21"/>
        </w:rPr>
        <w:t>软件体系结构设计逻辑方案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3970372">
    <w:nsid w:val="27936244"/>
    <w:multiLevelType w:val="multilevel"/>
    <w:tmpl w:val="2793624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639703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EFE47C6"/>
    <w:rsid w:val="081B5806"/>
    <w:rsid w:val="4EFE47C6"/>
    <w:rsid w:val="6747192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2015-10-15T04:28:00Z</dcterms:created>
  <dc:creator>ht</dc:creator>
  <cp:lastModifiedBy>ht</cp:lastModifiedBy>
  <dcterms:modified xsi:type="dcterms:W3CDTF">2015-10-15T11:22:59Z</dcterms:modified>
  <dc:title>物流管理 系 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