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pBdr>
          <w:top w:val="single" w:color="auto" w:sz="36" w:space="1"/>
        </w:pBdr>
        <w:spacing w:before="240"/>
        <w:jc w:val="center"/>
        <w:rPr>
          <w:rFonts w:ascii="宋体" w:hAnsi="宋体" w:eastAsia="宋体" w:cs="黑体"/>
          <w:b/>
          <w:kern w:val="28"/>
          <w:sz w:val="40"/>
          <w:szCs w:val="24"/>
        </w:rPr>
      </w:pPr>
    </w:p>
    <w:p>
      <w:pPr>
        <w:jc w:val="both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b/>
          <w:sz w:val="84"/>
          <w:szCs w:val="84"/>
          <w:lang w:val="en-US" w:eastAsia="zh-CN"/>
        </w:rPr>
        <w:t>物流管理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系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统</w:t>
      </w:r>
    </w:p>
    <w:p>
      <w:pPr>
        <w:jc w:val="center"/>
        <w:rPr>
          <w:rFonts w:hint="eastAsia" w:eastAsia="宋体"/>
          <w:b/>
          <w:sz w:val="84"/>
          <w:szCs w:val="84"/>
          <w:lang w:val="en-US" w:eastAsia="zh-CN"/>
        </w:rPr>
      </w:pPr>
      <w:r>
        <w:rPr>
          <w:rFonts w:hint="eastAsia"/>
          <w:b/>
          <w:sz w:val="84"/>
          <w:szCs w:val="84"/>
          <w:lang w:val="en-US" w:eastAsia="zh-CN"/>
        </w:rPr>
        <w:t>EMLS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体系</w:t>
      </w:r>
      <w:r>
        <w:rPr>
          <w:b/>
          <w:sz w:val="84"/>
          <w:szCs w:val="84"/>
        </w:rPr>
        <w:t>结构设计模型</w:t>
      </w:r>
    </w:p>
    <w:p>
      <w:pPr>
        <w:jc w:val="center"/>
        <w:rPr>
          <w:rFonts w:hint="eastAsia" w:eastAsia="宋体"/>
          <w:b/>
          <w:sz w:val="84"/>
          <w:szCs w:val="84"/>
          <w:lang w:eastAsia="zh-CN"/>
        </w:rPr>
      </w:pPr>
      <w:r>
        <w:rPr>
          <w:rFonts w:hint="eastAsia" w:ascii="Calibri" w:hAnsi="Calibri" w:eastAsia="宋体" w:cs="黑体"/>
          <w:b/>
          <w:kern w:val="2"/>
          <w:sz w:val="84"/>
          <w:szCs w:val="84"/>
          <w:lang w:val="en-US" w:eastAsia="zh-CN" w:bidi="ar-SA"/>
        </w:rPr>
        <w:pict>
          <v:shape id="图片 11" o:spid="_x0000_s1026" type="#_x0000_t75" style="height:234.7pt;width:234.7pt;rotation:0f;" o:ole="f" fillcolor="#FFFFFF" filled="f" o:preferrelative="t" stroked="f" coordorigin="0,0" coordsize="21600,21600">
            <v:fill on="f" color2="#FFFFFF" focus="0%"/>
            <v:imagedata gain="65536f" blacklevel="0f" gamma="0" o:title="QQ图片20151015192111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 xml:space="preserve">          </w:t>
      </w:r>
    </w:p>
    <w:p>
      <w:pPr>
        <w:jc w:val="both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 xml:space="preserve">          </w:t>
      </w:r>
      <w:r>
        <w:rPr>
          <w:rFonts w:hint="eastAsia"/>
          <w:b/>
          <w:sz w:val="44"/>
          <w:szCs w:val="44"/>
        </w:rPr>
        <w:t>南京大学 软件学院</w:t>
      </w:r>
    </w:p>
    <w:p>
      <w:pPr>
        <w:jc w:val="both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 xml:space="preserve">          </w:t>
      </w:r>
      <w:r>
        <w:rPr>
          <w:rFonts w:hint="eastAsia"/>
          <w:b/>
          <w:sz w:val="44"/>
          <w:szCs w:val="44"/>
          <w:lang w:val="en-US" w:eastAsia="zh-CN"/>
        </w:rPr>
        <w:tab/>
      </w:r>
      <w:r>
        <w:rPr>
          <w:rFonts w:hint="eastAsia"/>
          <w:b/>
          <w:sz w:val="44"/>
          <w:szCs w:val="44"/>
          <w:lang w:val="en-US" w:eastAsia="zh-CN"/>
        </w:rPr>
        <w:tab/>
      </w:r>
      <w:r>
        <w:rPr>
          <w:rFonts w:hint="eastAsia"/>
          <w:b/>
          <w:sz w:val="44"/>
          <w:szCs w:val="44"/>
          <w:lang w:val="en-US" w:eastAsia="zh-CN"/>
        </w:rPr>
        <w:t xml:space="preserve">  GGS.DDU</w:t>
      </w:r>
    </w:p>
    <w:p>
      <w:pPr>
        <w:jc w:val="center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 xml:space="preserve"> </w:t>
      </w:r>
    </w:p>
    <w:p>
      <w:pPr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张海涛 郑闻昊 张文玘 周颖婷</w:t>
      </w:r>
    </w:p>
    <w:p>
      <w:pPr>
        <w:jc w:val="both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 xml:space="preserve">                 </w:t>
      </w:r>
      <w:r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  <w:lang w:val="en-US" w:eastAsia="zh-CN"/>
        </w:rPr>
        <w:t>10</w:t>
      </w:r>
      <w:r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  <w:lang w:val="en-US" w:eastAsia="zh-CN"/>
        </w:rPr>
        <w:t>15</w:t>
      </w:r>
      <w:r>
        <w:rPr>
          <w:rFonts w:hint="eastAsia"/>
          <w:b/>
          <w:sz w:val="32"/>
          <w:szCs w:val="32"/>
        </w:rPr>
        <w:t>日</w:t>
      </w:r>
    </w:p>
    <w:p>
      <w:pPr>
        <w:jc w:val="both"/>
        <w:rPr>
          <w:rFonts w:hint="eastAsia" w:ascii="Cambria" w:hAnsi="Cambria" w:eastAsia="宋体" w:cs="Times New Roman"/>
          <w:b/>
          <w:sz w:val="40"/>
          <w:szCs w:val="40"/>
        </w:rPr>
      </w:pPr>
    </w:p>
    <w:p>
      <w:pPr>
        <w:jc w:val="both"/>
        <w:rPr>
          <w:rFonts w:hint="eastAsia" w:ascii="Cambria" w:hAnsi="Cambria" w:eastAsia="宋体" w:cs="Times New Roman"/>
          <w:b/>
          <w:sz w:val="40"/>
          <w:szCs w:val="40"/>
        </w:rPr>
      </w:pPr>
    </w:p>
    <w:p>
      <w:pPr>
        <w:jc w:val="both"/>
        <w:rPr>
          <w:rFonts w:ascii="Cambria" w:hAnsi="Cambria" w:eastAsia="宋体" w:cs="Times New Roman"/>
          <w:b/>
          <w:sz w:val="40"/>
          <w:szCs w:val="40"/>
        </w:rPr>
      </w:pPr>
      <w:r>
        <w:rPr>
          <w:rFonts w:hint="eastAsia" w:ascii="Cambria" w:hAnsi="Cambria" w:cs="Times New Roman"/>
          <w:b/>
          <w:sz w:val="40"/>
          <w:szCs w:val="40"/>
          <w:lang w:val="en-US" w:eastAsia="zh-CN"/>
        </w:rPr>
        <w:t xml:space="preserve">                  </w:t>
      </w:r>
      <w:r>
        <w:rPr>
          <w:rFonts w:hint="eastAsia" w:ascii="Cambria" w:hAnsi="Cambria" w:eastAsia="宋体" w:cs="Times New Roman"/>
          <w:b/>
          <w:sz w:val="40"/>
          <w:szCs w:val="40"/>
        </w:rPr>
        <w:t>目录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1、逻辑视角 …………………………………………………………………………3</w:t>
      </w:r>
    </w:p>
    <w:p>
      <w:pPr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2、逻辑方案 …………………………………………………………………………4</w:t>
      </w:r>
    </w:p>
    <w:p>
      <w:pPr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3、客户端和服务器端开发包图 ……………………………………………………4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4、用户界面跳转图 …………………………………………………………………6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5、0层构件图  ………………………………………………………………………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6、进程图 ……………………………………………………………………………7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7、部署图 ……………………………………………………………………………8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pStyle w:val="2"/>
        <w:numPr>
          <w:ilvl w:val="0"/>
          <w:numId w:val="1"/>
        </w:numPr>
      </w:pPr>
      <w:r>
        <w:t>逻辑视角</w:t>
      </w:r>
    </w:p>
    <w:p>
      <w:pPr>
        <w:ind w:firstLine="440" w:firstLineChars="200"/>
        <w:jc w:val="left"/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在</w:t>
      </w:r>
      <w:r>
        <w:rPr>
          <w:rFonts w:hint="eastAsia" w:ascii="宋体" w:hAnsi="宋体"/>
          <w:sz w:val="22"/>
          <w:lang w:val="en-US" w:eastAsia="zh-CN"/>
        </w:rPr>
        <w:t>物流管理</w:t>
      </w:r>
      <w:r>
        <w:rPr>
          <w:rFonts w:ascii="宋体" w:hAnsi="宋体" w:eastAsia="宋体"/>
          <w:sz w:val="22"/>
        </w:rPr>
        <w:t>系统中，选择了分层体系结构风格，将系统分为3层（展示层、业务逻辑层、数据层）能够很好地展示整个高层抽象。展示层包含</w:t>
      </w:r>
      <w:r>
        <w:rPr>
          <w:rFonts w:ascii="宋体" w:hAnsi="宋体" w:eastAsia="宋体" w:cs="Times New Roman"/>
          <w:sz w:val="22"/>
        </w:rPr>
        <w:t>GUI</w:t>
      </w:r>
      <w:r>
        <w:rPr>
          <w:rFonts w:ascii="宋体" w:hAnsi="宋体" w:eastAsia="宋体"/>
          <w:sz w:val="22"/>
        </w:rPr>
        <w:t>页面的实现，业务逻辑层包含业务逻辑处理的实现，数据层负责数据的持久化和访问。分层体系结构的逻辑视角</w:t>
      </w:r>
      <w:r>
        <w:rPr>
          <w:rFonts w:hint="eastAsia" w:ascii="宋体" w:hAnsi="宋体" w:eastAsia="宋体"/>
          <w:sz w:val="22"/>
        </w:rPr>
        <w:t>如</w:t>
      </w:r>
      <w:r>
        <w:rPr>
          <w:rFonts w:ascii="宋体" w:hAnsi="宋体" w:eastAsia="宋体"/>
          <w:sz w:val="22"/>
        </w:rPr>
        <w:t>图</w:t>
      </w:r>
      <w:r>
        <w:rPr>
          <w:rFonts w:hint="eastAsia" w:ascii="宋体" w:hAnsi="宋体" w:eastAsia="宋体"/>
          <w:sz w:val="22"/>
        </w:rPr>
        <w:t>1，2</w:t>
      </w:r>
      <w:r>
        <w:rPr>
          <w:rFonts w:ascii="宋体" w:hAnsi="宋体" w:eastAsia="宋体"/>
          <w:sz w:val="22"/>
        </w:rPr>
        <w:t>所示。</w:t>
      </w:r>
    </w:p>
    <w:p>
      <w:pPr>
        <w:ind w:firstLine="1785" w:firstLineChars="850"/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396pt;width:22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1260" w:firstLineChars="600"/>
      </w:pP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图1 参照体系结构风格的包图表达逻辑视角</w:t>
      </w:r>
    </w:p>
    <w:p>
      <w:pPr>
        <w:jc w:val="center"/>
        <w:rPr>
          <w:rFonts w:hint="eastAsia" w:ascii="黑体" w:hAnsi="黑体" w:eastAsia="黑体"/>
          <w:b/>
          <w:szCs w:val="21"/>
          <w:lang w:eastAsia="zh-CN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4" o:spid="_x0000_s1028" type="#_x0000_t75" style="height:329.2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</w:t>
      </w:r>
      <w:r>
        <w:rPr>
          <w:rFonts w:ascii="黑体" w:hAnsi="黑体" w:eastAsia="黑体"/>
          <w:b/>
          <w:szCs w:val="21"/>
        </w:rPr>
        <w:t>2</w:t>
      </w:r>
      <w:r>
        <w:rPr>
          <w:rFonts w:hint="eastAsia" w:ascii="黑体" w:hAnsi="黑体" w:eastAsia="黑体"/>
          <w:b/>
          <w:szCs w:val="21"/>
        </w:rPr>
        <w:t xml:space="preserve"> 体系结构初始</w:t>
      </w:r>
      <w:r>
        <w:rPr>
          <w:rFonts w:ascii="黑体" w:hAnsi="黑体" w:eastAsia="黑体"/>
          <w:b/>
          <w:szCs w:val="21"/>
        </w:rPr>
        <w:t>逻辑设计</w:t>
      </w:r>
      <w:r>
        <w:rPr>
          <w:rFonts w:hint="eastAsia" w:ascii="黑体" w:hAnsi="黑体" w:eastAsia="黑体"/>
          <w:b/>
          <w:szCs w:val="21"/>
        </w:rPr>
        <w:t>包图表达逻辑视角</w:t>
      </w:r>
    </w:p>
    <w:p>
      <w:pPr>
        <w:jc w:val="center"/>
        <w:rPr>
          <w:rFonts w:ascii="黑体" w:hAnsi="黑体" w:eastAsia="黑体"/>
          <w:b/>
          <w:szCs w:val="21"/>
        </w:rPr>
      </w:pPr>
    </w:p>
    <w:p>
      <w:pPr>
        <w:pStyle w:val="2"/>
      </w:pPr>
      <w:r>
        <w:rPr>
          <w:rFonts w:hint="eastAsia"/>
        </w:rPr>
        <w:t>2、</w:t>
      </w:r>
      <w:r>
        <w:t>逻辑方案</w:t>
      </w:r>
    </w:p>
    <w:p>
      <w:pPr>
        <w:ind w:firstLine="440" w:firstLineChars="200"/>
      </w:pPr>
      <w:r>
        <w:rPr>
          <w:rFonts w:hint="eastAsia"/>
          <w:sz w:val="22"/>
        </w:rPr>
        <w:t>在具体逻辑方案中，展示层分为四个部分，</w:t>
      </w:r>
      <w:r>
        <w:rPr>
          <w:rFonts w:hint="eastAsia"/>
          <w:sz w:val="22"/>
          <w:lang w:val="en-US" w:eastAsia="zh-CN"/>
        </w:rPr>
        <w:t>U</w:t>
      </w:r>
      <w:r>
        <w:rPr>
          <w:rFonts w:hint="eastAsia"/>
          <w:sz w:val="22"/>
        </w:rPr>
        <w:t>ser</w:t>
      </w:r>
      <w:r>
        <w:rPr>
          <w:rFonts w:hint="eastAsia"/>
          <w:sz w:val="22"/>
          <w:lang w:val="en-US" w:eastAsia="zh-CN"/>
        </w:rPr>
        <w:t>UI</w:t>
      </w:r>
      <w:r>
        <w:rPr>
          <w:rFonts w:hint="eastAsia"/>
          <w:sz w:val="22"/>
        </w:rPr>
        <w:t>负责登录和系统管理员增加、删除、更新的用户界面</w:t>
      </w:r>
      <w:r>
        <w:rPr>
          <w:rFonts w:hint="eastAsia"/>
          <w:sz w:val="22"/>
          <w:lang w:eastAsia="zh-CN"/>
        </w:rPr>
        <w:t>；</w:t>
      </w:r>
      <w:r>
        <w:rPr>
          <w:rFonts w:hint="eastAsia"/>
          <w:sz w:val="22"/>
          <w:lang w:val="en-US" w:eastAsia="zh-CN"/>
        </w:rPr>
        <w:t>FunctionUI负责所有的业务功能，会被再被细化为具体功能事项；DealUI负责订单的全部细节，以及对订单的操作；StorageUI负责库存项的细节和库存项操作；InvoiceUI表现所有单据界面，后续会对单据进行细化处理；MemberUI是公司结构组织的体现，包括了具体的人员，车辆，营业组织等信息;FinanceUI表现公司的财政处理状况和经营业绩；Logui表现系统操作日志。</w:t>
      </w:r>
      <w:r>
        <w:rPr>
          <w:rFonts w:hint="eastAsia"/>
          <w:sz w:val="22"/>
        </w:rPr>
        <w:t>业务逻辑层和数据层设计思路基本相同，三层相互关系，如图3所示</w:t>
      </w:r>
    </w:p>
    <w:p>
      <w:pPr>
        <w:ind w:firstLine="210" w:firstLineChars="100"/>
        <w:rPr>
          <w:rFonts w:hint="eastAsia" w:eastAsia="宋体"/>
          <w:lang w:eastAsia="zh-CN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5" o:spid="_x0000_s1029" type="#_x0000_t75" style="height:329.2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 xml:space="preserve">图3 </w:t>
      </w:r>
      <w:r>
        <w:rPr>
          <w:rFonts w:hint="eastAsia" w:ascii="黑体" w:hAnsi="黑体" w:eastAsia="黑体"/>
          <w:b/>
          <w:szCs w:val="21"/>
          <w:lang w:val="en-US" w:eastAsia="zh-CN"/>
        </w:rPr>
        <w:t>物流管理</w:t>
      </w:r>
      <w:r>
        <w:rPr>
          <w:rFonts w:ascii="黑体" w:hAnsi="黑体" w:eastAsia="黑体"/>
          <w:b/>
          <w:szCs w:val="21"/>
        </w:rPr>
        <w:t>系统最终的</w:t>
      </w:r>
      <w:r>
        <w:rPr>
          <w:rFonts w:hint="eastAsia" w:ascii="黑体" w:hAnsi="黑体" w:eastAsia="黑体"/>
          <w:b/>
          <w:szCs w:val="21"/>
        </w:rPr>
        <w:t>软件体系结构设计逻辑方案</w:t>
      </w:r>
    </w:p>
    <w:p>
      <w:pPr>
        <w:pStyle w:val="2"/>
      </w:pPr>
      <w:r>
        <w:rPr>
          <w:rFonts w:hint="eastAsia"/>
        </w:rPr>
        <w:t>3、客户端和服务器端开发包图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1）展示层与业务逻辑层被置于客户端，数据层被置于服务器端，那么业务逻辑层的开发包已不可能依赖于数据层的开发包。因而我们考虑使用RMI技术，RMI技术会将数据层开发包分解为置于客户端的数据服务层（dataservice）接口包和置于服务器端的数据层开发包。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2）所有的数据层开发包都需要进行数据持久化（例如读写数据库、读写文件等），所以它们会有一些重复代码，可以将重复代码独立为新的开发包，然后所有的数据层开发包都依赖于serutility， se</w:t>
      </w:r>
      <w:r>
        <w:rPr>
          <w:sz w:val="22"/>
        </w:rPr>
        <w:t>r</w:t>
      </w:r>
      <w:r>
        <w:rPr>
          <w:rFonts w:hint="eastAsia"/>
          <w:sz w:val="22"/>
        </w:rPr>
        <w:t>utility会依赖于IO类库包。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3）层之间新的依赖关系应该调整为：各展示层开发包（调用）依赖于业务逻辑层接口包的businesslogicservice包，业务逻辑层开发包也依赖于（实现了）业务逻辑层接口包的businesslogicservice包。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4）展示层与业务逻辑层、业务逻辑层和数据层之间可能会传递复杂数据对象，那么相邻两层都需要使用数据对象申明，所以需要将数据对象申明独立为开发包（VO包和PO包）。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5）在业务逻辑层，一些关于初始化和业务逻辑层上下文的工作表被分配到utility包中。</w:t>
      </w:r>
    </w:p>
    <w:p>
      <w:pPr>
        <w:ind w:firstLine="420"/>
        <w:rPr>
          <w:sz w:val="22"/>
        </w:rPr>
      </w:pPr>
      <w:r>
        <w:rPr>
          <w:sz w:val="22"/>
        </w:rPr>
        <w:t>6</w:t>
      </w:r>
      <w:r>
        <w:rPr>
          <w:rFonts w:hint="eastAsia"/>
          <w:sz w:val="22"/>
        </w:rPr>
        <w:t>)此外</w:t>
      </w:r>
      <w:r>
        <w:rPr>
          <w:sz w:val="22"/>
        </w:rPr>
        <w:t>，在展示</w:t>
      </w:r>
      <w:r>
        <w:rPr>
          <w:rFonts w:hint="eastAsia"/>
          <w:sz w:val="22"/>
        </w:rPr>
        <w:t>层</w:t>
      </w:r>
      <w:r>
        <w:rPr>
          <w:sz w:val="22"/>
        </w:rPr>
        <w:t>实现</w:t>
      </w:r>
      <w:r>
        <w:rPr>
          <w:rFonts w:hint="eastAsia"/>
          <w:sz w:val="22"/>
        </w:rPr>
        <w:t>时</w:t>
      </w:r>
      <w:r>
        <w:rPr>
          <w:sz w:val="22"/>
        </w:rPr>
        <w:t>，由</w:t>
      </w:r>
      <w:r>
        <w:rPr>
          <w:rFonts w:hint="eastAsia"/>
          <w:sz w:val="22"/>
        </w:rPr>
        <w:t>mainui包</w:t>
      </w:r>
      <w:r>
        <w:rPr>
          <w:sz w:val="22"/>
        </w:rPr>
        <w:t>负责整个页面之间的跳转</w:t>
      </w:r>
      <w:r>
        <w:rPr>
          <w:rFonts w:hint="eastAsia"/>
          <w:sz w:val="22"/>
        </w:rPr>
        <w:t>逻辑</w:t>
      </w:r>
      <w:r>
        <w:rPr>
          <w:sz w:val="22"/>
        </w:rPr>
        <w:t>。其他</w:t>
      </w:r>
      <w:r>
        <w:rPr>
          <w:rFonts w:hint="eastAsia"/>
          <w:sz w:val="22"/>
        </w:rPr>
        <w:t>各包</w:t>
      </w:r>
      <w:r>
        <w:rPr>
          <w:sz w:val="22"/>
        </w:rPr>
        <w:t>负责各自页面自身的功能。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具体的开发包图如图</w:t>
      </w:r>
      <w:r>
        <w:rPr>
          <w:sz w:val="22"/>
        </w:rPr>
        <w:t>4</w:t>
      </w:r>
      <w:r>
        <w:rPr>
          <w:rFonts w:hint="eastAsia"/>
          <w:sz w:val="22"/>
          <w:lang w:eastAsia="zh-CN"/>
        </w:rPr>
        <w:t>（</w:t>
      </w:r>
      <w:r>
        <w:rPr>
          <w:rFonts w:hint="eastAsia"/>
          <w:sz w:val="22"/>
          <w:lang w:val="en-US" w:eastAsia="zh-CN"/>
        </w:rPr>
        <w:t>详见结构设计1</w:t>
      </w:r>
      <w:r>
        <w:rPr>
          <w:rFonts w:hint="eastAsia"/>
          <w:sz w:val="22"/>
          <w:lang w:eastAsia="zh-CN"/>
        </w:rPr>
        <w:t>）</w:t>
      </w:r>
      <w:r>
        <w:rPr>
          <w:rFonts w:hint="eastAsia"/>
          <w:sz w:val="22"/>
        </w:rPr>
        <w:t>和图</w:t>
      </w:r>
      <w:r>
        <w:rPr>
          <w:sz w:val="22"/>
        </w:rPr>
        <w:t>5</w:t>
      </w:r>
      <w:r>
        <w:rPr>
          <w:rFonts w:hint="eastAsia"/>
          <w:sz w:val="22"/>
          <w:lang w:eastAsia="zh-CN"/>
        </w:rPr>
        <w:t>（</w:t>
      </w:r>
      <w:r>
        <w:rPr>
          <w:rFonts w:hint="eastAsia"/>
          <w:sz w:val="22"/>
          <w:lang w:val="en-US" w:eastAsia="zh-CN"/>
        </w:rPr>
        <w:t>详见结构设计2</w:t>
      </w:r>
      <w:r>
        <w:rPr>
          <w:rFonts w:hint="eastAsia"/>
          <w:sz w:val="22"/>
          <w:lang w:eastAsia="zh-CN"/>
        </w:rPr>
        <w:t>）</w:t>
      </w:r>
      <w:r>
        <w:rPr>
          <w:rFonts w:hint="eastAsia"/>
          <w:sz w:val="22"/>
        </w:rPr>
        <w:t>所示。</w:t>
      </w:r>
    </w:p>
    <w:p>
      <w:pPr>
        <w:rPr>
          <w:rFonts w:hint="eastAsia"/>
          <w:sz w:val="22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1" o:spid="_x0000_s1030" type="#_x0000_t75" style="height:500.2pt;width:405.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图4 客户器端开发包图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2" o:spid="_x0000_s1031" type="#_x0000_t75" style="height:308.7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图5 服务器端开发包图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4、用户界面跳转图</w:t>
      </w:r>
    </w:p>
    <w:p>
      <w:pPr>
        <w:ind w:firstLine="420"/>
        <w:rPr>
          <w:sz w:val="22"/>
        </w:rPr>
      </w:pPr>
      <w:r>
        <w:rPr>
          <w:rFonts w:cs="Yuanti SC Regular"/>
          <w:sz w:val="22"/>
        </w:rPr>
        <w:t>根据需求，系统存在27个用户界面：登录界面、</w:t>
      </w:r>
      <w:r>
        <w:rPr>
          <w:rFonts w:hint="eastAsia" w:cs="Yuanti SC Regular"/>
          <w:sz w:val="22"/>
        </w:rPr>
        <w:t>库存</w:t>
      </w:r>
      <w:r>
        <w:rPr>
          <w:rFonts w:cs="Yuanti SC Regular"/>
          <w:sz w:val="22"/>
        </w:rPr>
        <w:t>管理</w:t>
      </w:r>
      <w:r>
        <w:rPr>
          <w:rFonts w:hint="eastAsia" w:cs="Yuanti SC Regular"/>
          <w:sz w:val="22"/>
        </w:rPr>
        <w:t>员</w:t>
      </w:r>
      <w:r>
        <w:rPr>
          <w:rFonts w:cs="Yuanti SC Regular"/>
          <w:sz w:val="22"/>
        </w:rPr>
        <w:t>主界面、</w:t>
      </w:r>
      <w:r>
        <w:rPr>
          <w:rFonts w:hint="eastAsia" w:cs="Yuanti SC Regular"/>
          <w:sz w:val="22"/>
        </w:rPr>
        <w:t>财务</w:t>
      </w:r>
      <w:r>
        <w:rPr>
          <w:rFonts w:cs="Yuanti SC Regular"/>
          <w:sz w:val="22"/>
        </w:rPr>
        <w:t>人员主界面、</w:t>
      </w:r>
      <w:r>
        <w:rPr>
          <w:rFonts w:hint="eastAsia" w:cs="Yuanti SC Regular"/>
          <w:sz w:val="22"/>
        </w:rPr>
        <w:t>进货</w:t>
      </w:r>
      <w:r>
        <w:rPr>
          <w:rFonts w:cs="Yuanti SC Regular"/>
          <w:sz w:val="22"/>
        </w:rPr>
        <w:t>销售人员主界面、</w:t>
      </w:r>
      <w:r>
        <w:rPr>
          <w:rFonts w:hint="eastAsia" w:cs="Yuanti SC Regular"/>
          <w:sz w:val="22"/>
        </w:rPr>
        <w:t>总经理</w:t>
      </w:r>
      <w:r>
        <w:rPr>
          <w:rFonts w:cs="Yuanti SC Regular"/>
          <w:sz w:val="22"/>
        </w:rPr>
        <w:t>主界面、系统管理员主界面、</w:t>
      </w:r>
      <w:r>
        <w:rPr>
          <w:rFonts w:hint="eastAsia" w:cs="Yuanti SC Regular"/>
          <w:sz w:val="22"/>
        </w:rPr>
        <w:t>库存</w:t>
      </w:r>
      <w:r>
        <w:rPr>
          <w:rFonts w:cs="Yuanti SC Regular"/>
          <w:sz w:val="22"/>
        </w:rPr>
        <w:t>盘点界面、库存查看界面、</w:t>
      </w:r>
      <w:r>
        <w:rPr>
          <w:rFonts w:hint="eastAsia" w:cs="Yuanti SC Regular"/>
          <w:sz w:val="22"/>
        </w:rPr>
        <w:t>库存</w:t>
      </w:r>
      <w:r>
        <w:rPr>
          <w:rFonts w:cs="Yuanti SC Regular"/>
          <w:sz w:val="22"/>
        </w:rPr>
        <w:t>报溢</w:t>
      </w:r>
      <w:r>
        <w:rPr>
          <w:rFonts w:hint="eastAsia" w:cs="Yuanti SC Regular"/>
          <w:sz w:val="22"/>
        </w:rPr>
        <w:t>报损</w:t>
      </w:r>
      <w:r>
        <w:rPr>
          <w:rFonts w:cs="Yuanti SC Regular"/>
          <w:sz w:val="22"/>
        </w:rPr>
        <w:t>界面、库存赠送界面</w:t>
      </w:r>
      <w:r>
        <w:rPr>
          <w:rFonts w:hint="eastAsia" w:cs="Yuanti SC Regular"/>
          <w:sz w:val="22"/>
        </w:rPr>
        <w:t>、商品</w:t>
      </w:r>
      <w:r>
        <w:rPr>
          <w:rFonts w:cs="Yuanti SC Regular"/>
          <w:sz w:val="22"/>
        </w:rPr>
        <w:t>管理及其</w:t>
      </w:r>
      <w:r>
        <w:rPr>
          <w:rFonts w:hint="eastAsia" w:cs="Yuanti SC Regular"/>
          <w:sz w:val="22"/>
        </w:rPr>
        <w:t>分类</w:t>
      </w:r>
      <w:r>
        <w:rPr>
          <w:rFonts w:cs="Yuanti SC Regular"/>
          <w:sz w:val="22"/>
        </w:rPr>
        <w:t>界面、</w:t>
      </w:r>
      <w:r>
        <w:rPr>
          <w:rFonts w:hint="eastAsia" w:cs="Yuanti SC Regular"/>
          <w:sz w:val="22"/>
        </w:rPr>
        <w:t>客户</w:t>
      </w:r>
      <w:r>
        <w:rPr>
          <w:rFonts w:cs="Yuanti SC Regular"/>
          <w:sz w:val="22"/>
        </w:rPr>
        <w:t>管理界面、制定进货单界面、</w:t>
      </w:r>
      <w:r>
        <w:rPr>
          <w:rFonts w:hint="eastAsia" w:cs="Yuanti SC Regular"/>
          <w:sz w:val="22"/>
        </w:rPr>
        <w:t>制定</w:t>
      </w:r>
      <w:r>
        <w:rPr>
          <w:rFonts w:cs="Yuanti SC Regular"/>
          <w:sz w:val="22"/>
        </w:rPr>
        <w:t>退货单界面、制定销售出货单界面、</w:t>
      </w:r>
      <w:r>
        <w:rPr>
          <w:rFonts w:hint="eastAsia" w:cs="Yuanti SC Regular"/>
          <w:sz w:val="22"/>
        </w:rPr>
        <w:t>制定</w:t>
      </w:r>
      <w:r>
        <w:rPr>
          <w:rFonts w:cs="Yuanti SC Regular"/>
          <w:sz w:val="22"/>
        </w:rPr>
        <w:t>销售退货单界面、账户管</w:t>
      </w:r>
      <w:r>
        <w:rPr>
          <w:rFonts w:hint="eastAsia" w:cs="Yuanti SC Regular"/>
          <w:sz w:val="22"/>
        </w:rPr>
        <w:t>界面</w:t>
      </w:r>
      <w:r>
        <w:rPr>
          <w:rFonts w:cs="Yuanti SC Regular"/>
          <w:sz w:val="22"/>
        </w:rPr>
        <w:t>、</w:t>
      </w:r>
      <w:r>
        <w:rPr>
          <w:rFonts w:hint="eastAsia" w:cs="Yuanti SC Regular"/>
          <w:sz w:val="22"/>
        </w:rPr>
        <w:t>制定</w:t>
      </w:r>
      <w:r>
        <w:rPr>
          <w:rFonts w:cs="Yuanti SC Regular"/>
          <w:sz w:val="22"/>
        </w:rPr>
        <w:t>收款单界面、</w:t>
      </w:r>
      <w:r>
        <w:rPr>
          <w:rFonts w:hint="eastAsia" w:cs="Yuanti SC Regular"/>
          <w:sz w:val="22"/>
        </w:rPr>
        <w:t>制定</w:t>
      </w:r>
      <w:r>
        <w:rPr>
          <w:rFonts w:cs="Yuanti SC Regular"/>
          <w:sz w:val="22"/>
        </w:rPr>
        <w:t>付款单界面、</w:t>
      </w:r>
      <w:r>
        <w:rPr>
          <w:rFonts w:hint="eastAsia" w:cs="Yuanti SC Regular"/>
          <w:sz w:val="22"/>
        </w:rPr>
        <w:t>制定现金</w:t>
      </w:r>
      <w:r>
        <w:rPr>
          <w:rFonts w:cs="Yuanti SC Regular"/>
          <w:sz w:val="22"/>
        </w:rPr>
        <w:t>费用单界面、</w:t>
      </w:r>
      <w:r>
        <w:rPr>
          <w:rFonts w:hint="eastAsia" w:cs="Yuanti SC Regular"/>
          <w:sz w:val="22"/>
        </w:rPr>
        <w:t>经营</w:t>
      </w:r>
      <w:r>
        <w:rPr>
          <w:rFonts w:cs="Yuanti SC Regular"/>
          <w:sz w:val="22"/>
        </w:rPr>
        <w:t>里程表界面、销售明细表界面、</w:t>
      </w:r>
      <w:r>
        <w:rPr>
          <w:rFonts w:hint="eastAsia" w:cs="Yuanti SC Regular"/>
          <w:sz w:val="22"/>
        </w:rPr>
        <w:t>经营</w:t>
      </w:r>
      <w:r>
        <w:rPr>
          <w:rFonts w:cs="Yuanti SC Regular"/>
          <w:sz w:val="22"/>
        </w:rPr>
        <w:t>情况表界面、期初建账界面、单据审批界面、制定促销策略界面、用户管理界面。界面跳转如图6所示。</w:t>
      </w:r>
    </w:p>
    <w:p>
      <w:pPr>
        <w:ind w:firstLine="210" w:firstLineChars="100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3" o:spid="_x0000_s1032" type="#_x0000_t75" style="height:498.7pt;width:41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</w:t>
      </w:r>
      <w:r>
        <w:rPr>
          <w:rFonts w:ascii="黑体" w:hAnsi="黑体" w:eastAsia="黑体"/>
          <w:b/>
          <w:szCs w:val="21"/>
        </w:rPr>
        <w:t xml:space="preserve">6 </w:t>
      </w:r>
      <w:r>
        <w:rPr>
          <w:rFonts w:hint="eastAsia" w:ascii="黑体" w:hAnsi="黑体" w:eastAsia="黑体"/>
          <w:b/>
          <w:szCs w:val="21"/>
        </w:rPr>
        <w:t>用户</w:t>
      </w:r>
      <w:r>
        <w:rPr>
          <w:rFonts w:ascii="黑体" w:hAnsi="黑体" w:eastAsia="黑体"/>
          <w:b/>
          <w:szCs w:val="21"/>
        </w:rPr>
        <w:t>界面跳转图</w:t>
      </w:r>
    </w:p>
    <w:p>
      <w:pPr>
        <w:pStyle w:val="2"/>
      </w:pPr>
      <w:r>
        <w:rPr>
          <w:rFonts w:hint="eastAsia"/>
        </w:rPr>
        <w:t>5、0层构件图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进销存系统有3个顶级构件：客户端、服务器端、以及负责连接两端的网络构件。从体系结构的角度，客户端和服务器端是构件（Component）；而网络构件是连接件（Connector）。每个顶层构件还可以进一步再细分出部分。0层构件图如图7所示。</w:t>
      </w:r>
    </w:p>
    <w:p>
      <w:pPr>
        <w:ind w:firstLine="210" w:firstLineChars="100"/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0" o:spid="_x0000_s1033" type="#_x0000_t75" style="height:249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</w:t>
      </w:r>
      <w:r>
        <w:rPr>
          <w:rFonts w:ascii="黑体" w:hAnsi="黑体" w:eastAsia="黑体"/>
          <w:b/>
          <w:szCs w:val="21"/>
        </w:rPr>
        <w:t xml:space="preserve">7 </w:t>
      </w:r>
      <w:r>
        <w:rPr>
          <w:rFonts w:hint="eastAsia" w:ascii="黑体" w:hAnsi="黑体" w:eastAsia="黑体"/>
          <w:b/>
          <w:szCs w:val="21"/>
        </w:rPr>
        <w:t>0层</w:t>
      </w:r>
      <w:r>
        <w:rPr>
          <w:rFonts w:ascii="黑体" w:hAnsi="黑体" w:eastAsia="黑体"/>
          <w:b/>
          <w:szCs w:val="21"/>
        </w:rPr>
        <w:t>构</w:t>
      </w:r>
      <w:r>
        <w:rPr>
          <w:rFonts w:hint="eastAsia" w:ascii="黑体" w:hAnsi="黑体" w:eastAsia="黑体"/>
          <w:b/>
          <w:szCs w:val="21"/>
        </w:rPr>
        <w:t>件</w:t>
      </w:r>
      <w:r>
        <w:rPr>
          <w:rFonts w:ascii="黑体" w:hAnsi="黑体" w:eastAsia="黑体"/>
          <w:b/>
          <w:szCs w:val="21"/>
        </w:rPr>
        <w:t>图</w:t>
      </w:r>
    </w:p>
    <w:p>
      <w:pPr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6、进程图</w:t>
      </w:r>
    </w:p>
    <w:p>
      <w:pPr>
        <w:ind w:firstLine="420"/>
        <w:jc w:val="left"/>
        <w:rPr>
          <w:rFonts w:eastAsia="宋体"/>
          <w:sz w:val="22"/>
        </w:rPr>
      </w:pPr>
      <w:r>
        <w:rPr>
          <w:rFonts w:eastAsia="宋体"/>
          <w:sz w:val="22"/>
        </w:rPr>
        <w:t>在</w:t>
      </w:r>
      <w:r>
        <w:rPr>
          <w:rFonts w:hint="eastAsia" w:eastAsia="宋体"/>
          <w:sz w:val="22"/>
        </w:rPr>
        <w:t>进销存</w:t>
      </w:r>
      <w:r>
        <w:rPr>
          <w:rFonts w:eastAsia="宋体"/>
          <w:sz w:val="22"/>
        </w:rPr>
        <w:t>系统中，会有多个客户端进程和一个服务器端进程，其进程图如图5所示。结合部署图，客户端进程是在客户端机器上运行，服务器端进程在服务器端机器上运行。</w:t>
      </w:r>
      <w:r>
        <w:rPr>
          <w:rFonts w:hint="eastAsia" w:eastAsia="宋体"/>
          <w:sz w:val="22"/>
        </w:rPr>
        <w:t>进程图如图8所示。</w:t>
      </w:r>
    </w:p>
    <w:p>
      <w:pPr>
        <w:ind w:firstLine="420"/>
        <w:jc w:val="left"/>
        <w:rPr>
          <w:rFonts w:eastAsia="宋体"/>
          <w:sz w:val="22"/>
        </w:rPr>
      </w:pPr>
    </w:p>
    <w:p>
      <w:pPr>
        <w:ind w:firstLine="2420" w:firstLineChars="1100"/>
        <w:jc w:val="left"/>
        <w:rPr>
          <w:rFonts w:eastAsia="宋体"/>
          <w:sz w:val="22"/>
        </w:rPr>
      </w:pPr>
      <w:r>
        <w:rPr>
          <w:rFonts w:ascii="Calibri" w:hAnsi="Calibri" w:eastAsia="宋体" w:cs="黑体"/>
          <w:kern w:val="2"/>
          <w:sz w:val="22"/>
          <w:szCs w:val="22"/>
          <w:lang w:val="en-US" w:eastAsia="zh-CN" w:bidi="ar-SA"/>
        </w:rPr>
        <w:pict>
          <v:shape id="图片 11" o:spid="_x0000_s1034" type="#_x0000_t75" style="height:169.95pt;width:151.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</w:t>
      </w:r>
      <w:r>
        <w:rPr>
          <w:rFonts w:ascii="黑体" w:hAnsi="黑体" w:eastAsia="黑体"/>
          <w:b/>
          <w:szCs w:val="21"/>
        </w:rPr>
        <w:t xml:space="preserve">8 </w:t>
      </w:r>
      <w:r>
        <w:rPr>
          <w:rFonts w:hint="eastAsia" w:ascii="黑体" w:hAnsi="黑体" w:eastAsia="黑体"/>
          <w:b/>
          <w:szCs w:val="21"/>
        </w:rPr>
        <w:t>进程</w:t>
      </w:r>
      <w:r>
        <w:rPr>
          <w:rFonts w:ascii="黑体" w:hAnsi="黑体" w:eastAsia="黑体"/>
          <w:b/>
          <w:szCs w:val="21"/>
        </w:rPr>
        <w:t>图</w:t>
      </w:r>
    </w:p>
    <w:p>
      <w:pPr>
        <w:pStyle w:val="2"/>
      </w:pPr>
      <w:r>
        <w:rPr>
          <w:rFonts w:hint="eastAsia"/>
        </w:rPr>
        <w:t>7、部署图</w:t>
      </w:r>
    </w:p>
    <w:p>
      <w:pPr>
        <w:ind w:firstLine="420"/>
        <w:jc w:val="left"/>
        <w:rPr>
          <w:rFonts w:eastAsia="宋体"/>
          <w:sz w:val="22"/>
        </w:rPr>
      </w:pPr>
      <w:r>
        <w:rPr>
          <w:rFonts w:hint="eastAsia" w:eastAsia="宋体"/>
          <w:sz w:val="22"/>
        </w:rPr>
        <w:t>进销存</w:t>
      </w:r>
      <w:r>
        <w:rPr>
          <w:rFonts w:eastAsia="宋体"/>
          <w:sz w:val="22"/>
        </w:rPr>
        <w:t>系统中客户端构件是放在客户端机器上，服务器端构件是放在服务器端机器上。在客户端节点上，还要部署</w:t>
      </w:r>
      <w:r>
        <w:rPr>
          <w:rFonts w:ascii="Times New Roman" w:hAnsi="Times New Roman" w:eastAsia="宋体" w:cs="Times New Roman"/>
          <w:sz w:val="22"/>
        </w:rPr>
        <w:t>RMIStub</w:t>
      </w:r>
      <w:r>
        <w:rPr>
          <w:rFonts w:eastAsia="宋体"/>
          <w:sz w:val="22"/>
        </w:rPr>
        <w:t>构件。由于</w:t>
      </w:r>
      <w:r>
        <w:rPr>
          <w:rFonts w:ascii="Times New Roman" w:hAnsi="Times New Roman" w:eastAsia="宋体" w:cs="Times New Roman"/>
          <w:sz w:val="22"/>
        </w:rPr>
        <w:t>Java RMI</w:t>
      </w:r>
      <w:r>
        <w:rPr>
          <w:rFonts w:eastAsia="宋体"/>
          <w:sz w:val="22"/>
        </w:rPr>
        <w:t>构件属于</w:t>
      </w:r>
      <w:r>
        <w:rPr>
          <w:rFonts w:ascii="Times New Roman" w:hAnsi="Times New Roman" w:eastAsia="宋体" w:cs="Times New Roman"/>
          <w:sz w:val="22"/>
        </w:rPr>
        <w:t>JDK6.0</w:t>
      </w:r>
      <w:r>
        <w:rPr>
          <w:rFonts w:eastAsia="宋体"/>
          <w:sz w:val="22"/>
        </w:rPr>
        <w:t>的一部分。所以，在系统</w:t>
      </w:r>
      <w:r>
        <w:rPr>
          <w:rFonts w:ascii="Times New Roman" w:hAnsi="Times New Roman" w:eastAsia="宋体" w:cs="Times New Roman"/>
          <w:sz w:val="22"/>
        </w:rPr>
        <w:t>JDK</w:t>
      </w:r>
      <w:r>
        <w:rPr>
          <w:rFonts w:eastAsia="宋体"/>
          <w:sz w:val="22"/>
        </w:rPr>
        <w:t>环境已经设置好的情况下，不需要再独立部署。部署图如图</w:t>
      </w:r>
      <w:r>
        <w:rPr>
          <w:rFonts w:hint="eastAsia" w:eastAsia="宋体"/>
          <w:sz w:val="22"/>
        </w:rPr>
        <w:t>9</w:t>
      </w:r>
      <w:r>
        <w:rPr>
          <w:rFonts w:eastAsia="宋体"/>
          <w:sz w:val="22"/>
        </w:rPr>
        <w:t>所示。</w:t>
      </w: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2" o:spid="_x0000_s1035" type="#_x0000_t75" style="height:299.0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</w:t>
      </w:r>
      <w:r>
        <w:rPr>
          <w:rFonts w:ascii="黑体" w:hAnsi="黑体" w:eastAsia="黑体"/>
          <w:b/>
          <w:szCs w:val="21"/>
        </w:rPr>
        <w:t xml:space="preserve">9 </w:t>
      </w:r>
      <w:r>
        <w:rPr>
          <w:rFonts w:hint="eastAsia" w:ascii="黑体" w:hAnsi="黑体" w:eastAsia="黑体"/>
          <w:b/>
          <w:szCs w:val="21"/>
        </w:rPr>
        <w:t>部署</w:t>
      </w:r>
      <w:r>
        <w:rPr>
          <w:rFonts w:ascii="黑体" w:hAnsi="黑体" w:eastAsia="黑体"/>
          <w:b/>
          <w:szCs w:val="21"/>
        </w:rPr>
        <w:t>图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Yuanti SC Regular">
    <w:altName w:val="Adobe 仿宋 Std R"/>
    <w:panose1 w:val="00000000000000000000"/>
    <w:charset w:val="00"/>
    <w:family w:val="auto"/>
    <w:pitch w:val="default"/>
    <w:sig w:usb0="00000003" w:usb1="080F0000" w:usb2="00000000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63970372">
    <w:nsid w:val="27936244"/>
    <w:multiLevelType w:val="multilevel"/>
    <w:tmpl w:val="2793624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639703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EFE47C6"/>
    <w:rsid w:val="00876A4F"/>
    <w:rsid w:val="081B5806"/>
    <w:rsid w:val="1A7E0C3A"/>
    <w:rsid w:val="4EFE47C6"/>
    <w:rsid w:val="6747192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2015-10-15T04:28:00Z</dcterms:created>
  <dc:creator>ht</dc:creator>
  <cp:lastModifiedBy>ht</cp:lastModifiedBy>
  <dcterms:modified xsi:type="dcterms:W3CDTF">2015-10-23T09:11:37Z</dcterms:modified>
  <dc:title>物流管理 系 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