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37" w:rsidRDefault="006B3E37" w:rsidP="006B3E37">
      <w:pPr>
        <w:pStyle w:val="Table"/>
        <w:spacing w:after="120"/>
        <w:ind w:hanging="90"/>
        <w:jc w:val="center"/>
      </w:pPr>
      <w:r>
        <w:t>Solano HCP Compliance Monitoring Table</w:t>
      </w:r>
    </w:p>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027540" w:rsidRPr="000E0066" w:rsidTr="001551B4">
        <w:trPr>
          <w:trHeight w:val="510"/>
          <w:tblHeader/>
        </w:trPr>
        <w:tc>
          <w:tcPr>
            <w:tcW w:w="7920" w:type="dxa"/>
            <w:tcBorders>
              <w:bottom w:val="single" w:sz="8" w:space="0" w:color="auto"/>
            </w:tcBorders>
            <w:shd w:val="clear" w:color="auto" w:fill="C6D9F1"/>
            <w:hideMark/>
          </w:tcPr>
          <w:p w:rsidR="00027540" w:rsidRPr="000E0066" w:rsidRDefault="00027540" w:rsidP="001551B4">
            <w:pPr>
              <w:jc w:val="center"/>
              <w:rPr>
                <w:b/>
                <w:bCs/>
                <w:color w:val="000000"/>
                <w:sz w:val="18"/>
                <w:szCs w:val="18"/>
              </w:rPr>
            </w:pPr>
            <w:r w:rsidRPr="000E0066">
              <w:rPr>
                <w:b/>
                <w:bCs/>
                <w:color w:val="000000"/>
                <w:sz w:val="18"/>
                <w:szCs w:val="18"/>
              </w:rPr>
              <w:t xml:space="preserve">Project Design, Review, and Approval Avoidance and Minimization Measure Requirements for </w:t>
            </w:r>
            <w:r w:rsidR="006F7262" w:rsidRPr="000E0066">
              <w:rPr>
                <w:b/>
                <w:bCs/>
                <w:color w:val="000000"/>
                <w:sz w:val="18"/>
                <w:szCs w:val="18"/>
              </w:rPr>
              <w:t>Riparian, Stream, and Freshwater Marsh Natural Community</w:t>
            </w:r>
          </w:p>
        </w:tc>
        <w:tc>
          <w:tcPr>
            <w:tcW w:w="1890" w:type="dxa"/>
            <w:tcBorders>
              <w:bottom w:val="single" w:sz="8" w:space="0" w:color="auto"/>
            </w:tcBorders>
            <w:shd w:val="clear" w:color="auto" w:fill="C6D9F1"/>
          </w:tcPr>
          <w:p w:rsidR="00027540" w:rsidRPr="000E0066" w:rsidRDefault="00027540" w:rsidP="001551B4">
            <w:pPr>
              <w:jc w:val="center"/>
              <w:rPr>
                <w:b/>
                <w:bCs/>
                <w:color w:val="000000"/>
                <w:sz w:val="18"/>
                <w:szCs w:val="18"/>
              </w:rPr>
            </w:pPr>
            <w:r w:rsidRPr="000E0066">
              <w:rPr>
                <w:b/>
                <w:bCs/>
                <w:color w:val="000000"/>
                <w:sz w:val="18"/>
                <w:szCs w:val="18"/>
              </w:rPr>
              <w:t>Project Impact/</w:t>
            </w:r>
          </w:p>
          <w:p w:rsidR="00027540" w:rsidRPr="000E0066" w:rsidRDefault="00027540" w:rsidP="001551B4">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027540" w:rsidRPr="000E0066" w:rsidRDefault="00027540" w:rsidP="001551B4">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027540" w:rsidRPr="000E0066" w:rsidRDefault="00027540" w:rsidP="001551B4">
            <w:pPr>
              <w:jc w:val="center"/>
              <w:rPr>
                <w:b/>
                <w:bCs/>
                <w:color w:val="000000"/>
                <w:sz w:val="18"/>
                <w:szCs w:val="18"/>
              </w:rPr>
            </w:pPr>
            <w:r w:rsidRPr="000E0066">
              <w:rPr>
                <w:b/>
                <w:bCs/>
                <w:color w:val="000000"/>
                <w:sz w:val="18"/>
                <w:szCs w:val="18"/>
              </w:rPr>
              <w:t>Proposal Compl</w:t>
            </w:r>
            <w:r w:rsidR="00603BCA">
              <w:rPr>
                <w:b/>
                <w:bCs/>
                <w:color w:val="000000"/>
                <w:sz w:val="18"/>
                <w:szCs w:val="18"/>
              </w:rPr>
              <w:t>ies</w:t>
            </w:r>
            <w:r w:rsidRPr="000E0066">
              <w:rPr>
                <w:b/>
                <w:bCs/>
                <w:color w:val="000000"/>
                <w:sz w:val="18"/>
                <w:szCs w:val="18"/>
              </w:rPr>
              <w:t xml:space="preserve"> With Measures or Not</w:t>
            </w:r>
          </w:p>
        </w:tc>
      </w:tr>
      <w:tr w:rsidR="00027540" w:rsidRPr="000E0066" w:rsidTr="001551B4">
        <w:trPr>
          <w:trHeight w:val="576"/>
        </w:trPr>
        <w:tc>
          <w:tcPr>
            <w:tcW w:w="12960" w:type="dxa"/>
            <w:gridSpan w:val="4"/>
            <w:shd w:val="clear" w:color="auto" w:fill="auto"/>
            <w:vAlign w:val="center"/>
          </w:tcPr>
          <w:p w:rsidR="00027540" w:rsidRPr="000E0066" w:rsidRDefault="00027540" w:rsidP="001551B4">
            <w:pPr>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1551B4">
            <w:pPr>
              <w:jc w:val="center"/>
              <w:rPr>
                <w:b/>
                <w:sz w:val="18"/>
                <w:szCs w:val="18"/>
              </w:rPr>
            </w:pPr>
            <w:r w:rsidRPr="000E0066">
              <w:rPr>
                <w:b/>
                <w:bCs/>
                <w:color w:val="000000"/>
                <w:sz w:val="18"/>
                <w:szCs w:val="18"/>
              </w:rPr>
              <w:t>DESIGN, REVIEW, AND APPROVAL</w:t>
            </w:r>
            <w:r w:rsidR="006F7262" w:rsidRPr="000E0066">
              <w:rPr>
                <w:b/>
                <w:bCs/>
                <w:color w:val="000000"/>
                <w:sz w:val="18"/>
                <w:szCs w:val="18"/>
              </w:rPr>
              <w:t xml:space="preserve"> </w:t>
            </w:r>
            <w:r w:rsidRPr="000E0066">
              <w:rPr>
                <w:b/>
                <w:sz w:val="18"/>
                <w:szCs w:val="18"/>
              </w:rPr>
              <w:t>AVOIDANCE AND MINIMIZATION MEASURES IN SECTION 6.3.5.1</w:t>
            </w:r>
          </w:p>
        </w:tc>
      </w:tr>
      <w:tr w:rsidR="00027540" w:rsidRPr="000E0066" w:rsidTr="001551B4">
        <w:tc>
          <w:tcPr>
            <w:tcW w:w="7920" w:type="dxa"/>
            <w:shd w:val="clear" w:color="auto" w:fill="auto"/>
            <w:vAlign w:val="center"/>
          </w:tcPr>
          <w:p w:rsidR="00027540" w:rsidRPr="000E0066" w:rsidRDefault="00027540" w:rsidP="001551B4">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027540" w:rsidRPr="000E0066" w:rsidRDefault="00027540" w:rsidP="001551B4">
            <w:pPr>
              <w:rPr>
                <w:b/>
                <w:sz w:val="18"/>
                <w:szCs w:val="18"/>
              </w:rPr>
            </w:pPr>
          </w:p>
          <w:p w:rsidR="00027540" w:rsidRPr="000E0066" w:rsidRDefault="00027540" w:rsidP="001551B4">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027540" w:rsidRPr="000E0066" w:rsidRDefault="00027540" w:rsidP="001551B4">
            <w:pPr>
              <w:rPr>
                <w:sz w:val="18"/>
                <w:szCs w:val="18"/>
              </w:rPr>
            </w:pPr>
          </w:p>
          <w:p w:rsidR="00027540" w:rsidRPr="000E0066" w:rsidRDefault="00027540" w:rsidP="001551B4">
            <w:pPr>
              <w:numPr>
                <w:ilvl w:val="0"/>
                <w:numId w:val="45"/>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027540" w:rsidRPr="000E0066" w:rsidRDefault="00027540" w:rsidP="001551B4">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DefaultPlaceholder_1082065158"/>
            </w:placeholder>
            <w:showingPlcHdr/>
            <w:text/>
          </w:sdtPr>
          <w:sdtContent>
            <w:tc>
              <w:tcPr>
                <w:tcW w:w="1890" w:type="dxa"/>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809429637"/>
            <w:placeholder>
              <w:docPart w:val="DefaultPlaceholder_1082065158"/>
            </w:placeholder>
            <w:showingPlcHdr/>
            <w:text/>
          </w:sdtPr>
          <w:sdtContent>
            <w:tc>
              <w:tcPr>
                <w:tcW w:w="198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30787686"/>
            <w:placeholder>
              <w:docPart w:val="DefaultPlaceholder_1082065158"/>
            </w:placeholder>
            <w:showingPlcHdr/>
            <w:text/>
          </w:sdtPr>
          <w:sdtContent>
            <w:tc>
              <w:tcPr>
                <w:tcW w:w="1170" w:type="dxa"/>
                <w:tcBorders>
                  <w:bottom w:val="single" w:sz="4"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numPr>
                <w:ilvl w:val="0"/>
                <w:numId w:val="45"/>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DefaultPlaceholder_1082065158"/>
            </w:placeholder>
            <w:showingPlcHdr/>
            <w:text/>
          </w:sdtPr>
          <w:sdtContent>
            <w:tc>
              <w:tcPr>
                <w:tcW w:w="1890" w:type="dxa"/>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625510663"/>
            <w:placeholder>
              <w:docPart w:val="DefaultPlaceholder_1082065158"/>
            </w:placeholder>
            <w:showingPlcHdr/>
            <w:text/>
          </w:sdtPr>
          <w:sdtContent>
            <w:tc>
              <w:tcPr>
                <w:tcW w:w="198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493753878"/>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numPr>
                <w:ilvl w:val="0"/>
                <w:numId w:val="45"/>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526681697"/>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902898615"/>
            <w:placeholder>
              <w:docPart w:val="DefaultPlaceholder_1082065158"/>
            </w:placeholder>
            <w:showingPlcHdr/>
            <w:text/>
          </w:sdtPr>
          <w:sdtContent>
            <w:tc>
              <w:tcPr>
                <w:tcW w:w="1170" w:type="dxa"/>
                <w:tcBorders>
                  <w:top w:val="single" w:sz="4"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numPr>
                <w:ilvl w:val="0"/>
                <w:numId w:val="45"/>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548755487"/>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763534830"/>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numPr>
                <w:ilvl w:val="0"/>
                <w:numId w:val="45"/>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543672407"/>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591691079"/>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numPr>
                <w:ilvl w:val="0"/>
                <w:numId w:val="45"/>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914904207"/>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438379614"/>
            <w:placeholder>
              <w:docPart w:val="DefaultPlaceholder_1082065158"/>
            </w:placeholder>
            <w:showingPlcHdr/>
            <w:text/>
          </w:sdtPr>
          <w:sdtContent>
            <w:tc>
              <w:tcPr>
                <w:tcW w:w="1170" w:type="dxa"/>
                <w:tcBorders>
                  <w:top w:val="single" w:sz="8" w:space="0" w:color="auto"/>
                  <w:bottom w:val="single" w:sz="4"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rPr>
          <w:trHeight w:val="1852"/>
        </w:trPr>
        <w:tc>
          <w:tcPr>
            <w:tcW w:w="7920" w:type="dxa"/>
            <w:tcBorders>
              <w:bottom w:val="single" w:sz="8" w:space="0" w:color="auto"/>
            </w:tcBorders>
            <w:shd w:val="clear" w:color="auto" w:fill="auto"/>
            <w:vAlign w:val="center"/>
          </w:tcPr>
          <w:p w:rsidR="00027540" w:rsidRPr="000E0066" w:rsidRDefault="00027540" w:rsidP="001551B4">
            <w:pPr>
              <w:rPr>
                <w:sz w:val="18"/>
                <w:szCs w:val="18"/>
              </w:rPr>
            </w:pPr>
            <w:r w:rsidRPr="000E0066">
              <w:rPr>
                <w:sz w:val="18"/>
                <w:szCs w:val="18"/>
              </w:rPr>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027540" w:rsidRPr="000E0066" w:rsidRDefault="00027540" w:rsidP="001551B4">
            <w:pPr>
              <w:rPr>
                <w:sz w:val="18"/>
                <w:szCs w:val="18"/>
              </w:rPr>
            </w:pPr>
          </w:p>
          <w:p w:rsidR="00027540" w:rsidRPr="000E0066" w:rsidRDefault="00027540" w:rsidP="001551B4">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036813161"/>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67655468"/>
            <w:placeholder>
              <w:docPart w:val="DefaultPlaceholder_1082065158"/>
            </w:placeholder>
            <w:showingPlcHdr/>
            <w:text/>
          </w:sdtPr>
          <w:sdtContent>
            <w:tc>
              <w:tcPr>
                <w:tcW w:w="1170" w:type="dxa"/>
                <w:tcBorders>
                  <w:top w:val="single" w:sz="4"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w:t>
            </w:r>
            <w:r w:rsidRPr="000E0066">
              <w:rPr>
                <w:sz w:val="18"/>
                <w:szCs w:val="18"/>
              </w:rPr>
              <w:lastRenderedPageBreak/>
              <w:t xml:space="preserve">standards: </w:t>
            </w:r>
          </w:p>
          <w:p w:rsidR="00027540" w:rsidRPr="000E0066" w:rsidRDefault="00027540" w:rsidP="001551B4">
            <w:pPr>
              <w:rPr>
                <w:sz w:val="18"/>
                <w:szCs w:val="18"/>
              </w:rPr>
            </w:pPr>
          </w:p>
          <w:p w:rsidR="00027540" w:rsidRPr="000E0066" w:rsidRDefault="00027540" w:rsidP="001551B4">
            <w:pPr>
              <w:numPr>
                <w:ilvl w:val="0"/>
                <w:numId w:val="44"/>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2050020305"/>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872432183"/>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pStyle w:val="ListLeft"/>
              <w:numPr>
                <w:ilvl w:val="0"/>
                <w:numId w:val="44"/>
              </w:numPr>
              <w:spacing w:after="0"/>
              <w:ind w:left="252" w:hanging="252"/>
              <w:jc w:val="both"/>
              <w:rPr>
                <w:sz w:val="18"/>
                <w:szCs w:val="18"/>
              </w:rPr>
            </w:pPr>
            <w:r w:rsidRPr="000E0066">
              <w:rPr>
                <w:sz w:val="18"/>
                <w:szCs w:val="18"/>
              </w:rPr>
              <w:lastRenderedPageBreak/>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452366476"/>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743241005"/>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4"/>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DefaultPlaceholder_1082065158"/>
            </w:placeholder>
            <w:showingPlcHdr/>
            <w:text/>
          </w:sdtPr>
          <w:sdtContent>
            <w:tc>
              <w:tcPr>
                <w:tcW w:w="1890" w:type="dxa"/>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902981165"/>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844904074"/>
            <w:placeholder>
              <w:docPart w:val="DefaultPlaceholder_1082065158"/>
            </w:placeholder>
            <w:showingPlcHdr/>
            <w:text/>
          </w:sdtPr>
          <w:sdtContent>
            <w:tc>
              <w:tcPr>
                <w:tcW w:w="1170" w:type="dxa"/>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4"/>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DefaultPlaceholder_1082065158"/>
            </w:placeholder>
            <w:showingPlcHdr/>
            <w:text/>
          </w:sdtPr>
          <w:sdtContent>
            <w:tc>
              <w:tcPr>
                <w:tcW w:w="1890" w:type="dxa"/>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451365456"/>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078782381"/>
            <w:placeholder>
              <w:docPart w:val="DefaultPlaceholder_1082065158"/>
            </w:placeholder>
            <w:showingPlcHdr/>
            <w:text/>
          </w:sdtPr>
          <w:sdtContent>
            <w:tc>
              <w:tcPr>
                <w:tcW w:w="1170" w:type="dxa"/>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4"/>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DefaultPlaceholder_1082065158"/>
            </w:placeholder>
            <w:showingPlcHdr/>
            <w:text/>
          </w:sdtPr>
          <w:sdtContent>
            <w:tc>
              <w:tcPr>
                <w:tcW w:w="1890" w:type="dxa"/>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532184574"/>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92785167"/>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pStyle w:val="ListLeft"/>
              <w:numPr>
                <w:ilvl w:val="0"/>
                <w:numId w:val="44"/>
              </w:numPr>
              <w:spacing w:after="0"/>
              <w:ind w:left="252" w:hanging="252"/>
              <w:jc w:val="both"/>
              <w:rPr>
                <w:sz w:val="18"/>
                <w:szCs w:val="18"/>
              </w:rPr>
            </w:pPr>
            <w:r w:rsidRPr="000E0066">
              <w:rPr>
                <w:sz w:val="18"/>
                <w:szCs w:val="18"/>
              </w:rPr>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25820176"/>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53952190"/>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numPr>
                <w:ilvl w:val="0"/>
                <w:numId w:val="44"/>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bCs/>
                    <w:color w:val="000000"/>
                    <w:sz w:val="18"/>
                    <w:szCs w:val="18"/>
                  </w:rPr>
                </w:pPr>
                <w:r w:rsidRPr="009848D0">
                  <w:rPr>
                    <w:rStyle w:val="PlaceholderText"/>
                  </w:rPr>
                  <w:t>Click here to enter text.</w:t>
                </w:r>
              </w:p>
            </w:tc>
          </w:sdtContent>
        </w:sdt>
        <w:sdt>
          <w:sdtPr>
            <w:rPr>
              <w:sz w:val="18"/>
              <w:szCs w:val="18"/>
            </w:rPr>
            <w:id w:val="-1714650877"/>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04886258"/>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tr>
      <w:tr w:rsidR="00027540" w:rsidRPr="000E0066" w:rsidTr="001551B4">
        <w:trPr>
          <w:trHeight w:val="576"/>
        </w:trPr>
        <w:tc>
          <w:tcPr>
            <w:tcW w:w="12960" w:type="dxa"/>
            <w:gridSpan w:val="4"/>
            <w:tcBorders>
              <w:top w:val="single" w:sz="8" w:space="0" w:color="auto"/>
            </w:tcBorders>
            <w:shd w:val="clear" w:color="auto" w:fill="auto"/>
          </w:tcPr>
          <w:p w:rsidR="00027540" w:rsidRPr="000E0066" w:rsidRDefault="00027540" w:rsidP="001551B4">
            <w:pPr>
              <w:keepNext/>
              <w:jc w:val="center"/>
              <w:rPr>
                <w:b/>
                <w:sz w:val="18"/>
                <w:szCs w:val="18"/>
              </w:rPr>
            </w:pPr>
            <w:r w:rsidRPr="000E0066">
              <w:rPr>
                <w:b/>
                <w:color w:val="000000"/>
                <w:sz w:val="18"/>
                <w:szCs w:val="18"/>
              </w:rPr>
              <w:lastRenderedPageBreak/>
              <w:t>RIPARIAN, STREAM, AND FRESHWATER MARSH NATURAL COMMUNITY</w:t>
            </w:r>
            <w:r w:rsidRPr="000E0066">
              <w:rPr>
                <w:b/>
                <w:color w:val="000000"/>
                <w:sz w:val="18"/>
                <w:szCs w:val="18"/>
              </w:rPr>
              <w:br/>
            </w:r>
            <w:r w:rsidRPr="000E0066">
              <w:rPr>
                <w:b/>
                <w:bCs/>
                <w:color w:val="000000"/>
                <w:sz w:val="18"/>
                <w:szCs w:val="18"/>
              </w:rPr>
              <w:t>IMPLEMENTATION AND CONSTRUCTION</w:t>
            </w:r>
            <w:r w:rsidR="000E0066" w:rsidRPr="000E0066">
              <w:rPr>
                <w:b/>
                <w:bCs/>
                <w:color w:val="000000"/>
                <w:sz w:val="18"/>
                <w:szCs w:val="18"/>
              </w:rPr>
              <w:t xml:space="preserve"> </w:t>
            </w:r>
            <w:r w:rsidRPr="000E0066">
              <w:rPr>
                <w:b/>
                <w:sz w:val="18"/>
                <w:szCs w:val="18"/>
              </w:rPr>
              <w:t>AVOIDANCE AND MINIMIZATION MEASURES IN SECTION 6.3.5.2</w:t>
            </w:r>
          </w:p>
        </w:tc>
      </w:tr>
      <w:tr w:rsidR="00027540" w:rsidRPr="000E0066" w:rsidTr="001551B4">
        <w:tc>
          <w:tcPr>
            <w:tcW w:w="7920" w:type="dxa"/>
            <w:shd w:val="clear" w:color="auto" w:fill="auto"/>
            <w:vAlign w:val="center"/>
          </w:tcPr>
          <w:p w:rsidR="00027540" w:rsidRPr="000E0066" w:rsidRDefault="00027540" w:rsidP="001551B4">
            <w:pPr>
              <w:pStyle w:val="ListLeft"/>
              <w:spacing w:after="0"/>
              <w:ind w:left="-18"/>
              <w:jc w:val="both"/>
              <w:rPr>
                <w:b/>
                <w:sz w:val="18"/>
                <w:szCs w:val="18"/>
              </w:rPr>
            </w:pPr>
            <w:r w:rsidRPr="000E0066">
              <w:rPr>
                <w:b/>
                <w:sz w:val="18"/>
                <w:szCs w:val="18"/>
              </w:rPr>
              <w:t xml:space="preserve">RSM CON 3: Riparian Tree Protection- </w:t>
            </w:r>
          </w:p>
          <w:p w:rsidR="00027540" w:rsidRPr="000E0066" w:rsidRDefault="00027540" w:rsidP="001551B4">
            <w:pPr>
              <w:pStyle w:val="ListLeft"/>
              <w:numPr>
                <w:ilvl w:val="0"/>
                <w:numId w:val="46"/>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027540" w:rsidRPr="000E0066" w:rsidRDefault="00027540" w:rsidP="001551B4">
            <w:pPr>
              <w:pStyle w:val="ListLeft"/>
              <w:numPr>
                <w:ilvl w:val="0"/>
                <w:numId w:val="43"/>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027540" w:rsidRPr="000E0066" w:rsidRDefault="00027540" w:rsidP="001551B4">
            <w:pPr>
              <w:pStyle w:val="ListLeft"/>
              <w:numPr>
                <w:ilvl w:val="0"/>
                <w:numId w:val="43"/>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027540" w:rsidRPr="000E0066" w:rsidRDefault="00027540" w:rsidP="001551B4">
            <w:pPr>
              <w:pStyle w:val="ListLeft"/>
              <w:numPr>
                <w:ilvl w:val="0"/>
                <w:numId w:val="43"/>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027540" w:rsidRPr="000E0066" w:rsidRDefault="00027540" w:rsidP="001551B4">
            <w:pPr>
              <w:pStyle w:val="ListLeft"/>
              <w:numPr>
                <w:ilvl w:val="0"/>
                <w:numId w:val="43"/>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027540" w:rsidRPr="000E0066" w:rsidRDefault="00027540" w:rsidP="001551B4">
            <w:pPr>
              <w:pStyle w:val="ListLeft"/>
              <w:numPr>
                <w:ilvl w:val="0"/>
                <w:numId w:val="43"/>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766078343"/>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664549068"/>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sz w:val="18"/>
                <w:szCs w:val="18"/>
              </w:rPr>
            </w:pPr>
            <w:r w:rsidRPr="000E0066">
              <w:rPr>
                <w:b/>
                <w:sz w:val="18"/>
                <w:szCs w:val="18"/>
              </w:rPr>
              <w:t xml:space="preserve">RSM CON 4: Best Management Practices to be Implemented During O&amp;M and Construction Activities- </w:t>
            </w:r>
          </w:p>
          <w:p w:rsidR="00027540" w:rsidRPr="000E0066" w:rsidRDefault="00027540" w:rsidP="001551B4">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027540" w:rsidRPr="000E0066" w:rsidRDefault="00027540" w:rsidP="001551B4">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027540" w:rsidRPr="000E0066" w:rsidRDefault="00027540" w:rsidP="001551B4">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785730942"/>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611521126"/>
            <w:placeholder>
              <w:docPart w:val="DefaultPlaceholder_1082065158"/>
            </w:placeholder>
            <w:showingPlcHdr/>
            <w:text/>
          </w:sdtPr>
          <w:sdtContent>
            <w:tc>
              <w:tcPr>
                <w:tcW w:w="1170" w:type="dxa"/>
                <w:tcBorders>
                  <w:bottom w:val="single" w:sz="4"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pStyle w:val="ListLeft"/>
              <w:spacing w:after="0"/>
              <w:ind w:left="252" w:hanging="252"/>
              <w:jc w:val="both"/>
              <w:rPr>
                <w:b/>
                <w:sz w:val="18"/>
                <w:szCs w:val="18"/>
              </w:rPr>
            </w:pPr>
            <w:r w:rsidRPr="000E0066">
              <w:rPr>
                <w:b/>
                <w:sz w:val="18"/>
                <w:szCs w:val="18"/>
              </w:rPr>
              <w:t>Firebreak Construction and Maintenance</w:t>
            </w:r>
          </w:p>
          <w:p w:rsidR="00027540" w:rsidRPr="000E0066" w:rsidRDefault="00027540" w:rsidP="001551B4">
            <w:pPr>
              <w:pStyle w:val="ListLeftB"/>
              <w:spacing w:after="0"/>
              <w:ind w:left="630"/>
              <w:jc w:val="both"/>
              <w:rPr>
                <w:sz w:val="18"/>
                <w:szCs w:val="18"/>
              </w:rPr>
            </w:pPr>
            <w:r w:rsidRPr="000E0066">
              <w:rPr>
                <w:sz w:val="18"/>
                <w:szCs w:val="18"/>
              </w:rPr>
              <w:t xml:space="preserve">To the maximum extent practicable, firebreaks shall be placed along the outer edge of riparian </w:t>
            </w:r>
            <w:r w:rsidRPr="000E0066">
              <w:rPr>
                <w:sz w:val="18"/>
                <w:szCs w:val="18"/>
              </w:rPr>
              <w:lastRenderedPageBreak/>
              <w:t xml:space="preserve">vegetation (in accordance with the requirements of the general avoidance and minimization measures in Section 6.3.1), rather than within the riparian vegetation. </w:t>
            </w:r>
          </w:p>
          <w:p w:rsidR="00027540" w:rsidRPr="000E0066" w:rsidRDefault="00027540" w:rsidP="001551B4">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027540" w:rsidRPr="000E0066" w:rsidRDefault="00027540" w:rsidP="001551B4">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027540" w:rsidRPr="000E0066" w:rsidRDefault="00027540" w:rsidP="001551B4">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027540" w:rsidRPr="000E0066" w:rsidRDefault="00027540" w:rsidP="001551B4">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081221141"/>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397656736"/>
            <w:placeholder>
              <w:docPart w:val="DefaultPlaceholder_1082065158"/>
            </w:placeholder>
            <w:showingPlcHdr/>
            <w:text/>
          </w:sdtPr>
          <w:sdtContent>
            <w:tc>
              <w:tcPr>
                <w:tcW w:w="1170" w:type="dxa"/>
                <w:tcBorders>
                  <w:top w:val="single" w:sz="4"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spacing w:after="0"/>
              <w:ind w:left="252" w:hanging="252"/>
              <w:jc w:val="both"/>
              <w:rPr>
                <w:b/>
                <w:sz w:val="18"/>
                <w:szCs w:val="18"/>
              </w:rPr>
            </w:pPr>
            <w:r w:rsidRPr="000E0066">
              <w:rPr>
                <w:b/>
                <w:sz w:val="18"/>
                <w:szCs w:val="18"/>
              </w:rPr>
              <w:lastRenderedPageBreak/>
              <w:t>Dewatering Activities</w:t>
            </w:r>
          </w:p>
          <w:p w:rsidR="00027540" w:rsidRPr="000E0066" w:rsidRDefault="00027540" w:rsidP="001551B4">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027540" w:rsidRPr="000E0066" w:rsidRDefault="00027540" w:rsidP="001551B4">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027540" w:rsidRPr="000E0066" w:rsidRDefault="00027540" w:rsidP="001551B4">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027540" w:rsidRPr="000E0066" w:rsidRDefault="00027540" w:rsidP="001551B4">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027540" w:rsidRPr="000E0066" w:rsidRDefault="00027540" w:rsidP="001551B4">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057390012"/>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119284934"/>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spacing w:after="0"/>
              <w:ind w:left="252" w:hanging="252"/>
              <w:jc w:val="both"/>
              <w:rPr>
                <w:b/>
                <w:sz w:val="18"/>
                <w:szCs w:val="18"/>
              </w:rPr>
            </w:pPr>
            <w:r w:rsidRPr="000E0066">
              <w:rPr>
                <w:b/>
                <w:sz w:val="18"/>
                <w:szCs w:val="18"/>
              </w:rPr>
              <w:t>Work Timing</w:t>
            </w:r>
          </w:p>
          <w:p w:rsidR="00027540" w:rsidRPr="000E0066" w:rsidRDefault="00027540" w:rsidP="001551B4">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09192454"/>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640406639"/>
            <w:placeholder>
              <w:docPart w:val="DefaultPlaceholder_1082065158"/>
            </w:placeholder>
            <w:showingPlcHdr/>
            <w:text/>
          </w:sdtPr>
          <w:sdtContent>
            <w:tc>
              <w:tcPr>
                <w:tcW w:w="1170" w:type="dxa"/>
                <w:vMerge w:val="restart"/>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pStyle w:val="ListLeft"/>
              <w:keepNext/>
              <w:spacing w:after="0"/>
              <w:ind w:left="259" w:hanging="259"/>
              <w:jc w:val="both"/>
              <w:rPr>
                <w:b/>
                <w:sz w:val="18"/>
                <w:szCs w:val="18"/>
              </w:rPr>
            </w:pPr>
            <w:r w:rsidRPr="000E0066">
              <w:rPr>
                <w:b/>
                <w:sz w:val="18"/>
                <w:szCs w:val="18"/>
              </w:rPr>
              <w:t>Habitat Protection and Site Restoration</w:t>
            </w:r>
          </w:p>
          <w:p w:rsidR="00027540" w:rsidRPr="000E0066" w:rsidRDefault="00027540" w:rsidP="001551B4">
            <w:pPr>
              <w:pStyle w:val="ListLeftB"/>
              <w:spacing w:after="0"/>
              <w:ind w:left="630"/>
              <w:jc w:val="both"/>
              <w:rPr>
                <w:sz w:val="18"/>
                <w:szCs w:val="18"/>
              </w:rPr>
            </w:pPr>
            <w:r w:rsidRPr="000E0066">
              <w:rPr>
                <w:sz w:val="18"/>
                <w:szCs w:val="18"/>
              </w:rPr>
              <w:t xml:space="preserve">Disturbed areas shall be </w:t>
            </w:r>
            <w:proofErr w:type="spellStart"/>
            <w:r w:rsidRPr="000E0066">
              <w:rPr>
                <w:sz w:val="18"/>
                <w:szCs w:val="18"/>
              </w:rPr>
              <w:t>hydroseeded</w:t>
            </w:r>
            <w:proofErr w:type="spellEnd"/>
            <w:r w:rsidRPr="000E0066">
              <w:rPr>
                <w:sz w:val="18"/>
                <w:szCs w:val="18"/>
              </w:rPr>
              <w:t xml:space="preserve"> or stabilized using other erosion control measures prior to October 15. </w:t>
            </w:r>
            <w:proofErr w:type="spellStart"/>
            <w:r w:rsidRPr="000E0066">
              <w:rPr>
                <w:sz w:val="18"/>
                <w:szCs w:val="18"/>
              </w:rPr>
              <w:t>Hydroseed</w:t>
            </w:r>
            <w:proofErr w:type="spellEnd"/>
            <w:r w:rsidRPr="000E0066">
              <w:rPr>
                <w:sz w:val="18"/>
                <w:szCs w:val="18"/>
              </w:rPr>
              <w:t xml:space="preserve">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027540" w:rsidRPr="000E0066" w:rsidRDefault="00027540" w:rsidP="001551B4">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027540" w:rsidRPr="000E0066" w:rsidRDefault="00027540" w:rsidP="001551B4">
            <w:pPr>
              <w:pStyle w:val="ListLeftB"/>
              <w:spacing w:after="0"/>
              <w:ind w:left="630"/>
              <w:jc w:val="both"/>
              <w:rPr>
                <w:sz w:val="18"/>
                <w:szCs w:val="18"/>
              </w:rPr>
            </w:pPr>
            <w:r w:rsidRPr="000E0066">
              <w:rPr>
                <w:sz w:val="18"/>
                <w:szCs w:val="18"/>
              </w:rPr>
              <w:t xml:space="preserve">Bank stabilization projects shall also incorporate bioengineering techniques and other measures to promote reestablishment of native vegetation (e.g., anchored </w:t>
            </w:r>
            <w:proofErr w:type="spellStart"/>
            <w:r w:rsidRPr="000E0066">
              <w:rPr>
                <w:sz w:val="18"/>
                <w:szCs w:val="18"/>
              </w:rPr>
              <w:t>rootwads</w:t>
            </w:r>
            <w:proofErr w:type="spellEnd"/>
            <w:r w:rsidRPr="000E0066">
              <w:rPr>
                <w:sz w:val="18"/>
                <w:szCs w:val="18"/>
              </w:rPr>
              <w:t xml:space="preserve"> or ballast bucket plantings in riprap). The use of hardscape such as rock riprap and floodwalls shall be minimized.</w:t>
            </w:r>
          </w:p>
          <w:p w:rsidR="00027540" w:rsidRPr="000E0066" w:rsidRDefault="00027540" w:rsidP="001551B4">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027540" w:rsidRPr="000E0066" w:rsidRDefault="00027540" w:rsidP="001551B4">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027540" w:rsidRPr="000E0066" w:rsidRDefault="00027540" w:rsidP="001551B4">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027540" w:rsidRPr="000E0066" w:rsidRDefault="00027540" w:rsidP="001551B4">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027540" w:rsidRPr="000E0066" w:rsidRDefault="00027540" w:rsidP="001551B4">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027540" w:rsidRPr="000E0066" w:rsidRDefault="00027540" w:rsidP="001551B4">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494491351"/>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027540" w:rsidRPr="000E0066" w:rsidRDefault="00027540" w:rsidP="001551B4">
            <w:pPr>
              <w:keepNext/>
              <w:jc w:val="center"/>
              <w:rPr>
                <w:sz w:val="18"/>
                <w:szCs w:val="18"/>
              </w:rPr>
            </w:pPr>
          </w:p>
        </w:tc>
      </w:tr>
      <w:tr w:rsidR="00027540" w:rsidRPr="000E0066" w:rsidTr="001551B4">
        <w:trPr>
          <w:trHeight w:val="576"/>
        </w:trPr>
        <w:tc>
          <w:tcPr>
            <w:tcW w:w="12960" w:type="dxa"/>
            <w:gridSpan w:val="4"/>
            <w:tcBorders>
              <w:bottom w:val="single" w:sz="8" w:space="0" w:color="auto"/>
            </w:tcBorders>
            <w:shd w:val="clear" w:color="auto" w:fill="auto"/>
          </w:tcPr>
          <w:p w:rsidR="00027540" w:rsidRPr="000E0066" w:rsidRDefault="00027540" w:rsidP="001551B4">
            <w:pPr>
              <w:keepNext/>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1551B4">
            <w:pPr>
              <w:keepNext/>
              <w:jc w:val="center"/>
              <w:rPr>
                <w:b/>
                <w:sz w:val="18"/>
                <w:szCs w:val="18"/>
              </w:rPr>
            </w:pPr>
            <w:r w:rsidRPr="000E0066">
              <w:rPr>
                <w:b/>
                <w:color w:val="000000"/>
                <w:sz w:val="18"/>
                <w:szCs w:val="18"/>
              </w:rPr>
              <w:t xml:space="preserve">COVERED </w:t>
            </w:r>
            <w:r w:rsidRPr="000E0066">
              <w:rPr>
                <w:b/>
                <w:bCs/>
                <w:color w:val="000000"/>
                <w:sz w:val="18"/>
                <w:szCs w:val="18"/>
              </w:rPr>
              <w:t>SPECIES-SPECIFIC</w:t>
            </w:r>
            <w:r w:rsidR="000E0066" w:rsidRPr="000E0066">
              <w:rPr>
                <w:b/>
                <w:bCs/>
                <w:color w:val="000000"/>
                <w:sz w:val="18"/>
                <w:szCs w:val="18"/>
              </w:rPr>
              <w:t xml:space="preserve"> </w:t>
            </w:r>
            <w:r w:rsidRPr="000E0066">
              <w:rPr>
                <w:b/>
                <w:sz w:val="18"/>
                <w:szCs w:val="18"/>
              </w:rPr>
              <w:t>AVOIDANCE AND MINIMIZATION MEASURES IN SECTION 6.3.5.2</w:t>
            </w:r>
          </w:p>
        </w:tc>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w:t>
            </w:r>
            <w:proofErr w:type="spellStart"/>
            <w:r w:rsidRPr="000E0066">
              <w:rPr>
                <w:sz w:val="18"/>
                <w:szCs w:val="18"/>
              </w:rPr>
              <w:t>Ledgewood</w:t>
            </w:r>
            <w:proofErr w:type="spellEnd"/>
            <w:r w:rsidRPr="000E0066">
              <w:rPr>
                <w:sz w:val="18"/>
                <w:szCs w:val="18"/>
              </w:rPr>
              <w:t xml:space="preserve"> Creek, Gordon Valley Creek, Lynch Canyon Creek (a.k.a. American Canyon), Jameson Canyon Creek, the Napa River, and </w:t>
            </w:r>
            <w:proofErr w:type="spellStart"/>
            <w:r w:rsidRPr="000E0066">
              <w:rPr>
                <w:sz w:val="18"/>
                <w:szCs w:val="18"/>
              </w:rPr>
              <w:t>Putah</w:t>
            </w:r>
            <w:proofErr w:type="spellEnd"/>
            <w:r w:rsidRPr="000E0066">
              <w:rPr>
                <w:sz w:val="18"/>
                <w:szCs w:val="18"/>
              </w:rPr>
              <w:t xml:space="preserve"> Creek (only for Chinook salmon) (Figure 4-17). </w:t>
            </w:r>
          </w:p>
          <w:p w:rsidR="00027540" w:rsidRPr="000E0066" w:rsidRDefault="00027540" w:rsidP="001551B4">
            <w:pPr>
              <w:rPr>
                <w:sz w:val="18"/>
                <w:szCs w:val="18"/>
              </w:rPr>
            </w:pPr>
          </w:p>
          <w:p w:rsidR="00027540" w:rsidRPr="00181EC7" w:rsidRDefault="00027540" w:rsidP="001551B4">
            <w:pPr>
              <w:pStyle w:val="ListLeft"/>
              <w:numPr>
                <w:ilvl w:val="0"/>
                <w:numId w:val="49"/>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796174697"/>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644435456"/>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keepNext/>
              <w:spacing w:after="0"/>
              <w:ind w:left="252" w:hanging="252"/>
              <w:jc w:val="both"/>
              <w:rPr>
                <w:sz w:val="18"/>
                <w:szCs w:val="18"/>
              </w:rPr>
            </w:pPr>
            <w:r w:rsidRPr="000E0066">
              <w:rPr>
                <w:sz w:val="18"/>
                <w:szCs w:val="18"/>
              </w:rPr>
              <w:t>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used, water shall be excluded from the site until the sealant is dry.</w:t>
            </w:r>
          </w:p>
        </w:tc>
        <w:sdt>
          <w:sdtPr>
            <w:rPr>
              <w:sz w:val="18"/>
              <w:szCs w:val="18"/>
            </w:rPr>
            <w:id w:val="1671764298"/>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674730729"/>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76598575"/>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545828259"/>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082675657"/>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7248513"/>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785730812"/>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933349269"/>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245800865"/>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545678940"/>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21441061"/>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1293208"/>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212621546"/>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013687660"/>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82866336"/>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833747870"/>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242536891"/>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960188583"/>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288470281"/>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640857"/>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221260112"/>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316155214"/>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081103608"/>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756898539"/>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378606129"/>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576521486"/>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92075330"/>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Large woody debris shall be relocated rather than removed from the stream channel in order to maintain habitat for steelhead and Chinook.</w:t>
            </w:r>
          </w:p>
        </w:tc>
        <w:sdt>
          <w:sdtPr>
            <w:rPr>
              <w:sz w:val="18"/>
              <w:szCs w:val="18"/>
            </w:rPr>
            <w:id w:val="-627699017"/>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06929107"/>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604334617"/>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numPr>
                <w:ilvl w:val="0"/>
                <w:numId w:val="42"/>
              </w:numPr>
              <w:jc w:val="both"/>
              <w:rPr>
                <w:sz w:val="18"/>
                <w:szCs w:val="18"/>
              </w:rPr>
            </w:pPr>
            <w:r w:rsidRPr="000E0066">
              <w:rPr>
                <w:sz w:val="18"/>
                <w:szCs w:val="18"/>
              </w:rPr>
              <w:t xml:space="preserve">A </w:t>
            </w:r>
            <w:proofErr w:type="spellStart"/>
            <w:r w:rsidRPr="000E0066">
              <w:rPr>
                <w:sz w:val="18"/>
                <w:szCs w:val="18"/>
              </w:rPr>
              <w:t>hydroacoustic</w:t>
            </w:r>
            <w:proofErr w:type="spellEnd"/>
            <w:r w:rsidRPr="000E0066">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0E0066">
              <w:rPr>
                <w:sz w:val="18"/>
                <w:szCs w:val="18"/>
              </w:rPr>
              <w:t>hydroacoustic</w:t>
            </w:r>
            <w:proofErr w:type="spellEnd"/>
            <w:r w:rsidRPr="000E0066">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0E0066">
              <w:rPr>
                <w:sz w:val="18"/>
                <w:szCs w:val="18"/>
              </w:rPr>
              <w:t>Hydroacoustic</w:t>
            </w:r>
            <w:proofErr w:type="spellEnd"/>
            <w:r w:rsidRPr="000E0066">
              <w:rPr>
                <w:sz w:val="18"/>
                <w:szCs w:val="18"/>
              </w:rPr>
              <w:t xml:space="preserve"> Working Group (FHWG) Caltrans 2015) that shall be implemented, as applicable include:</w:t>
            </w:r>
          </w:p>
          <w:p w:rsidR="00027540" w:rsidRPr="000E0066" w:rsidRDefault="00027540" w:rsidP="001551B4">
            <w:pPr>
              <w:pStyle w:val="ListLeftB"/>
              <w:numPr>
                <w:ilvl w:val="1"/>
                <w:numId w:val="42"/>
              </w:numPr>
              <w:jc w:val="both"/>
              <w:rPr>
                <w:sz w:val="18"/>
                <w:szCs w:val="18"/>
              </w:rPr>
            </w:pPr>
            <w:r w:rsidRPr="000E0066">
              <w:rPr>
                <w:sz w:val="18"/>
                <w:szCs w:val="18"/>
              </w:rPr>
              <w:t xml:space="preserve">Both the vibratory hammer driver and impact hammer pile driver are subject to the performance standards as specified by the FHWG, the specifics in the </w:t>
            </w:r>
            <w:proofErr w:type="spellStart"/>
            <w:r w:rsidRPr="000E0066">
              <w:rPr>
                <w:sz w:val="18"/>
                <w:szCs w:val="18"/>
              </w:rPr>
              <w:t>hydroacoustic</w:t>
            </w:r>
            <w:proofErr w:type="spellEnd"/>
            <w:r w:rsidRPr="000E0066">
              <w:rPr>
                <w:sz w:val="18"/>
                <w:szCs w:val="18"/>
              </w:rPr>
              <w:t xml:space="preserve"> monitoring plan, and what is stated below.</w:t>
            </w:r>
          </w:p>
          <w:p w:rsidR="00027540" w:rsidRPr="000E0066" w:rsidRDefault="00027540" w:rsidP="001551B4">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027540" w:rsidRPr="000E0066" w:rsidRDefault="00027540" w:rsidP="001551B4">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w:t>
            </w:r>
            <w:proofErr w:type="spellStart"/>
            <w:r w:rsidRPr="000E0066">
              <w:rPr>
                <w:sz w:val="18"/>
                <w:szCs w:val="18"/>
              </w:rPr>
              <w:t>hydroacoustic</w:t>
            </w:r>
            <w:proofErr w:type="spellEnd"/>
            <w:r w:rsidRPr="000E0066">
              <w:rPr>
                <w:sz w:val="18"/>
                <w:szCs w:val="18"/>
              </w:rPr>
              <w:t xml:space="preserve"> monitoring plan. </w:t>
            </w:r>
          </w:p>
          <w:p w:rsidR="00027540" w:rsidRPr="000E0066" w:rsidRDefault="00027540" w:rsidP="001551B4">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027540" w:rsidRPr="000E0066" w:rsidRDefault="00027540" w:rsidP="001551B4">
            <w:pPr>
              <w:pStyle w:val="ListLeftB"/>
              <w:numPr>
                <w:ilvl w:val="1"/>
                <w:numId w:val="42"/>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599826648"/>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045822540"/>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keepNext/>
              <w:rPr>
                <w:sz w:val="18"/>
                <w:szCs w:val="18"/>
              </w:rPr>
            </w:pPr>
            <w:r w:rsidRPr="000E0066">
              <w:rPr>
                <w:b/>
                <w:sz w:val="18"/>
                <w:szCs w:val="18"/>
              </w:rPr>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027540" w:rsidRPr="000E0066" w:rsidRDefault="00027540" w:rsidP="001551B4">
            <w:pPr>
              <w:keepNext/>
              <w:rPr>
                <w:sz w:val="18"/>
                <w:szCs w:val="18"/>
                <w:highlight w:val="yellow"/>
              </w:rPr>
            </w:pPr>
          </w:p>
          <w:p w:rsidR="00027540" w:rsidRPr="000E0066" w:rsidRDefault="00027540" w:rsidP="001551B4">
            <w:pPr>
              <w:keepNext/>
              <w:numPr>
                <w:ilvl w:val="0"/>
                <w:numId w:val="48"/>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279028612"/>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301843375"/>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804496212"/>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083417450"/>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380239552"/>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05588446"/>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378695221"/>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2102941060"/>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CA0B49" w:rsidRPr="000E0066" w:rsidTr="001551B4">
        <w:tc>
          <w:tcPr>
            <w:tcW w:w="7920" w:type="dxa"/>
            <w:shd w:val="clear" w:color="auto" w:fill="auto"/>
            <w:vAlign w:val="center"/>
          </w:tcPr>
          <w:p w:rsidR="00CA0B49" w:rsidRPr="000E0066" w:rsidRDefault="00CA0B49" w:rsidP="001551B4">
            <w:pPr>
              <w:pStyle w:val="ListLeft"/>
              <w:numPr>
                <w:ilvl w:val="0"/>
                <w:numId w:val="48"/>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CA0B49" w:rsidRPr="000E0066" w:rsidRDefault="00CA0B49" w:rsidP="001551B4">
            <w:pPr>
              <w:pStyle w:val="ListLeftB"/>
              <w:numPr>
                <w:ilvl w:val="1"/>
                <w:numId w:val="48"/>
              </w:numPr>
              <w:spacing w:after="0"/>
              <w:ind w:left="612"/>
              <w:jc w:val="both"/>
              <w:rPr>
                <w:sz w:val="18"/>
                <w:szCs w:val="18"/>
              </w:rPr>
            </w:pPr>
            <w:r w:rsidRPr="000E0066">
              <w:rPr>
                <w:sz w:val="18"/>
                <w:szCs w:val="18"/>
              </w:rPr>
              <w:t xml:space="preserve">Only branches and stems less than 1 inch in diameter may be trimmed or cut. </w:t>
            </w:r>
          </w:p>
          <w:p w:rsidR="00CA0B49" w:rsidRPr="000E0066" w:rsidRDefault="00CA0B49" w:rsidP="001551B4">
            <w:pPr>
              <w:pStyle w:val="ListLeftB"/>
              <w:numPr>
                <w:ilvl w:val="1"/>
                <w:numId w:val="48"/>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CA0B49" w:rsidRPr="000E0066" w:rsidRDefault="00CA0B49" w:rsidP="001551B4">
            <w:pPr>
              <w:pStyle w:val="ListLeftB"/>
              <w:numPr>
                <w:ilvl w:val="1"/>
                <w:numId w:val="48"/>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CA0B49" w:rsidRPr="000E0066" w:rsidRDefault="00CA0B49" w:rsidP="001551B4">
            <w:pPr>
              <w:pStyle w:val="ListLeftB"/>
              <w:numPr>
                <w:ilvl w:val="1"/>
                <w:numId w:val="48"/>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DefaultPlaceholder_1082065158"/>
            </w:placeholder>
            <w:showingPlcHdr/>
            <w:text/>
          </w:sdtPr>
          <w:sdtContent>
            <w:tc>
              <w:tcPr>
                <w:tcW w:w="1890" w:type="dxa"/>
              </w:tcPr>
              <w:p w:rsidR="00CA0B49" w:rsidRPr="000E0066" w:rsidRDefault="001551B4" w:rsidP="001551B4">
                <w:pPr>
                  <w:rPr>
                    <w:sz w:val="18"/>
                    <w:szCs w:val="18"/>
                  </w:rPr>
                </w:pPr>
                <w:r w:rsidRPr="009848D0">
                  <w:rPr>
                    <w:rStyle w:val="PlaceholderText"/>
                  </w:rPr>
                  <w:t>Click here to enter text.</w:t>
                </w:r>
              </w:p>
            </w:tc>
          </w:sdtContent>
        </w:sdt>
        <w:sdt>
          <w:sdtPr>
            <w:rPr>
              <w:sz w:val="18"/>
              <w:szCs w:val="18"/>
            </w:rPr>
            <w:id w:val="1768802262"/>
            <w:placeholder>
              <w:docPart w:val="DefaultPlaceholder_1082065158"/>
            </w:placeholder>
            <w:showingPlcHdr/>
            <w:text/>
          </w:sdtPr>
          <w:sdtContent>
            <w:tc>
              <w:tcPr>
                <w:tcW w:w="1980" w:type="dxa"/>
              </w:tcPr>
              <w:p w:rsidR="00CA0B49" w:rsidRPr="000E0066" w:rsidRDefault="001551B4" w:rsidP="001551B4">
                <w:pPr>
                  <w:rPr>
                    <w:sz w:val="18"/>
                    <w:szCs w:val="18"/>
                  </w:rPr>
                </w:pPr>
                <w:r w:rsidRPr="009848D0">
                  <w:rPr>
                    <w:rStyle w:val="PlaceholderText"/>
                  </w:rPr>
                  <w:t>Click here to enter text.</w:t>
                </w:r>
              </w:p>
            </w:tc>
          </w:sdtContent>
        </w:sdt>
        <w:sdt>
          <w:sdtPr>
            <w:rPr>
              <w:b/>
              <w:sz w:val="18"/>
              <w:szCs w:val="18"/>
            </w:rPr>
            <w:id w:val="-762223972"/>
            <w:placeholder>
              <w:docPart w:val="DefaultPlaceholder_1082065158"/>
            </w:placeholder>
            <w:showingPlcHdr/>
            <w:text/>
          </w:sdtPr>
          <w:sdtContent>
            <w:tc>
              <w:tcPr>
                <w:tcW w:w="1170" w:type="dxa"/>
              </w:tcPr>
              <w:p w:rsidR="00CA0B49" w:rsidRPr="000E0066" w:rsidRDefault="001551B4" w:rsidP="001551B4">
                <w:pPr>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504564200"/>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186782615"/>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90365771"/>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700283357"/>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682961704"/>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181708243"/>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25293012"/>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372417587"/>
            <w:placeholder>
              <w:docPart w:val="DefaultPlaceholder_1082065158"/>
            </w:placeholder>
            <w:showingPlcHdr/>
            <w:text/>
          </w:sdtPr>
          <w:sdtContent>
            <w:tc>
              <w:tcPr>
                <w:tcW w:w="1170" w:type="dxa"/>
                <w:tcBorders>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numPr>
                <w:ilvl w:val="0"/>
                <w:numId w:val="48"/>
              </w:numPr>
              <w:spacing w:after="0"/>
              <w:ind w:left="252" w:hanging="252"/>
              <w:jc w:val="both"/>
              <w:rPr>
                <w:sz w:val="18"/>
                <w:szCs w:val="18"/>
              </w:rPr>
            </w:pPr>
            <w:r w:rsidRPr="000E0066">
              <w:rPr>
                <w:sz w:val="18"/>
                <w:szCs w:val="18"/>
              </w:rPr>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836888506"/>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665511608"/>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CA0B49" w:rsidRPr="000E0066" w:rsidTr="001551B4">
        <w:tc>
          <w:tcPr>
            <w:tcW w:w="7920" w:type="dxa"/>
            <w:tcBorders>
              <w:top w:val="single" w:sz="8" w:space="0" w:color="auto"/>
            </w:tcBorders>
            <w:shd w:val="clear" w:color="auto" w:fill="auto"/>
            <w:vAlign w:val="center"/>
          </w:tcPr>
          <w:p w:rsidR="00CA0B49" w:rsidRPr="000E0066" w:rsidRDefault="00CA0B49" w:rsidP="001551B4">
            <w:pPr>
              <w:numPr>
                <w:ilvl w:val="0"/>
                <w:numId w:val="48"/>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DefaultPlaceholder_1082065158"/>
            </w:placeholder>
            <w:showingPlcHdr/>
            <w:text/>
          </w:sdtPr>
          <w:sdtContent>
            <w:tc>
              <w:tcPr>
                <w:tcW w:w="1890" w:type="dxa"/>
                <w:tcBorders>
                  <w:top w:val="single" w:sz="8" w:space="0" w:color="auto"/>
                </w:tcBorders>
              </w:tcPr>
              <w:p w:rsidR="00CA0B49" w:rsidRPr="000E0066" w:rsidRDefault="001551B4" w:rsidP="001551B4">
                <w:pPr>
                  <w:rPr>
                    <w:sz w:val="18"/>
                    <w:szCs w:val="18"/>
                  </w:rPr>
                </w:pPr>
                <w:r w:rsidRPr="009848D0">
                  <w:rPr>
                    <w:rStyle w:val="PlaceholderText"/>
                  </w:rPr>
                  <w:t>Click here to enter text.</w:t>
                </w:r>
              </w:p>
            </w:tc>
          </w:sdtContent>
        </w:sdt>
        <w:sdt>
          <w:sdtPr>
            <w:rPr>
              <w:sz w:val="18"/>
              <w:szCs w:val="18"/>
            </w:rPr>
            <w:id w:val="1432931688"/>
            <w:placeholder>
              <w:docPart w:val="DefaultPlaceholder_1082065158"/>
            </w:placeholder>
            <w:showingPlcHdr/>
            <w:text/>
          </w:sdtPr>
          <w:sdtContent>
            <w:tc>
              <w:tcPr>
                <w:tcW w:w="1980" w:type="dxa"/>
                <w:tcBorders>
                  <w:top w:val="single" w:sz="8" w:space="0" w:color="auto"/>
                </w:tcBorders>
              </w:tcPr>
              <w:p w:rsidR="00CA0B49"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994864765"/>
            <w:placeholder>
              <w:docPart w:val="DefaultPlaceholder_1082065158"/>
            </w:placeholder>
            <w:showingPlcHdr/>
            <w:text/>
          </w:sdtPr>
          <w:sdtContent>
            <w:tc>
              <w:tcPr>
                <w:tcW w:w="1170" w:type="dxa"/>
                <w:tcBorders>
                  <w:top w:val="single" w:sz="8" w:space="0" w:color="auto"/>
                </w:tcBorders>
              </w:tcPr>
              <w:p w:rsidR="00CA0B49"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027540" w:rsidRPr="000E0066" w:rsidRDefault="00027540" w:rsidP="001551B4">
            <w:pPr>
              <w:rPr>
                <w:sz w:val="18"/>
                <w:szCs w:val="18"/>
                <w:highlight w:val="yellow"/>
              </w:rPr>
            </w:pPr>
          </w:p>
          <w:p w:rsidR="00027540" w:rsidRPr="00741E92" w:rsidRDefault="00027540" w:rsidP="001551B4">
            <w:pPr>
              <w:pStyle w:val="ListLeft"/>
              <w:numPr>
                <w:ilvl w:val="0"/>
                <w:numId w:val="50"/>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w:t>
            </w:r>
            <w:proofErr w:type="spellStart"/>
            <w:r w:rsidRPr="00741E92">
              <w:rPr>
                <w:sz w:val="18"/>
                <w:szCs w:val="18"/>
              </w:rPr>
              <w:t>tules</w:t>
            </w:r>
            <w:proofErr w:type="spellEnd"/>
            <w:r w:rsidRPr="00741E92">
              <w:rPr>
                <w:sz w:val="18"/>
                <w:szCs w:val="18"/>
              </w:rPr>
              <w:t xml:space="preserve">; (c) thickets of willow, blackberry, wild rose, or thistles; (d) silage and other grain fields such as sorghum. </w:t>
            </w:r>
          </w:p>
          <w:p w:rsidR="00027540" w:rsidRPr="000E0066" w:rsidRDefault="00027540" w:rsidP="001551B4">
            <w:pPr>
              <w:pStyle w:val="ListParagraph025Indent"/>
              <w:spacing w:after="0"/>
              <w:ind w:left="252" w:hanging="252"/>
              <w:jc w:val="both"/>
              <w:rPr>
                <w:sz w:val="18"/>
                <w:szCs w:val="18"/>
              </w:rPr>
            </w:pPr>
          </w:p>
          <w:p w:rsidR="00027540" w:rsidRPr="000E0066" w:rsidRDefault="00027540" w:rsidP="001551B4">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066154505"/>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DefaultPlaceholder_1082065158"/>
              </w:placeholder>
              <w:showingPlcHdr/>
              <w:text/>
            </w:sdtPr>
            <w:sdtContent>
              <w:p w:rsidR="00027540" w:rsidRPr="000E0066" w:rsidRDefault="001551B4" w:rsidP="001551B4">
                <w:pPr>
                  <w:rPr>
                    <w:bCs/>
                    <w:color w:val="000000"/>
                    <w:sz w:val="18"/>
                    <w:szCs w:val="18"/>
                  </w:rPr>
                </w:pPr>
                <w:r w:rsidRPr="009848D0">
                  <w:rPr>
                    <w:rStyle w:val="PlaceholderText"/>
                  </w:rPr>
                  <w:t>Click here to enter text.</w:t>
                </w:r>
              </w:p>
            </w:sdtContent>
          </w:sdt>
          <w:p w:rsidR="00027540" w:rsidRPr="000E0066" w:rsidRDefault="00027540" w:rsidP="001551B4">
            <w:pPr>
              <w:rPr>
                <w:sz w:val="18"/>
                <w:szCs w:val="18"/>
              </w:rPr>
            </w:pPr>
          </w:p>
        </w:tc>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027540" w:rsidRPr="000E0066" w:rsidRDefault="00027540" w:rsidP="001551B4">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027540" w:rsidRPr="000E0066" w:rsidRDefault="00027540" w:rsidP="001551B4">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027540" w:rsidRPr="000E0066" w:rsidRDefault="00027540" w:rsidP="001551B4">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027540" w:rsidRPr="000E0066" w:rsidRDefault="00027540" w:rsidP="001551B4">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027540" w:rsidRPr="000E0066" w:rsidRDefault="00027540" w:rsidP="001551B4">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78527446"/>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90511859"/>
            <w:placeholder>
              <w:docPart w:val="DefaultPlaceholder_1082065158"/>
            </w:placeholder>
            <w:showingPlcHdr/>
            <w:text/>
          </w:sdtPr>
          <w:sdtContent>
            <w:tc>
              <w:tcPr>
                <w:tcW w:w="117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pStyle w:val="ListLeft"/>
              <w:keepNext/>
              <w:spacing w:after="0"/>
              <w:ind w:left="252" w:hanging="252"/>
              <w:jc w:val="both"/>
              <w:rPr>
                <w:sz w:val="18"/>
                <w:szCs w:val="18"/>
              </w:rPr>
            </w:pPr>
            <w:r w:rsidRPr="000E0066">
              <w:rPr>
                <w:sz w:val="18"/>
                <w:szCs w:val="18"/>
              </w:rPr>
              <w:t>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complete.</w:t>
            </w:r>
          </w:p>
        </w:tc>
        <w:sdt>
          <w:sdtPr>
            <w:rPr>
              <w:sz w:val="18"/>
              <w:szCs w:val="18"/>
            </w:rPr>
            <w:id w:val="-580607704"/>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21186653"/>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302427382"/>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numPr>
                <w:ilvl w:val="0"/>
                <w:numId w:val="4"/>
              </w:numPr>
              <w:ind w:left="252" w:hanging="252"/>
              <w:rPr>
                <w:b/>
                <w:sz w:val="18"/>
                <w:szCs w:val="18"/>
              </w:rPr>
            </w:pPr>
            <w:r w:rsidRPr="000E0066">
              <w:rPr>
                <w:sz w:val="18"/>
                <w:szCs w:val="18"/>
              </w:rPr>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79433090"/>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504713216"/>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rPr>
          <w:trHeight w:val="576"/>
        </w:trPr>
        <w:tc>
          <w:tcPr>
            <w:tcW w:w="12960" w:type="dxa"/>
            <w:gridSpan w:val="4"/>
            <w:shd w:val="clear" w:color="auto" w:fill="auto"/>
          </w:tcPr>
          <w:p w:rsidR="00027540" w:rsidRPr="000E0066" w:rsidRDefault="00027540" w:rsidP="001551B4">
            <w:pPr>
              <w:keepNext/>
              <w:jc w:val="center"/>
              <w:rPr>
                <w:color w:val="000000"/>
                <w:sz w:val="18"/>
                <w:szCs w:val="18"/>
              </w:rPr>
            </w:pPr>
            <w:r w:rsidRPr="000E0066">
              <w:rPr>
                <w:b/>
                <w:color w:val="000000"/>
                <w:sz w:val="18"/>
                <w:szCs w:val="18"/>
              </w:rPr>
              <w:t>RIPARIAN, STREAM, AND FRESHWATER MARSH NATURAL COMMUNITY:</w:t>
            </w:r>
          </w:p>
          <w:p w:rsidR="00027540" w:rsidRPr="000E0066" w:rsidRDefault="00027540" w:rsidP="001551B4">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027540" w:rsidRPr="000E0066" w:rsidRDefault="00027540" w:rsidP="001551B4">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b/>
                    <w:sz w:val="18"/>
                    <w:szCs w:val="18"/>
                  </w:rPr>
                </w:pPr>
                <w:r w:rsidRPr="009848D0">
                  <w:rPr>
                    <w:rStyle w:val="PlaceholderText"/>
                  </w:rPr>
                  <w:t>Click here to enter text.</w:t>
                </w:r>
              </w:p>
            </w:tc>
          </w:sdtContent>
        </w:sdt>
        <w:sdt>
          <w:sdtPr>
            <w:rPr>
              <w:b/>
              <w:sz w:val="18"/>
              <w:szCs w:val="18"/>
            </w:rPr>
            <w:id w:val="-360357498"/>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rPr>
                    <w:b/>
                    <w:sz w:val="18"/>
                    <w:szCs w:val="18"/>
                  </w:rPr>
                </w:pPr>
                <w:r w:rsidRPr="009848D0">
                  <w:rPr>
                    <w:rStyle w:val="PlaceholderText"/>
                  </w:rPr>
                  <w:t>Click here to enter text.</w:t>
                </w:r>
              </w:p>
            </w:tc>
          </w:sdtContent>
        </w:sdt>
        <w:sdt>
          <w:sdtPr>
            <w:rPr>
              <w:sz w:val="18"/>
              <w:szCs w:val="18"/>
            </w:rPr>
            <w:id w:val="-824820430"/>
            <w:placeholder>
              <w:docPart w:val="DefaultPlaceholder_1082065158"/>
            </w:placeholder>
            <w:showingPlcHdr/>
            <w:text/>
          </w:sdtPr>
          <w:sdtContent>
            <w:tc>
              <w:tcPr>
                <w:tcW w:w="117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027540" w:rsidRPr="000E0066" w:rsidRDefault="00027540" w:rsidP="001551B4">
            <w:pPr>
              <w:numPr>
                <w:ilvl w:val="0"/>
                <w:numId w:val="47"/>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027540" w:rsidRPr="000E0066" w:rsidTr="00B45EB6">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Nonnative Species</w:t>
                  </w:r>
                </w:p>
              </w:tc>
            </w:tr>
            <w:tr w:rsidR="00027540" w:rsidRPr="000E0066" w:rsidTr="00B45E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Priority Drainages</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2:1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3:1</w:t>
                  </w:r>
                </w:p>
              </w:tc>
            </w:tr>
            <w:tr w:rsidR="00027540" w:rsidRPr="000E0066" w:rsidTr="00B45E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1551B4">
                  <w:pPr>
                    <w:pStyle w:val="TableHeading"/>
                    <w:framePr w:hSpace="180" w:wrap="around" w:vAnchor="text" w:hAnchor="text" w:y="1"/>
                    <w:suppressOverlap/>
                    <w:rPr>
                      <w:sz w:val="18"/>
                      <w:szCs w:val="18"/>
                    </w:rPr>
                  </w:pPr>
                  <w:r w:rsidRPr="000E0066">
                    <w:rPr>
                      <w:sz w:val="18"/>
                      <w:szCs w:val="18"/>
                    </w:rPr>
                    <w:t>Non-Priority Drainages</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1.5:1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1551B4">
                  <w:pPr>
                    <w:pStyle w:val="TableText"/>
                    <w:framePr w:hSpace="180" w:wrap="around" w:vAnchor="text" w:hAnchor="text" w:y="1"/>
                    <w:suppressOverlap/>
                    <w:jc w:val="center"/>
                    <w:rPr>
                      <w:sz w:val="18"/>
                      <w:szCs w:val="18"/>
                    </w:rPr>
                  </w:pPr>
                  <w:r w:rsidRPr="000E0066">
                    <w:rPr>
                      <w:sz w:val="18"/>
                      <w:szCs w:val="18"/>
                    </w:rPr>
                    <w:t>3:1</w:t>
                  </w:r>
                </w:p>
              </w:tc>
            </w:tr>
            <w:tr w:rsidR="0068482B" w:rsidRPr="000E0066" w:rsidTr="008E3B33">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68482B" w:rsidRPr="000E0066" w:rsidRDefault="0068482B" w:rsidP="001551B4">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68482B" w:rsidRPr="000E0066" w:rsidTr="007E510A">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68482B" w:rsidRPr="00E84C45" w:rsidRDefault="0068482B" w:rsidP="001551B4">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w:t>
                  </w:r>
                  <w:proofErr w:type="spellStart"/>
                  <w:r w:rsidRPr="00E84C45">
                    <w:t>dbh</w:t>
                  </w:r>
                  <w:proofErr w:type="spellEnd"/>
                  <w:r w:rsidRPr="00E84C45">
                    <w:t>); multiple trunked trees shall be reported as the cumulative total of all trunks. Shrubs shall be measured at the midpoint of the main trunk (the ground and the first major branch).</w:t>
                  </w:r>
                </w:p>
                <w:p w:rsidR="0068482B" w:rsidRPr="00E84C45" w:rsidRDefault="0068482B" w:rsidP="001551B4">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68482B" w:rsidRPr="00E84C45" w:rsidRDefault="0068482B" w:rsidP="001551B4">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68482B" w:rsidRPr="00E84C45" w:rsidRDefault="0068482B" w:rsidP="001551B4">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68482B" w:rsidRPr="000E0066" w:rsidTr="00B45EB6">
              <w:trPr>
                <w:jc w:val="center"/>
              </w:trPr>
              <w:tc>
                <w:tcPr>
                  <w:tcW w:w="7920" w:type="dxa"/>
                  <w:gridSpan w:val="4"/>
                  <w:tcBorders>
                    <w:top w:val="single" w:sz="4" w:space="0" w:color="auto"/>
                    <w:left w:val="nil"/>
                    <w:right w:val="nil"/>
                  </w:tcBorders>
                  <w:shd w:val="clear" w:color="auto" w:fill="auto"/>
                  <w:vAlign w:val="bottom"/>
                  <w:hideMark/>
                </w:tcPr>
                <w:p w:rsidR="0068482B" w:rsidRPr="000E0066" w:rsidRDefault="0068482B" w:rsidP="001551B4">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027540" w:rsidRPr="000E0066" w:rsidRDefault="00027540" w:rsidP="001551B4">
            <w:pPr>
              <w:spacing w:before="120"/>
              <w:ind w:left="259"/>
              <w:rPr>
                <w:sz w:val="18"/>
                <w:szCs w:val="18"/>
              </w:rPr>
            </w:pPr>
          </w:p>
        </w:tc>
        <w:sdt>
          <w:sdtPr>
            <w:rPr>
              <w:sz w:val="18"/>
              <w:szCs w:val="18"/>
            </w:rPr>
            <w:id w:val="-1266459566"/>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041106136"/>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544808628"/>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rPr>
          <w:trHeight w:val="1798"/>
        </w:trPr>
        <w:tc>
          <w:tcPr>
            <w:tcW w:w="7920" w:type="dxa"/>
            <w:tcBorders>
              <w:top w:val="single" w:sz="8" w:space="0" w:color="auto"/>
              <w:bottom w:val="single" w:sz="8" w:space="0" w:color="auto"/>
            </w:tcBorders>
            <w:shd w:val="clear" w:color="auto" w:fill="auto"/>
            <w:vAlign w:val="center"/>
          </w:tcPr>
          <w:p w:rsidR="00027540" w:rsidRPr="000E0066" w:rsidRDefault="00027540" w:rsidP="001551B4">
            <w:pPr>
              <w:numPr>
                <w:ilvl w:val="0"/>
                <w:numId w:val="47"/>
              </w:numPr>
              <w:ind w:left="252" w:hanging="252"/>
              <w:rPr>
                <w:sz w:val="18"/>
                <w:szCs w:val="18"/>
              </w:rPr>
            </w:pPr>
            <w:r w:rsidRPr="000E0066">
              <w:rPr>
                <w:b/>
                <w:sz w:val="18"/>
                <w:szCs w:val="18"/>
              </w:rPr>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027540" w:rsidRDefault="00027540" w:rsidP="001551B4">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68482B" w:rsidRPr="0068482B" w:rsidTr="0068482B">
              <w:tc>
                <w:tcPr>
                  <w:tcW w:w="1080" w:type="dxa"/>
                  <w:vMerge w:val="restart"/>
                  <w:shd w:val="clear" w:color="auto" w:fill="auto"/>
                </w:tcPr>
                <w:p w:rsidR="0068482B" w:rsidRPr="0068482B" w:rsidRDefault="0068482B" w:rsidP="001551B4">
                  <w:pPr>
                    <w:pStyle w:val="BodyText"/>
                    <w:framePr w:hSpace="180" w:wrap="around" w:vAnchor="text" w:hAnchor="text" w:y="1"/>
                    <w:suppressOverlap/>
                    <w:rPr>
                      <w:sz w:val="16"/>
                      <w:szCs w:val="16"/>
                    </w:rPr>
                  </w:pPr>
                </w:p>
              </w:tc>
              <w:tc>
                <w:tcPr>
                  <w:tcW w:w="2700" w:type="dxa"/>
                  <w:gridSpan w:val="2"/>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Non-Priority Drainages</w:t>
                  </w:r>
                </w:p>
              </w:tc>
            </w:tr>
            <w:tr w:rsidR="0068482B" w:rsidRPr="0068482B" w:rsidTr="0068482B">
              <w:tc>
                <w:tcPr>
                  <w:tcW w:w="1080" w:type="dxa"/>
                  <w:vMerge/>
                  <w:shd w:val="clear" w:color="auto" w:fill="auto"/>
                </w:tcPr>
                <w:p w:rsidR="0068482B" w:rsidRPr="0068482B" w:rsidRDefault="0068482B" w:rsidP="001551B4">
                  <w:pPr>
                    <w:pStyle w:val="BodyText"/>
                    <w:framePr w:hSpace="180" w:wrap="around" w:vAnchor="text" w:hAnchor="text" w:y="1"/>
                    <w:suppressOverlap/>
                    <w:rPr>
                      <w:sz w:val="16"/>
                      <w:szCs w:val="16"/>
                    </w:rPr>
                  </w:pPr>
                </w:p>
              </w:tc>
              <w:tc>
                <w:tcPr>
                  <w:tcW w:w="1350" w:type="dxa"/>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68482B" w:rsidRPr="00237CCB" w:rsidRDefault="0068482B" w:rsidP="001551B4">
                  <w:pPr>
                    <w:pStyle w:val="BodyText"/>
                    <w:framePr w:hSpace="180" w:wrap="around" w:vAnchor="text" w:hAnchor="text" w:y="1"/>
                    <w:suppressOverlap/>
                    <w:rPr>
                      <w:b/>
                      <w:sz w:val="16"/>
                      <w:szCs w:val="16"/>
                    </w:rPr>
                  </w:pPr>
                  <w:r w:rsidRPr="00237CCB">
                    <w:rPr>
                      <w:b/>
                      <w:sz w:val="16"/>
                      <w:szCs w:val="16"/>
                    </w:rPr>
                    <w:t xml:space="preserve">Created/Restored </w:t>
                  </w:r>
                </w:p>
              </w:tc>
            </w:tr>
            <w:tr w:rsidR="0068482B" w:rsidRPr="0068482B" w:rsidTr="0068482B">
              <w:tc>
                <w:tcPr>
                  <w:tcW w:w="1080" w:type="dxa"/>
                  <w:shd w:val="clear" w:color="auto" w:fill="auto"/>
                </w:tcPr>
                <w:p w:rsidR="0068482B" w:rsidRPr="0068482B" w:rsidRDefault="0068482B" w:rsidP="001551B4">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68482B" w:rsidRPr="0068482B" w:rsidRDefault="0068482B" w:rsidP="001551B4">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68482B" w:rsidRPr="0068482B" w:rsidRDefault="0068482B" w:rsidP="001551B4">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68482B" w:rsidRPr="0068482B" w:rsidRDefault="0068482B" w:rsidP="001551B4">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68482B" w:rsidRPr="0068482B" w:rsidRDefault="0068482B" w:rsidP="001551B4">
                  <w:pPr>
                    <w:pStyle w:val="BodyText"/>
                    <w:framePr w:hSpace="180" w:wrap="around" w:vAnchor="text" w:hAnchor="text" w:y="1"/>
                    <w:suppressOverlap/>
                    <w:rPr>
                      <w:sz w:val="16"/>
                      <w:szCs w:val="16"/>
                    </w:rPr>
                  </w:pPr>
                  <w:r w:rsidRPr="0068482B">
                    <w:rPr>
                      <w:sz w:val="16"/>
                      <w:szCs w:val="16"/>
                    </w:rPr>
                    <w:t>2:1</w:t>
                  </w:r>
                </w:p>
              </w:tc>
            </w:tr>
          </w:tbl>
          <w:p w:rsidR="00027540" w:rsidRPr="000E0066" w:rsidRDefault="00027540" w:rsidP="001551B4">
            <w:pPr>
              <w:ind w:left="252"/>
              <w:rPr>
                <w:sz w:val="18"/>
                <w:szCs w:val="18"/>
              </w:rPr>
            </w:pPr>
          </w:p>
        </w:tc>
        <w:sdt>
          <w:sdtPr>
            <w:rPr>
              <w:sz w:val="18"/>
              <w:szCs w:val="18"/>
            </w:rPr>
            <w:id w:val="-2029551249"/>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521852072"/>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270590362"/>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numPr>
                <w:ilvl w:val="0"/>
                <w:numId w:val="47"/>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678734402"/>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047958212"/>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spacing w:after="120"/>
              <w:rPr>
                <w:b/>
                <w:sz w:val="18"/>
                <w:szCs w:val="18"/>
              </w:rPr>
            </w:pPr>
            <w:r w:rsidRPr="000E0066">
              <w:rPr>
                <w:b/>
                <w:sz w:val="18"/>
                <w:szCs w:val="18"/>
              </w:rPr>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027540" w:rsidRPr="000E0066" w:rsidRDefault="00027540" w:rsidP="001551B4">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869365402"/>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604544645"/>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b/>
              <w:sz w:val="18"/>
              <w:szCs w:val="18"/>
            </w:rPr>
            <w:id w:val="-417868466"/>
            <w:placeholder>
              <w:docPart w:val="DefaultPlaceholder_1082065158"/>
            </w:placeholder>
            <w:showingPlcHdr/>
            <w:text/>
          </w:sdtPr>
          <w:sdtContent>
            <w:tc>
              <w:tcPr>
                <w:tcW w:w="1980" w:type="dxa"/>
              </w:tcPr>
              <w:p w:rsidR="00027540" w:rsidRPr="000E0066" w:rsidRDefault="001551B4" w:rsidP="001551B4">
                <w:pPr>
                  <w:rPr>
                    <w:b/>
                    <w:sz w:val="18"/>
                    <w:szCs w:val="18"/>
                  </w:rPr>
                </w:pPr>
                <w:r w:rsidRPr="009848D0">
                  <w:rPr>
                    <w:rStyle w:val="PlaceholderText"/>
                  </w:rPr>
                  <w:t>Click here to enter text.</w:t>
                </w:r>
              </w:p>
            </w:tc>
          </w:sdtContent>
        </w:sdt>
        <w:sdt>
          <w:sdtPr>
            <w:rPr>
              <w:b/>
              <w:sz w:val="18"/>
              <w:szCs w:val="18"/>
            </w:rPr>
            <w:id w:val="-986235071"/>
            <w:placeholder>
              <w:docPart w:val="DefaultPlaceholder_1082065158"/>
            </w:placeholder>
            <w:showingPlcHdr/>
            <w:text/>
          </w:sdtPr>
          <w:sdtContent>
            <w:tc>
              <w:tcPr>
                <w:tcW w:w="1170" w:type="dxa"/>
                <w:tcBorders>
                  <w:bottom w:val="single" w:sz="4"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b/>
              <w:sz w:val="18"/>
              <w:szCs w:val="18"/>
            </w:rPr>
            <w:id w:val="995145284"/>
            <w:placeholder>
              <w:docPart w:val="DefaultPlaceholder_1082065158"/>
            </w:placeholder>
            <w:showingPlcHdr/>
            <w:text/>
          </w:sdtPr>
          <w:sdtContent>
            <w:tc>
              <w:tcPr>
                <w:tcW w:w="1980" w:type="dxa"/>
              </w:tcPr>
              <w:p w:rsidR="00027540" w:rsidRPr="000E0066" w:rsidRDefault="001551B4" w:rsidP="001551B4">
                <w:pPr>
                  <w:rPr>
                    <w:b/>
                    <w:sz w:val="18"/>
                    <w:szCs w:val="18"/>
                  </w:rPr>
                </w:pPr>
                <w:r w:rsidRPr="009848D0">
                  <w:rPr>
                    <w:rStyle w:val="PlaceholderText"/>
                  </w:rPr>
                  <w:t>Click here to enter text.</w:t>
                </w:r>
              </w:p>
            </w:tc>
          </w:sdtContent>
        </w:sdt>
        <w:sdt>
          <w:sdtPr>
            <w:rPr>
              <w:sz w:val="18"/>
              <w:szCs w:val="18"/>
            </w:rPr>
            <w:id w:val="-1461103599"/>
            <w:placeholder>
              <w:docPart w:val="DefaultPlaceholder_1082065158"/>
            </w:placeholder>
            <w:showingPlcHdr/>
            <w:text/>
          </w:sdtPr>
          <w:sdtContent>
            <w:tc>
              <w:tcPr>
                <w:tcW w:w="1170" w:type="dxa"/>
                <w:tcBorders>
                  <w:top w:val="single" w:sz="4" w:space="0" w:color="auto"/>
                </w:tcBorders>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027540" w:rsidRPr="000E0066" w:rsidRDefault="00027540" w:rsidP="001551B4">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757176102"/>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598671049"/>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10785155"/>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78160816"/>
            <w:placeholder>
              <w:docPart w:val="DefaultPlaceholder_1082065158"/>
            </w:placeholder>
            <w:showingPlcHdr/>
            <w:text/>
          </w:sdtPr>
          <w:sdtContent>
            <w:tc>
              <w:tcPr>
                <w:tcW w:w="1170" w:type="dxa"/>
                <w:tcBorders>
                  <w:top w:val="single" w:sz="4"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027540" w:rsidRPr="000E0066" w:rsidRDefault="00027540" w:rsidP="001551B4">
            <w:pPr>
              <w:rPr>
                <w:sz w:val="18"/>
                <w:szCs w:val="18"/>
              </w:rPr>
            </w:pPr>
          </w:p>
          <w:p w:rsidR="00027540" w:rsidRPr="0042018C" w:rsidRDefault="00027540" w:rsidP="001551B4">
            <w:pPr>
              <w:pStyle w:val="ListLeft"/>
              <w:numPr>
                <w:ilvl w:val="0"/>
                <w:numId w:val="51"/>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122454635"/>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61658123"/>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b/>
                    <w:sz w:val="18"/>
                    <w:szCs w:val="18"/>
                  </w:rPr>
                </w:pPr>
                <w:r w:rsidRPr="009848D0">
                  <w:rPr>
                    <w:rStyle w:val="PlaceholderText"/>
                  </w:rPr>
                  <w:t>Click here to enter text.</w:t>
                </w:r>
              </w:p>
            </w:tc>
          </w:sdtContent>
        </w:sdt>
      </w:tr>
      <w:tr w:rsidR="00CD6D7C" w:rsidRPr="000E0066" w:rsidTr="001551B4">
        <w:trPr>
          <w:trHeight w:val="538"/>
        </w:trPr>
        <w:tc>
          <w:tcPr>
            <w:tcW w:w="7920" w:type="dxa"/>
            <w:tcBorders>
              <w:top w:val="single" w:sz="8" w:space="0" w:color="auto"/>
            </w:tcBorders>
            <w:shd w:val="clear" w:color="auto" w:fill="auto"/>
            <w:vAlign w:val="center"/>
          </w:tcPr>
          <w:p w:rsidR="00CD6D7C" w:rsidRPr="000E0066" w:rsidRDefault="00CD6D7C" w:rsidP="001551B4">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DefaultPlaceholder_1082065158"/>
            </w:placeholder>
            <w:showingPlcHdr/>
            <w:text/>
          </w:sdtPr>
          <w:sdtContent>
            <w:tc>
              <w:tcPr>
                <w:tcW w:w="1890" w:type="dxa"/>
                <w:tcBorders>
                  <w:top w:val="single" w:sz="8" w:space="0" w:color="auto"/>
                </w:tcBorders>
              </w:tcPr>
              <w:p w:rsidR="00CD6D7C" w:rsidRPr="000E0066" w:rsidRDefault="001551B4" w:rsidP="001551B4">
                <w:pPr>
                  <w:rPr>
                    <w:b/>
                    <w:sz w:val="18"/>
                    <w:szCs w:val="18"/>
                  </w:rPr>
                </w:pPr>
                <w:r w:rsidRPr="009848D0">
                  <w:rPr>
                    <w:rStyle w:val="PlaceholderText"/>
                  </w:rPr>
                  <w:t>Click here to enter text.</w:t>
                </w:r>
              </w:p>
            </w:tc>
          </w:sdtContent>
        </w:sdt>
        <w:sdt>
          <w:sdtPr>
            <w:rPr>
              <w:sz w:val="18"/>
              <w:szCs w:val="18"/>
            </w:rPr>
            <w:id w:val="9104675"/>
            <w:placeholder>
              <w:docPart w:val="DefaultPlaceholder_1082065158"/>
            </w:placeholder>
            <w:showingPlcHdr/>
            <w:text/>
          </w:sdtPr>
          <w:sdtContent>
            <w:tc>
              <w:tcPr>
                <w:tcW w:w="1980" w:type="dxa"/>
                <w:tcBorders>
                  <w:top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839083329"/>
            <w:placeholder>
              <w:docPart w:val="DefaultPlaceholder_1082065158"/>
            </w:placeholder>
            <w:showingPlcHdr/>
            <w:text/>
          </w:sdtPr>
          <w:sdtContent>
            <w:tc>
              <w:tcPr>
                <w:tcW w:w="1170" w:type="dxa"/>
                <w:tcBorders>
                  <w:top w:val="single" w:sz="8" w:space="0" w:color="auto"/>
                </w:tcBorders>
              </w:tcPr>
              <w:p w:rsidR="00CD6D7C" w:rsidRPr="000E0066" w:rsidRDefault="001551B4" w:rsidP="001551B4">
                <w:pPr>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DefaultPlaceholder_1082065158"/>
            </w:placeholder>
            <w:showingPlcHdr/>
            <w:text/>
          </w:sdtPr>
          <w:sdtContent>
            <w:tc>
              <w:tcPr>
                <w:tcW w:w="1890" w:type="dxa"/>
              </w:tcPr>
              <w:p w:rsidR="00027540" w:rsidRPr="000E0066" w:rsidRDefault="001551B4" w:rsidP="001551B4">
                <w:pPr>
                  <w:rPr>
                    <w:b/>
                    <w:sz w:val="18"/>
                    <w:szCs w:val="18"/>
                  </w:rPr>
                </w:pPr>
                <w:r w:rsidRPr="009848D0">
                  <w:rPr>
                    <w:rStyle w:val="PlaceholderText"/>
                  </w:rPr>
                  <w:t>Click here to enter text.</w:t>
                </w:r>
              </w:p>
            </w:tc>
          </w:sdtContent>
        </w:sdt>
        <w:sdt>
          <w:sdtPr>
            <w:rPr>
              <w:b/>
              <w:sz w:val="18"/>
              <w:szCs w:val="18"/>
            </w:rPr>
            <w:id w:val="1573473765"/>
            <w:placeholder>
              <w:docPart w:val="DefaultPlaceholder_1082065158"/>
            </w:placeholder>
            <w:showingPlcHdr/>
            <w:text/>
          </w:sdtPr>
          <w:sdtContent>
            <w:tc>
              <w:tcPr>
                <w:tcW w:w="1980" w:type="dxa"/>
              </w:tcPr>
              <w:p w:rsidR="00027540" w:rsidRPr="000E0066" w:rsidRDefault="001551B4" w:rsidP="001551B4">
                <w:pPr>
                  <w:keepNext/>
                  <w:rPr>
                    <w:b/>
                    <w:sz w:val="18"/>
                    <w:szCs w:val="18"/>
                  </w:rPr>
                </w:pPr>
                <w:r w:rsidRPr="009848D0">
                  <w:rPr>
                    <w:rStyle w:val="PlaceholderText"/>
                  </w:rPr>
                  <w:t>Click here to enter text.</w:t>
                </w:r>
              </w:p>
            </w:tc>
          </w:sdtContent>
        </w:sdt>
        <w:sdt>
          <w:sdtPr>
            <w:rPr>
              <w:b/>
              <w:sz w:val="18"/>
              <w:szCs w:val="18"/>
            </w:rPr>
            <w:id w:val="-234787915"/>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sz w:val="18"/>
                <w:szCs w:val="18"/>
              </w:rPr>
              <w:t xml:space="preserve">Replace all native, woody riparian vegetation greater than 1 inch in diameter consistent with the replacement mitigation ratios specified in RSM MIT 1. </w:t>
            </w:r>
          </w:p>
        </w:tc>
        <w:sdt>
          <w:sdtPr>
            <w:rPr>
              <w:sz w:val="18"/>
              <w:szCs w:val="18"/>
            </w:rPr>
            <w:id w:val="-1497949968"/>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b/>
              <w:sz w:val="18"/>
              <w:szCs w:val="18"/>
            </w:rPr>
            <w:id w:val="1403640757"/>
            <w:placeholder>
              <w:docPart w:val="DefaultPlaceholder_1082065158"/>
            </w:placeholder>
            <w:showingPlcHdr/>
            <w:text/>
          </w:sdtPr>
          <w:sdtContent>
            <w:tc>
              <w:tcPr>
                <w:tcW w:w="1980" w:type="dxa"/>
              </w:tcPr>
              <w:p w:rsidR="00027540" w:rsidRPr="000E0066" w:rsidRDefault="001551B4" w:rsidP="001551B4">
                <w:pPr>
                  <w:keepNext/>
                  <w:rPr>
                    <w:b/>
                    <w:sz w:val="18"/>
                    <w:szCs w:val="18"/>
                  </w:rPr>
                </w:pPr>
                <w:r w:rsidRPr="009848D0">
                  <w:rPr>
                    <w:rStyle w:val="PlaceholderText"/>
                  </w:rPr>
                  <w:t>Click here to enter text.</w:t>
                </w:r>
              </w:p>
            </w:tc>
          </w:sdtContent>
        </w:sdt>
        <w:sdt>
          <w:sdtPr>
            <w:rPr>
              <w:b/>
              <w:sz w:val="18"/>
              <w:szCs w:val="18"/>
            </w:rPr>
            <w:id w:val="542647873"/>
            <w:placeholder>
              <w:docPart w:val="DefaultPlaceholder_1082065158"/>
            </w:placeholder>
            <w:showingPlcHdr/>
            <w:text/>
          </w:sdtPr>
          <w:sdtContent>
            <w:tc>
              <w:tcPr>
                <w:tcW w:w="1170" w:type="dxa"/>
              </w:tcPr>
              <w:p w:rsidR="00027540" w:rsidRPr="000E0066" w:rsidRDefault="001551B4" w:rsidP="001551B4">
                <w:pPr>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027540" w:rsidRPr="000E0066" w:rsidRDefault="00027540" w:rsidP="001551B4">
            <w:pPr>
              <w:rPr>
                <w:b/>
                <w:color w:val="000000"/>
                <w:sz w:val="18"/>
                <w:szCs w:val="18"/>
              </w:rPr>
            </w:pPr>
          </w:p>
          <w:p w:rsidR="00027540" w:rsidRPr="000E0066" w:rsidRDefault="00027540" w:rsidP="001551B4">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DefaultPlaceholder_1082065158"/>
            </w:placeholder>
            <w:showingPlcHdr/>
            <w:text/>
          </w:sdtPr>
          <w:sdtContent>
            <w:tc>
              <w:tcPr>
                <w:tcW w:w="1890" w:type="dxa"/>
              </w:tcPr>
              <w:p w:rsidR="00027540" w:rsidRPr="000E0066" w:rsidRDefault="001551B4" w:rsidP="001551B4">
                <w:pPr>
                  <w:rPr>
                    <w:b/>
                    <w:sz w:val="18"/>
                    <w:szCs w:val="18"/>
                  </w:rPr>
                </w:pPr>
                <w:r w:rsidRPr="009848D0">
                  <w:rPr>
                    <w:rStyle w:val="PlaceholderText"/>
                  </w:rPr>
                  <w:t>Click here to enter text.</w:t>
                </w:r>
              </w:p>
            </w:tc>
          </w:sdtContent>
        </w:sdt>
        <w:sdt>
          <w:sdtPr>
            <w:rPr>
              <w:sz w:val="18"/>
              <w:szCs w:val="18"/>
            </w:rPr>
            <w:id w:val="610172865"/>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339928086"/>
            <w:placeholder>
              <w:docPart w:val="DefaultPlaceholder_1082065158"/>
            </w:placeholder>
            <w:showingPlcHdr/>
            <w:text/>
          </w:sdtPr>
          <w:sdtContent>
            <w:tc>
              <w:tcPr>
                <w:tcW w:w="1170" w:type="dxa"/>
              </w:tcPr>
              <w:p w:rsidR="00027540" w:rsidRPr="000E0066" w:rsidRDefault="001551B4" w:rsidP="001551B4">
                <w:pPr>
                  <w:rPr>
                    <w:b/>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687369379"/>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164321473"/>
            <w:placeholder>
              <w:docPart w:val="DefaultPlaceholder_1082065158"/>
            </w:placeholder>
            <w:showingPlcHdr/>
            <w:text/>
          </w:sdtPr>
          <w:sdtContent>
            <w:tc>
              <w:tcPr>
                <w:tcW w:w="1170" w:type="dxa"/>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62343268"/>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920990932"/>
            <w:placeholder>
              <w:docPart w:val="DefaultPlaceholder_1082065158"/>
            </w:placeholder>
            <w:showingPlcHdr/>
            <w:text/>
          </w:sdtPr>
          <w:sdtContent>
            <w:tc>
              <w:tcPr>
                <w:tcW w:w="1170" w:type="dxa"/>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2109963833"/>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238606508"/>
            <w:placeholder>
              <w:docPart w:val="DefaultPlaceholder_1082065158"/>
            </w:placeholder>
            <w:showingPlcHdr/>
            <w:text/>
          </w:sdtPr>
          <w:sdtContent>
            <w:tc>
              <w:tcPr>
                <w:tcW w:w="1170" w:type="dxa"/>
                <w:tcBorders>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8: Prevent the “</w:t>
            </w:r>
            <w:proofErr w:type="spellStart"/>
            <w:r w:rsidRPr="000E0066">
              <w:rPr>
                <w:b/>
                <w:color w:val="000000"/>
                <w:sz w:val="18"/>
                <w:szCs w:val="18"/>
              </w:rPr>
              <w:t>Perennialization</w:t>
            </w:r>
            <w:proofErr w:type="spellEnd"/>
            <w:r w:rsidRPr="000E0066">
              <w:rPr>
                <w:b/>
                <w:color w:val="000000"/>
                <w:sz w:val="18"/>
                <w:szCs w:val="18"/>
              </w:rPr>
              <w:t xml:space="preserve">” of Ponds and Intermittent Creeks- </w:t>
            </w:r>
            <w:r w:rsidRPr="000E0066">
              <w:rPr>
                <w:sz w:val="18"/>
                <w:szCs w:val="18"/>
              </w:rPr>
              <w:t>Development activities shall not establish perennial ponds and small lakes, and urban runoff shall be controlled to prevent “</w:t>
            </w:r>
            <w:proofErr w:type="spellStart"/>
            <w:r w:rsidRPr="000E0066">
              <w:rPr>
                <w:sz w:val="18"/>
                <w:szCs w:val="18"/>
              </w:rPr>
              <w:t>perennialization</w:t>
            </w:r>
            <w:proofErr w:type="spellEnd"/>
            <w:r w:rsidRPr="000E0066">
              <w:rPr>
                <w:sz w:val="18"/>
                <w:szCs w:val="18"/>
              </w:rPr>
              <w:t>”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1896611729"/>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348710166"/>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blPrEx>
          <w:tblBorders>
            <w:top w:val="single" w:sz="8" w:space="0" w:color="auto"/>
            <w:bottom w:val="single" w:sz="8" w:space="0" w:color="auto"/>
          </w:tblBorders>
        </w:tblPrEx>
        <w:tc>
          <w:tcPr>
            <w:tcW w:w="7920" w:type="dxa"/>
            <w:shd w:val="clear" w:color="auto" w:fill="auto"/>
            <w:vAlign w:val="center"/>
          </w:tcPr>
          <w:p w:rsidR="00027540" w:rsidRPr="000E0066" w:rsidRDefault="00027540" w:rsidP="001551B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027540" w:rsidRPr="000E0066" w:rsidRDefault="00027540" w:rsidP="001551B4">
            <w:pPr>
              <w:keepNext/>
              <w:rPr>
                <w:sz w:val="18"/>
                <w:szCs w:val="18"/>
              </w:rPr>
            </w:pPr>
          </w:p>
          <w:p w:rsidR="00027540" w:rsidRPr="007F4E1F" w:rsidRDefault="00027540" w:rsidP="001551B4">
            <w:pPr>
              <w:pStyle w:val="ListLeft"/>
              <w:keepNext/>
              <w:numPr>
                <w:ilvl w:val="0"/>
                <w:numId w:val="5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027540" w:rsidRPr="000E0066" w:rsidRDefault="00027540" w:rsidP="001551B4">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DefaultPlaceholder_1082065158"/>
            </w:placeholder>
            <w:showingPlcHdr/>
            <w:text/>
          </w:sdtPr>
          <w:sdtContent>
            <w:tc>
              <w:tcPr>
                <w:tcW w:w="189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089881668"/>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343754349"/>
            <w:placeholder>
              <w:docPart w:val="DefaultPlaceholder_1082065158"/>
            </w:placeholder>
            <w:showingPlcHdr/>
            <w:text/>
          </w:sdtPr>
          <w:sdtContent>
            <w:tc>
              <w:tcPr>
                <w:tcW w:w="1170" w:type="dxa"/>
              </w:tcPr>
              <w:p w:rsidR="00027540"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blPrEx>
          <w:tblBorders>
            <w:top w:val="single" w:sz="8" w:space="0" w:color="auto"/>
            <w:bottom w:val="single" w:sz="8" w:space="0" w:color="auto"/>
          </w:tblBorders>
        </w:tblPrEx>
        <w:tc>
          <w:tcPr>
            <w:tcW w:w="7920" w:type="dxa"/>
            <w:shd w:val="clear" w:color="auto" w:fill="auto"/>
            <w:vAlign w:val="center"/>
          </w:tcPr>
          <w:p w:rsidR="00027540" w:rsidRPr="000E0066" w:rsidRDefault="00027540" w:rsidP="001551B4">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w:t>
            </w:r>
            <w:proofErr w:type="spellStart"/>
            <w:r w:rsidRPr="000E0066">
              <w:rPr>
                <w:i/>
                <w:sz w:val="18"/>
                <w:szCs w:val="18"/>
              </w:rPr>
              <w:t>Stormwater</w:t>
            </w:r>
            <w:proofErr w:type="spellEnd"/>
            <w:r w:rsidRPr="000E0066">
              <w:rPr>
                <w:i/>
                <w:sz w:val="18"/>
                <w:szCs w:val="18"/>
              </w:rPr>
              <w:t xml:space="preserve">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sz w:val="18"/>
              <w:szCs w:val="18"/>
            </w:rPr>
            <w:id w:val="-478145932"/>
            <w:placeholder>
              <w:docPart w:val="DefaultPlaceholder_1082065158"/>
            </w:placeholder>
            <w:showingPlcHdr/>
            <w:text/>
          </w:sdtPr>
          <w:sdtContent>
            <w:tc>
              <w:tcPr>
                <w:tcW w:w="1980" w:type="dxa"/>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129751947"/>
            <w:placeholder>
              <w:docPart w:val="DefaultPlaceholder_1082065158"/>
            </w:placeholder>
            <w:showingPlcHdr/>
            <w:text/>
          </w:sdtPr>
          <w:sdtContent>
            <w:tc>
              <w:tcPr>
                <w:tcW w:w="1170" w:type="dxa"/>
              </w:tcPr>
              <w:p w:rsidR="00027540"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rPr>
          <w:trHeight w:val="433"/>
        </w:trPr>
        <w:tc>
          <w:tcPr>
            <w:tcW w:w="7920" w:type="dxa"/>
            <w:tcBorders>
              <w:top w:val="single" w:sz="8" w:space="0" w:color="auto"/>
              <w:bottom w:val="single" w:sz="8" w:space="0" w:color="auto"/>
            </w:tcBorders>
            <w:shd w:val="clear" w:color="auto" w:fill="auto"/>
            <w:vAlign w:val="center"/>
          </w:tcPr>
          <w:p w:rsidR="00CD6D7C" w:rsidRPr="000E0066" w:rsidRDefault="00CD6D7C" w:rsidP="001551B4">
            <w:pPr>
              <w:pStyle w:val="ListLeftB"/>
              <w:spacing w:after="0"/>
              <w:ind w:left="619"/>
              <w:rPr>
                <w:sz w:val="18"/>
                <w:szCs w:val="18"/>
              </w:rPr>
            </w:pPr>
            <w:r w:rsidRPr="000E0066">
              <w:rPr>
                <w:sz w:val="18"/>
                <w:szCs w:val="18"/>
              </w:rPr>
              <w:t>Treat runoff up to and including the runoff volume produced from a 0.75-inch storm event, prior to its discharge to a storm water conveyance system; or</w:t>
            </w:r>
          </w:p>
        </w:tc>
        <w:sdt>
          <w:sdtPr>
            <w:rPr>
              <w:sz w:val="18"/>
              <w:szCs w:val="18"/>
            </w:rPr>
            <w:id w:val="-1787890974"/>
            <w:placeholder>
              <w:docPart w:val="DefaultPlaceholder_1082065158"/>
            </w:placeholder>
            <w:showingPlcHdr/>
            <w:text/>
          </w:sdtPr>
          <w:sdtContent>
            <w:tc>
              <w:tcPr>
                <w:tcW w:w="1890" w:type="dxa"/>
                <w:tcBorders>
                  <w:top w:val="single" w:sz="8" w:space="0" w:color="auto"/>
                  <w:bottom w:val="single" w:sz="8" w:space="0" w:color="auto"/>
                </w:tcBorders>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950359794"/>
            <w:placeholder>
              <w:docPart w:val="DefaultPlaceholder_1082065158"/>
            </w:placeholder>
            <w:showingPlcHdr/>
            <w:text/>
          </w:sdtPr>
          <w:sdtContent>
            <w:tc>
              <w:tcPr>
                <w:tcW w:w="198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602811902"/>
            <w:placeholder>
              <w:docPart w:val="DefaultPlaceholder_1082065158"/>
            </w:placeholder>
            <w:showingPlcHdr/>
            <w:text/>
          </w:sdtPr>
          <w:sdtContent>
            <w:tc>
              <w:tcPr>
                <w:tcW w:w="1170" w:type="dxa"/>
                <w:tcBorders>
                  <w:top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rPr>
          <w:trHeight w:val="727"/>
        </w:trPr>
        <w:tc>
          <w:tcPr>
            <w:tcW w:w="7920" w:type="dxa"/>
            <w:tcBorders>
              <w:top w:val="single" w:sz="8" w:space="0" w:color="auto"/>
              <w:bottom w:val="single" w:sz="8" w:space="0" w:color="auto"/>
            </w:tcBorders>
            <w:shd w:val="clear" w:color="auto" w:fill="auto"/>
            <w:vAlign w:val="center"/>
          </w:tcPr>
          <w:p w:rsidR="00CD6D7C" w:rsidRPr="000E0066" w:rsidRDefault="00CD6D7C" w:rsidP="001551B4">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DefaultPlaceholder_1082065158"/>
            </w:placeholder>
            <w:showingPlcHdr/>
            <w:text/>
          </w:sdtPr>
          <w:sdtContent>
            <w:tc>
              <w:tcPr>
                <w:tcW w:w="1890" w:type="dxa"/>
                <w:tcBorders>
                  <w:top w:val="single" w:sz="8" w:space="0" w:color="auto"/>
                  <w:bottom w:val="single" w:sz="8" w:space="0" w:color="auto"/>
                </w:tcBorders>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1646649904"/>
            <w:placeholder>
              <w:docPart w:val="DefaultPlaceholder_1082065158"/>
            </w:placeholder>
            <w:showingPlcHdr/>
            <w:text/>
          </w:sdtPr>
          <w:sdtContent>
            <w:tc>
              <w:tcPr>
                <w:tcW w:w="198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208079024"/>
            <w:placeholder>
              <w:docPart w:val="DefaultPlaceholder_1082065158"/>
            </w:placeholder>
            <w:showingPlcHdr/>
            <w:text/>
          </w:sdtPr>
          <w:sdtContent>
            <w:tc>
              <w:tcPr>
                <w:tcW w:w="117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c>
          <w:tcPr>
            <w:tcW w:w="7920" w:type="dxa"/>
            <w:shd w:val="clear" w:color="auto" w:fill="auto"/>
            <w:vAlign w:val="center"/>
          </w:tcPr>
          <w:p w:rsidR="00CD6D7C" w:rsidRPr="000E0066" w:rsidRDefault="00CD6D7C" w:rsidP="001551B4">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DefaultPlaceholder_1082065158"/>
            </w:placeholder>
            <w:showingPlcHdr/>
            <w:text/>
          </w:sdtPr>
          <w:sdtContent>
            <w:tc>
              <w:tcPr>
                <w:tcW w:w="1890" w:type="dxa"/>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202180908"/>
            <w:placeholder>
              <w:docPart w:val="DefaultPlaceholder_1082065158"/>
            </w:placeholder>
            <w:showingPlcHdr/>
            <w:text/>
          </w:sdtPr>
          <w:sdtContent>
            <w:tc>
              <w:tcPr>
                <w:tcW w:w="1980" w:type="dxa"/>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1730833187"/>
            <w:placeholder>
              <w:docPart w:val="DefaultPlaceholder_1082065158"/>
            </w:placeholder>
            <w:showingPlcHdr/>
            <w:text/>
          </w:sdtPr>
          <w:sdtContent>
            <w:tc>
              <w:tcPr>
                <w:tcW w:w="1170" w:type="dxa"/>
                <w:tcBorders>
                  <w:top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rPr>
          <w:trHeight w:val="520"/>
        </w:trPr>
        <w:tc>
          <w:tcPr>
            <w:tcW w:w="7920" w:type="dxa"/>
            <w:shd w:val="clear" w:color="auto" w:fill="auto"/>
            <w:vAlign w:val="center"/>
          </w:tcPr>
          <w:p w:rsidR="00CD6D7C" w:rsidRPr="000E0066" w:rsidRDefault="00CD6D7C" w:rsidP="001551B4">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DefaultPlaceholder_1082065158"/>
            </w:placeholder>
            <w:showingPlcHdr/>
            <w:text/>
          </w:sdtPr>
          <w:sdtContent>
            <w:tc>
              <w:tcPr>
                <w:tcW w:w="1890" w:type="dxa"/>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1452735468"/>
            <w:placeholder>
              <w:docPart w:val="DefaultPlaceholder_1082065158"/>
            </w:placeholder>
            <w:showingPlcHdr/>
            <w:text/>
          </w:sdtPr>
          <w:sdtContent>
            <w:tc>
              <w:tcPr>
                <w:tcW w:w="1980" w:type="dxa"/>
                <w:tcBorders>
                  <w:top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1274678150"/>
            <w:placeholder>
              <w:docPart w:val="DefaultPlaceholder_1082065158"/>
            </w:placeholder>
            <w:showingPlcHdr/>
            <w:text/>
          </w:sdtPr>
          <w:sdtContent>
            <w:tc>
              <w:tcPr>
                <w:tcW w:w="1170" w:type="dxa"/>
              </w:tcPr>
              <w:p w:rsidR="00CD6D7C"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rPr>
          <w:trHeight w:val="448"/>
        </w:trPr>
        <w:tc>
          <w:tcPr>
            <w:tcW w:w="7920" w:type="dxa"/>
            <w:tcBorders>
              <w:bottom w:val="single" w:sz="8" w:space="0" w:color="auto"/>
            </w:tcBorders>
            <w:shd w:val="clear" w:color="auto" w:fill="auto"/>
            <w:vAlign w:val="center"/>
          </w:tcPr>
          <w:p w:rsidR="00CD6D7C" w:rsidRPr="000E0066" w:rsidRDefault="00CD6D7C" w:rsidP="001551B4">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DefaultPlaceholder_1082065158"/>
            </w:placeholder>
            <w:showingPlcHdr/>
            <w:text/>
          </w:sdtPr>
          <w:sdtContent>
            <w:tc>
              <w:tcPr>
                <w:tcW w:w="1890" w:type="dxa"/>
                <w:tcBorders>
                  <w:bottom w:val="single" w:sz="8" w:space="0" w:color="auto"/>
                </w:tcBorders>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391429849"/>
            <w:placeholder>
              <w:docPart w:val="DefaultPlaceholder_1082065158"/>
            </w:placeholder>
            <w:showingPlcHdr/>
            <w:text/>
          </w:sdtPr>
          <w:sdtContent>
            <w:tc>
              <w:tcPr>
                <w:tcW w:w="198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834062315"/>
            <w:placeholder>
              <w:docPart w:val="DefaultPlaceholder_1082065158"/>
            </w:placeholder>
            <w:showingPlcHdr/>
            <w:text/>
          </w:sdtPr>
          <w:sdtContent>
            <w:tc>
              <w:tcPr>
                <w:tcW w:w="117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tr>
      <w:tr w:rsidR="00CD6D7C" w:rsidRPr="000E0066" w:rsidTr="001551B4">
        <w:trPr>
          <w:trHeight w:val="970"/>
        </w:trPr>
        <w:tc>
          <w:tcPr>
            <w:tcW w:w="7920" w:type="dxa"/>
            <w:tcBorders>
              <w:top w:val="single" w:sz="8" w:space="0" w:color="auto"/>
              <w:bottom w:val="single" w:sz="8" w:space="0" w:color="auto"/>
            </w:tcBorders>
            <w:shd w:val="clear" w:color="auto" w:fill="auto"/>
            <w:vAlign w:val="center"/>
          </w:tcPr>
          <w:p w:rsidR="00CD6D7C" w:rsidRPr="000E0066" w:rsidRDefault="00CD6D7C" w:rsidP="001551B4">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DefaultPlaceholder_1082065158"/>
            </w:placeholder>
            <w:showingPlcHdr/>
            <w:text/>
          </w:sdtPr>
          <w:sdtContent>
            <w:tc>
              <w:tcPr>
                <w:tcW w:w="1890" w:type="dxa"/>
                <w:tcBorders>
                  <w:top w:val="single" w:sz="8" w:space="0" w:color="auto"/>
                  <w:bottom w:val="single" w:sz="8" w:space="0" w:color="auto"/>
                </w:tcBorders>
              </w:tcPr>
              <w:p w:rsidR="00CD6D7C" w:rsidRPr="000E0066" w:rsidRDefault="001551B4" w:rsidP="001551B4">
                <w:pPr>
                  <w:rPr>
                    <w:sz w:val="18"/>
                    <w:szCs w:val="18"/>
                  </w:rPr>
                </w:pPr>
                <w:r w:rsidRPr="009848D0">
                  <w:rPr>
                    <w:rStyle w:val="PlaceholderText"/>
                  </w:rPr>
                  <w:t>Click here to enter text.</w:t>
                </w:r>
              </w:p>
            </w:tc>
          </w:sdtContent>
        </w:sdt>
        <w:sdt>
          <w:sdtPr>
            <w:rPr>
              <w:sz w:val="18"/>
              <w:szCs w:val="18"/>
            </w:rPr>
            <w:id w:val="-634561229"/>
            <w:placeholder>
              <w:docPart w:val="DefaultPlaceholder_1082065158"/>
            </w:placeholder>
            <w:showingPlcHdr/>
            <w:text/>
          </w:sdtPr>
          <w:sdtContent>
            <w:tc>
              <w:tcPr>
                <w:tcW w:w="198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sdt>
          <w:sdtPr>
            <w:rPr>
              <w:sz w:val="18"/>
              <w:szCs w:val="18"/>
            </w:rPr>
            <w:id w:val="-810788233"/>
            <w:placeholder>
              <w:docPart w:val="DefaultPlaceholder_1082065158"/>
            </w:placeholder>
            <w:showingPlcHdr/>
            <w:text/>
          </w:sdtPr>
          <w:sdtContent>
            <w:tc>
              <w:tcPr>
                <w:tcW w:w="1170" w:type="dxa"/>
                <w:tcBorders>
                  <w:top w:val="single" w:sz="8" w:space="0" w:color="auto"/>
                  <w:bottom w:val="single" w:sz="8" w:space="0" w:color="auto"/>
                </w:tcBorders>
              </w:tcPr>
              <w:p w:rsidR="00CD6D7C" w:rsidRPr="000E0066" w:rsidRDefault="001551B4" w:rsidP="001551B4">
                <w:pPr>
                  <w:keepNext/>
                  <w:rPr>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027540" w:rsidRPr="000E0066" w:rsidRDefault="00027540" w:rsidP="001551B4">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sz w:val="18"/>
              <w:szCs w:val="18"/>
            </w:rPr>
            <w:id w:val="-2019995206"/>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keepNext/>
                  <w:rPr>
                    <w:sz w:val="18"/>
                    <w:szCs w:val="18"/>
                  </w:rPr>
                </w:pPr>
                <w:r w:rsidRPr="009848D0">
                  <w:rPr>
                    <w:rStyle w:val="PlaceholderText"/>
                  </w:rPr>
                  <w:t>Click here to enter text.</w:t>
                </w:r>
              </w:p>
            </w:tc>
          </w:sdtContent>
        </w:sdt>
        <w:sdt>
          <w:sdtPr>
            <w:rPr>
              <w:b/>
              <w:sz w:val="18"/>
              <w:szCs w:val="18"/>
            </w:rPr>
            <w:id w:val="-1614826041"/>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keepNext/>
                  <w:rPr>
                    <w:b/>
                    <w:sz w:val="18"/>
                    <w:szCs w:val="18"/>
                  </w:rPr>
                </w:pPr>
                <w:r w:rsidRPr="009848D0">
                  <w:rPr>
                    <w:rStyle w:val="PlaceholderText"/>
                  </w:rPr>
                  <w:t>Click here to enter text.</w:t>
                </w:r>
              </w:p>
            </w:tc>
          </w:sdtContent>
        </w:sdt>
      </w:tr>
      <w:tr w:rsidR="00027540" w:rsidRPr="000E0066" w:rsidTr="001551B4">
        <w:trPr>
          <w:trHeight w:val="576"/>
        </w:trPr>
        <w:tc>
          <w:tcPr>
            <w:tcW w:w="12960" w:type="dxa"/>
            <w:gridSpan w:val="4"/>
            <w:shd w:val="clear" w:color="auto" w:fill="auto"/>
          </w:tcPr>
          <w:p w:rsidR="00027540" w:rsidRPr="000E0066" w:rsidRDefault="00027540" w:rsidP="001551B4">
            <w:pPr>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1551B4">
            <w:pPr>
              <w:jc w:val="center"/>
              <w:rPr>
                <w:b/>
                <w:color w:val="000000"/>
                <w:sz w:val="18"/>
                <w:szCs w:val="18"/>
              </w:rPr>
            </w:pPr>
            <w:r w:rsidRPr="000E0066">
              <w:rPr>
                <w:b/>
                <w:color w:val="000000"/>
                <w:sz w:val="18"/>
                <w:szCs w:val="18"/>
              </w:rPr>
              <w:t>COVERED SPECIES-SPECIFIC MITIGATION MEASURES IN SECTION 6.4.5.2</w:t>
            </w:r>
          </w:p>
        </w:tc>
      </w:tr>
      <w:tr w:rsidR="00027540" w:rsidRPr="000E0066" w:rsidTr="001551B4">
        <w:tc>
          <w:tcPr>
            <w:tcW w:w="7920" w:type="dxa"/>
            <w:shd w:val="clear" w:color="auto" w:fill="auto"/>
            <w:vAlign w:val="center"/>
          </w:tcPr>
          <w:p w:rsidR="00027540" w:rsidRPr="000E0066" w:rsidRDefault="00027540" w:rsidP="001551B4">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 xml:space="preserve">New crossings in streams that are known to, or have the potential to, support salmonids (i.e., the main stems and tributaries to Lynch Canyon, Jameson Canyon, </w:t>
            </w:r>
            <w:proofErr w:type="spellStart"/>
            <w:r w:rsidRPr="000E0066">
              <w:rPr>
                <w:sz w:val="18"/>
                <w:szCs w:val="18"/>
              </w:rPr>
              <w:t>Ledgewood</w:t>
            </w:r>
            <w:proofErr w:type="spellEnd"/>
            <w:r w:rsidRPr="000E0066">
              <w:rPr>
                <w:sz w:val="18"/>
                <w:szCs w:val="18"/>
              </w:rPr>
              <w:t>,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027540" w:rsidRPr="000E0066" w:rsidRDefault="00027540" w:rsidP="001551B4">
            <w:pPr>
              <w:rPr>
                <w:color w:val="000000"/>
                <w:sz w:val="18"/>
                <w:szCs w:val="18"/>
              </w:rPr>
            </w:pPr>
          </w:p>
          <w:p w:rsidR="00027540" w:rsidRPr="007F4E1F" w:rsidRDefault="00027540" w:rsidP="001551B4">
            <w:pPr>
              <w:pStyle w:val="ListLeft"/>
              <w:numPr>
                <w:ilvl w:val="0"/>
                <w:numId w:val="53"/>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1188640015"/>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numPr>
                <w:ilvl w:val="0"/>
                <w:numId w:val="4"/>
              </w:numPr>
              <w:ind w:left="252" w:hanging="252"/>
              <w:rPr>
                <w:sz w:val="18"/>
                <w:szCs w:val="18"/>
              </w:rPr>
            </w:pPr>
            <w:r w:rsidRPr="000E0066">
              <w:rPr>
                <w:b/>
                <w:sz w:val="18"/>
                <w:szCs w:val="18"/>
              </w:rPr>
              <w:t xml:space="preserve">Bridge: </w:t>
            </w:r>
            <w:r w:rsidRPr="000E0066">
              <w:rPr>
                <w:sz w:val="18"/>
                <w:szCs w:val="18"/>
              </w:rPr>
              <w:t xml:space="preserve">Span the stream to allow for long-term dynamic channel stability, </w:t>
            </w:r>
          </w:p>
        </w:tc>
        <w:sdt>
          <w:sdtPr>
            <w:rPr>
              <w:sz w:val="18"/>
              <w:szCs w:val="18"/>
            </w:rPr>
            <w:id w:val="816835984"/>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739380395"/>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384798264"/>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637072586"/>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0E0066" w:rsidRDefault="00027540" w:rsidP="001551B4">
            <w:pPr>
              <w:numPr>
                <w:ilvl w:val="0"/>
                <w:numId w:val="4"/>
              </w:numPr>
              <w:ind w:left="252" w:hanging="252"/>
              <w:rPr>
                <w:sz w:val="18"/>
                <w:szCs w:val="18"/>
              </w:rPr>
            </w:pPr>
            <w:r w:rsidRPr="000E0066">
              <w:rPr>
                <w:b/>
                <w:sz w:val="18"/>
                <w:szCs w:val="18"/>
              </w:rPr>
              <w:t xml:space="preserve">Baffled Culvert or Structure Designed with a </w:t>
            </w:r>
            <w:proofErr w:type="spellStart"/>
            <w:r w:rsidRPr="000E0066">
              <w:rPr>
                <w:b/>
                <w:sz w:val="18"/>
                <w:szCs w:val="18"/>
              </w:rPr>
              <w:t>Fishway</w:t>
            </w:r>
            <w:proofErr w:type="spellEnd"/>
            <w:r w:rsidRPr="000E0066">
              <w:rPr>
                <w:b/>
                <w:sz w:val="18"/>
                <w:szCs w:val="18"/>
              </w:rPr>
              <w:t xml:space="preserve">: </w:t>
            </w:r>
            <w:r w:rsidRPr="000E0066">
              <w:rPr>
                <w:sz w:val="18"/>
                <w:szCs w:val="18"/>
              </w:rPr>
              <w:t xml:space="preserve">Utilize a baffled culvert or similar facility for steeper slopes. </w:t>
            </w:r>
          </w:p>
        </w:tc>
        <w:sdt>
          <w:sdtPr>
            <w:rPr>
              <w:sz w:val="18"/>
              <w:szCs w:val="18"/>
            </w:rPr>
            <w:id w:val="-549461865"/>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1504711669"/>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DefaultPlaceholder_1082065158"/>
            </w:placeholder>
            <w:showingPlcHdr/>
            <w:text/>
          </w:sdtPr>
          <w:sdtContent>
            <w:tc>
              <w:tcPr>
                <w:tcW w:w="1170" w:type="dxa"/>
                <w:tcBorders>
                  <w:top w:val="single" w:sz="4" w:space="0" w:color="auto"/>
                  <w:bottom w:val="single" w:sz="4"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846561614"/>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DefaultPlaceholder_1082065158"/>
            </w:placeholder>
            <w:showingPlcHdr/>
            <w:text/>
          </w:sdtPr>
          <w:sdtContent>
            <w:tc>
              <w:tcPr>
                <w:tcW w:w="1170" w:type="dxa"/>
                <w:tcBorders>
                  <w:top w:val="single" w:sz="4" w:space="0" w:color="auto"/>
                  <w:bottom w:val="single" w:sz="8"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027540" w:rsidRPr="000E0066" w:rsidRDefault="00027540" w:rsidP="001551B4">
            <w:pPr>
              <w:rPr>
                <w:color w:val="000000"/>
                <w:sz w:val="18"/>
                <w:szCs w:val="18"/>
              </w:rPr>
            </w:pPr>
          </w:p>
          <w:p w:rsidR="00027540" w:rsidRPr="00192FAA" w:rsidRDefault="00027540" w:rsidP="001551B4">
            <w:pPr>
              <w:pStyle w:val="ListLeft"/>
              <w:numPr>
                <w:ilvl w:val="0"/>
                <w:numId w:val="54"/>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1666010022"/>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537628281"/>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shd w:val="clear" w:color="auto" w:fill="auto"/>
            <w:vAlign w:val="center"/>
          </w:tcPr>
          <w:p w:rsidR="00027540" w:rsidRPr="00192FAA" w:rsidRDefault="00027540" w:rsidP="001551B4">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027540" w:rsidRPr="00804A3A" w:rsidTr="00B45EB6">
              <w:tc>
                <w:tcPr>
                  <w:tcW w:w="1918" w:type="dxa"/>
                  <w:shd w:val="clear" w:color="auto" w:fill="auto"/>
                </w:tcPr>
                <w:p w:rsidR="00027540" w:rsidRPr="00804A3A" w:rsidRDefault="00027540" w:rsidP="001551B4">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027540" w:rsidRPr="00804A3A" w:rsidRDefault="00027540" w:rsidP="001551B4">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027540" w:rsidRPr="00804A3A" w:rsidRDefault="00027540" w:rsidP="001551B4">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027540" w:rsidRPr="00804A3A" w:rsidRDefault="00027540" w:rsidP="001551B4">
                  <w:pPr>
                    <w:pStyle w:val="BodyText"/>
                    <w:framePr w:hSpace="180" w:wrap="around" w:vAnchor="text" w:hAnchor="text" w:y="1"/>
                    <w:suppressOverlap/>
                    <w:rPr>
                      <w:b/>
                      <w:sz w:val="16"/>
                    </w:rPr>
                  </w:pPr>
                  <w:r w:rsidRPr="00804A3A">
                    <w:rPr>
                      <w:b/>
                      <w:sz w:val="16"/>
                    </w:rPr>
                    <w:t>Associated Native Plant Ratio</w:t>
                  </w:r>
                </w:p>
              </w:tc>
            </w:tr>
            <w:tr w:rsidR="00027540" w:rsidRPr="00804A3A" w:rsidTr="00B45EB6">
              <w:tc>
                <w:tcPr>
                  <w:tcW w:w="1918" w:type="dxa"/>
                  <w:vMerge w:val="restart"/>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No:</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2:1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1:1</w:t>
                  </w:r>
                </w:p>
              </w:tc>
            </w:tr>
            <w:tr w:rsidR="00027540" w:rsidRPr="00804A3A" w:rsidTr="00B45EB6">
              <w:tc>
                <w:tcPr>
                  <w:tcW w:w="1918" w:type="dxa"/>
                  <w:vMerge/>
                  <w:shd w:val="clear" w:color="auto" w:fill="auto"/>
                </w:tcPr>
                <w:p w:rsidR="00027540" w:rsidRPr="00804A3A" w:rsidRDefault="00027540" w:rsidP="001551B4">
                  <w:pPr>
                    <w:pStyle w:val="BodyText"/>
                    <w:framePr w:hSpace="180" w:wrap="around" w:vAnchor="text" w:hAnchor="text" w:y="1"/>
                    <w:suppressOverlap/>
                    <w:rPr>
                      <w:sz w:val="16"/>
                    </w:rPr>
                  </w:pP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Yes:</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4:1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2:1</w:t>
                  </w:r>
                </w:p>
              </w:tc>
            </w:tr>
            <w:tr w:rsidR="00027540" w:rsidRPr="00804A3A" w:rsidTr="00B45EB6">
              <w:tc>
                <w:tcPr>
                  <w:tcW w:w="1918" w:type="dxa"/>
                  <w:vMerge w:val="restart"/>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No:</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3:1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1:1</w:t>
                  </w:r>
                </w:p>
              </w:tc>
            </w:tr>
            <w:tr w:rsidR="00027540" w:rsidRPr="00804A3A" w:rsidTr="00B45EB6">
              <w:tc>
                <w:tcPr>
                  <w:tcW w:w="1918" w:type="dxa"/>
                  <w:vMerge/>
                  <w:shd w:val="clear" w:color="auto" w:fill="auto"/>
                </w:tcPr>
                <w:p w:rsidR="00027540" w:rsidRPr="00804A3A" w:rsidRDefault="00027540" w:rsidP="001551B4">
                  <w:pPr>
                    <w:pStyle w:val="BodyText"/>
                    <w:framePr w:hSpace="180" w:wrap="around" w:vAnchor="text" w:hAnchor="text" w:y="1"/>
                    <w:suppressOverlap/>
                    <w:rPr>
                      <w:sz w:val="16"/>
                    </w:rPr>
                  </w:pP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Yes:</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6:1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2:1</w:t>
                  </w:r>
                </w:p>
              </w:tc>
            </w:tr>
            <w:tr w:rsidR="00027540" w:rsidRPr="00804A3A" w:rsidTr="00B45EB6">
              <w:tc>
                <w:tcPr>
                  <w:tcW w:w="1918"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No:</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4:1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1:1</w:t>
                  </w:r>
                </w:p>
              </w:tc>
            </w:tr>
            <w:tr w:rsidR="00027540" w:rsidRPr="00804A3A" w:rsidTr="00B45EB6">
              <w:tc>
                <w:tcPr>
                  <w:tcW w:w="1918" w:type="dxa"/>
                  <w:shd w:val="clear" w:color="auto" w:fill="auto"/>
                </w:tcPr>
                <w:p w:rsidR="00027540" w:rsidRPr="00804A3A" w:rsidRDefault="00027540" w:rsidP="001551B4">
                  <w:pPr>
                    <w:pStyle w:val="BodyText"/>
                    <w:framePr w:hSpace="180" w:wrap="around" w:vAnchor="text" w:hAnchor="text" w:y="1"/>
                    <w:suppressOverlap/>
                    <w:rPr>
                      <w:sz w:val="16"/>
                    </w:rPr>
                  </w:pPr>
                </w:p>
              </w:tc>
              <w:tc>
                <w:tcPr>
                  <w:tcW w:w="1434"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Yes:</w:t>
                  </w:r>
                </w:p>
              </w:tc>
              <w:tc>
                <w:tcPr>
                  <w:tcW w:w="2041"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8:1</w:t>
                  </w:r>
                </w:p>
              </w:tc>
              <w:tc>
                <w:tcPr>
                  <w:tcW w:w="1807" w:type="dxa"/>
                  <w:shd w:val="clear" w:color="auto" w:fill="auto"/>
                </w:tcPr>
                <w:p w:rsidR="00027540" w:rsidRPr="00804A3A" w:rsidRDefault="00027540" w:rsidP="001551B4">
                  <w:pPr>
                    <w:pStyle w:val="BodyText"/>
                    <w:framePr w:hSpace="180" w:wrap="around" w:vAnchor="text" w:hAnchor="text" w:y="1"/>
                    <w:suppressOverlap/>
                    <w:rPr>
                      <w:sz w:val="16"/>
                    </w:rPr>
                  </w:pPr>
                  <w:r w:rsidRPr="00804A3A">
                    <w:rPr>
                      <w:sz w:val="16"/>
                    </w:rPr>
                    <w:t>2:1</w:t>
                  </w:r>
                </w:p>
              </w:tc>
            </w:tr>
          </w:tbl>
          <w:p w:rsidR="00027540" w:rsidRPr="000E0066" w:rsidRDefault="00027540" w:rsidP="001551B4">
            <w:pPr>
              <w:rPr>
                <w:b/>
                <w:color w:val="000000"/>
                <w:sz w:val="18"/>
                <w:szCs w:val="18"/>
              </w:rPr>
            </w:pPr>
          </w:p>
        </w:tc>
        <w:sdt>
          <w:sdtPr>
            <w:rPr>
              <w:sz w:val="18"/>
              <w:szCs w:val="18"/>
            </w:rPr>
            <w:id w:val="-1003809887"/>
            <w:placeholder>
              <w:docPart w:val="DefaultPlaceholder_1082065158"/>
            </w:placeholder>
            <w:showingPlcHdr/>
            <w:text/>
          </w:sdtPr>
          <w:sdtContent>
            <w:tc>
              <w:tcPr>
                <w:tcW w:w="1890" w:type="dxa"/>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2076622712"/>
            <w:placeholder>
              <w:docPart w:val="DefaultPlaceholder_1082065158"/>
            </w:placeholder>
            <w:showingPlcHdr/>
            <w:text/>
          </w:sdtPr>
          <w:sdtContent>
            <w:tc>
              <w:tcPr>
                <w:tcW w:w="1980" w:type="dxa"/>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DefaultPlaceholder_1082065158"/>
            </w:placeholder>
            <w:showingPlcHdr/>
            <w:text/>
          </w:sdtPr>
          <w:sdtContent>
            <w:tc>
              <w:tcPr>
                <w:tcW w:w="1170" w:type="dxa"/>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tcBorders>
              <w:bottom w:val="single" w:sz="8" w:space="0" w:color="auto"/>
            </w:tcBorders>
            <w:shd w:val="clear" w:color="auto" w:fill="auto"/>
            <w:vAlign w:val="center"/>
          </w:tcPr>
          <w:p w:rsidR="00027540" w:rsidRPr="000E0066" w:rsidRDefault="00027540" w:rsidP="001551B4">
            <w:pPr>
              <w:rPr>
                <w:b/>
                <w:color w:val="000000"/>
                <w:sz w:val="18"/>
                <w:szCs w:val="18"/>
              </w:rPr>
            </w:pPr>
            <w:r w:rsidRPr="000E0066">
              <w:rPr>
                <w:sz w:val="18"/>
                <w:szCs w:val="18"/>
              </w:rPr>
              <w:t xml:space="preserve">Mitigation plantings shall occur, to the maximum extent practicable, in areas adjacent to the impact area and/or in existing gaps in riparian corridors. Priority areas for riparian revegetation and planting of elderberry include Alamo, </w:t>
            </w:r>
            <w:proofErr w:type="spellStart"/>
            <w:r w:rsidRPr="000E0066">
              <w:rPr>
                <w:sz w:val="18"/>
                <w:szCs w:val="18"/>
              </w:rPr>
              <w:t>Ulatis</w:t>
            </w:r>
            <w:proofErr w:type="spellEnd"/>
            <w:r w:rsidRPr="000E0066">
              <w:rPr>
                <w:sz w:val="18"/>
                <w:szCs w:val="18"/>
              </w:rPr>
              <w:t xml:space="preserve">, and </w:t>
            </w:r>
            <w:proofErr w:type="spellStart"/>
            <w:r w:rsidRPr="000E0066">
              <w:rPr>
                <w:sz w:val="18"/>
                <w:szCs w:val="18"/>
              </w:rPr>
              <w:t>Putah</w:t>
            </w:r>
            <w:proofErr w:type="spellEnd"/>
            <w:r w:rsidRPr="000E0066">
              <w:rPr>
                <w:sz w:val="18"/>
                <w:szCs w:val="18"/>
              </w:rPr>
              <w:t xml:space="preserve">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DefaultPlaceholder_1082065158"/>
            </w:placeholder>
            <w:showingPlcHdr/>
            <w:text/>
          </w:sdtPr>
          <w:sdtContent>
            <w:tc>
              <w:tcPr>
                <w:tcW w:w="1890" w:type="dxa"/>
                <w:tcBorders>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941299661"/>
            <w:placeholder>
              <w:docPart w:val="DefaultPlaceholder_1082065158"/>
            </w:placeholder>
            <w:showingPlcHdr/>
            <w:text/>
          </w:sdtPr>
          <w:sdtContent>
            <w:tc>
              <w:tcPr>
                <w:tcW w:w="1980" w:type="dxa"/>
                <w:tcBorders>
                  <w:bottom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DefaultPlaceholder_1082065158"/>
            </w:placeholder>
            <w:showingPlcHdr/>
            <w:text/>
          </w:sdtPr>
          <w:sdtContent>
            <w:tc>
              <w:tcPr>
                <w:tcW w:w="1170" w:type="dxa"/>
                <w:tcBorders>
                  <w:bottom w:val="single" w:sz="8"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bottom w:val="single" w:sz="8" w:space="0" w:color="auto"/>
            </w:tcBorders>
            <w:shd w:val="clear" w:color="auto" w:fill="auto"/>
            <w:vAlign w:val="center"/>
          </w:tcPr>
          <w:p w:rsidR="00027540" w:rsidRPr="000E0066" w:rsidRDefault="00027540" w:rsidP="001551B4">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0E0066">
              <w:rPr>
                <w:sz w:val="18"/>
                <w:szCs w:val="18"/>
              </w:rPr>
              <w:t>Swainson’s</w:t>
            </w:r>
            <w:proofErr w:type="spellEnd"/>
            <w:r w:rsidRPr="000E0066">
              <w:rPr>
                <w:sz w:val="18"/>
                <w:szCs w:val="18"/>
              </w:rPr>
              <w:t xml:space="preserve"> hawk, California red-legged frog, and </w:t>
            </w:r>
            <w:proofErr w:type="spellStart"/>
            <w:r w:rsidRPr="000E0066">
              <w:rPr>
                <w:sz w:val="18"/>
                <w:szCs w:val="18"/>
              </w:rPr>
              <w:t>Callippe</w:t>
            </w:r>
            <w:proofErr w:type="spellEnd"/>
            <w:r w:rsidRPr="000E0066">
              <w:rPr>
                <w:sz w:val="18"/>
                <w:szCs w:val="18"/>
              </w:rPr>
              <w:t xml:space="preserve"> </w:t>
            </w:r>
            <w:proofErr w:type="spellStart"/>
            <w:r w:rsidRPr="000E0066">
              <w:rPr>
                <w:sz w:val="18"/>
                <w:szCs w:val="18"/>
              </w:rPr>
              <w:t>silverspot</w:t>
            </w:r>
            <w:proofErr w:type="spellEnd"/>
            <w:r w:rsidRPr="000E0066">
              <w:rPr>
                <w:sz w:val="18"/>
                <w:szCs w:val="18"/>
              </w:rPr>
              <w:t xml:space="preserve"> butterfly) can be used to satisfy tricolored blackbird conservation if the reserve area meets the basic reserve management standards (Sections 7.3 and 10.5.3) and criteria specified in Objective RSM 1.2 (Section 5.6.1). </w:t>
            </w:r>
          </w:p>
          <w:p w:rsidR="00027540" w:rsidRPr="000E0066" w:rsidRDefault="00027540" w:rsidP="001551B4">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sidR="00F3475C">
              <w:rPr>
                <w:sz w:val="18"/>
                <w:szCs w:val="18"/>
              </w:rPr>
              <w:t>rements specified in RSM CON 7.</w:t>
            </w:r>
          </w:p>
        </w:tc>
        <w:sdt>
          <w:sdtPr>
            <w:rPr>
              <w:sz w:val="18"/>
              <w:szCs w:val="18"/>
            </w:rPr>
            <w:id w:val="29921394"/>
            <w:placeholder>
              <w:docPart w:val="DefaultPlaceholder_1082065158"/>
            </w:placeholder>
            <w:showingPlcHdr/>
            <w:text/>
          </w:sdtPr>
          <w:sdtContent>
            <w:tc>
              <w:tcPr>
                <w:tcW w:w="1890" w:type="dxa"/>
                <w:tcBorders>
                  <w:top w:val="single" w:sz="8" w:space="0" w:color="auto"/>
                  <w:bottom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1557472986"/>
            <w:placeholder>
              <w:docPart w:val="DefaultPlaceholder_1082065158"/>
            </w:placeholder>
            <w:showingPlcHdr/>
            <w:text/>
          </w:sdtPr>
          <w:sdtContent>
            <w:tc>
              <w:tcPr>
                <w:tcW w:w="1980" w:type="dxa"/>
                <w:tcBorders>
                  <w:top w:val="single" w:sz="8" w:space="0" w:color="auto"/>
                  <w:bottom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DefaultPlaceholder_1082065158"/>
            </w:placeholder>
            <w:showingPlcHdr/>
            <w:text/>
          </w:sdtPr>
          <w:sdtContent>
            <w:tc>
              <w:tcPr>
                <w:tcW w:w="1170" w:type="dxa"/>
                <w:tcBorders>
                  <w:top w:val="single" w:sz="8" w:space="0" w:color="auto"/>
                  <w:bottom w:val="single" w:sz="8"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r w:rsidR="00027540" w:rsidRPr="000E0066" w:rsidTr="001551B4">
        <w:tc>
          <w:tcPr>
            <w:tcW w:w="7920" w:type="dxa"/>
            <w:tcBorders>
              <w:top w:val="single" w:sz="8" w:space="0" w:color="auto"/>
            </w:tcBorders>
            <w:shd w:val="clear" w:color="auto" w:fill="auto"/>
            <w:vAlign w:val="center"/>
          </w:tcPr>
          <w:p w:rsidR="00027540" w:rsidRPr="000E0066" w:rsidRDefault="00027540" w:rsidP="001551B4">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DefaultPlaceholder_1082065158"/>
            </w:placeholder>
            <w:showingPlcHdr/>
            <w:text/>
          </w:sdtPr>
          <w:sdtContent>
            <w:tc>
              <w:tcPr>
                <w:tcW w:w="1890" w:type="dxa"/>
                <w:tcBorders>
                  <w:top w:val="single" w:sz="8" w:space="0" w:color="auto"/>
                </w:tcBorders>
              </w:tcPr>
              <w:p w:rsidR="00027540" w:rsidRPr="000E0066" w:rsidRDefault="001551B4" w:rsidP="001551B4">
                <w:pPr>
                  <w:rPr>
                    <w:sz w:val="18"/>
                    <w:szCs w:val="18"/>
                  </w:rPr>
                </w:pPr>
                <w:r w:rsidRPr="009848D0">
                  <w:rPr>
                    <w:rStyle w:val="PlaceholderText"/>
                  </w:rPr>
                  <w:t>Click here to enter text.</w:t>
                </w:r>
              </w:p>
            </w:tc>
          </w:sdtContent>
        </w:sdt>
        <w:sdt>
          <w:sdtPr>
            <w:rPr>
              <w:color w:val="000000"/>
              <w:sz w:val="18"/>
              <w:szCs w:val="18"/>
            </w:rPr>
            <w:id w:val="-409389488"/>
            <w:placeholder>
              <w:docPart w:val="DefaultPlaceholder_1082065158"/>
            </w:placeholder>
            <w:showingPlcHdr/>
            <w:text/>
          </w:sdtPr>
          <w:sdtContent>
            <w:tc>
              <w:tcPr>
                <w:tcW w:w="1980" w:type="dxa"/>
                <w:tcBorders>
                  <w:top w:val="single" w:sz="8" w:space="0" w:color="auto"/>
                </w:tcBorders>
              </w:tcPr>
              <w:p w:rsidR="00027540" w:rsidRPr="000E0066" w:rsidRDefault="001551B4" w:rsidP="001551B4">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DefaultPlaceholder_1082065158"/>
            </w:placeholder>
            <w:showingPlcHdr/>
            <w:text/>
          </w:sdtPr>
          <w:sdtContent>
            <w:tc>
              <w:tcPr>
                <w:tcW w:w="1170" w:type="dxa"/>
                <w:tcBorders>
                  <w:top w:val="single" w:sz="8" w:space="0" w:color="auto"/>
                </w:tcBorders>
              </w:tcPr>
              <w:p w:rsidR="00027540" w:rsidRPr="000E0066" w:rsidRDefault="001551B4" w:rsidP="001551B4">
                <w:pPr>
                  <w:rPr>
                    <w:b/>
                    <w:color w:val="000000"/>
                    <w:sz w:val="18"/>
                    <w:szCs w:val="18"/>
                  </w:rPr>
                </w:pPr>
                <w:r w:rsidRPr="009848D0">
                  <w:rPr>
                    <w:rStyle w:val="PlaceholderText"/>
                  </w:rPr>
                  <w:t>Click here to enter text.</w:t>
                </w:r>
              </w:p>
            </w:tc>
          </w:sdtContent>
        </w:sdt>
      </w:tr>
    </w:tbl>
    <w:p w:rsidR="00CD6D7C" w:rsidRDefault="001551B4">
      <w: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BA = Biological Assessment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BMP = Best Management Practices </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CDFW = California Department of Fish and Wildlife</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Dixon RCD = Dixon Resource Conservation District</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DPS = Distinct Population Segment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ESU = Evolutionarily Significant Unit</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HCP = Habitat Conservation Plan</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MMP = Mitigation and Monitoring Plan</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MPWD = Maine Prairie Water District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NOAA NMFS = National Oceanic Atmospheric Association National Marine Fisheries Service</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NPDES = National Pollutant Discharge Elimination System</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O&amp;M = Operation and Maintenance</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RD 2068 = Reclamation District 2068 </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RSM = Riparian, Stream, and Freshwater Marsh</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SCWA = Solano County Water Agency</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SID = Solano Irrigation District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SWPPP = Storm Water Pollution Prevention Plan</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USFWS = United States Fish and Wildlife Service</w:t>
            </w:r>
          </w:p>
        </w:tc>
        <w:tc>
          <w:tcPr>
            <w:tcW w:w="6588" w:type="dxa"/>
          </w:tcPr>
          <w:p w:rsidR="00F3475C" w:rsidRPr="00F3475C" w:rsidRDefault="00F3475C" w:rsidP="00A97C8B">
            <w:pPr>
              <w:tabs>
                <w:tab w:val="left" w:pos="3420"/>
                <w:tab w:val="left" w:pos="6930"/>
              </w:tabs>
              <w:rPr>
                <w:sz w:val="18"/>
                <w:szCs w:val="18"/>
              </w:rPr>
            </w:pPr>
          </w:p>
        </w:tc>
      </w:tr>
    </w:tbl>
    <w:p w:rsidR="00C35C2B" w:rsidRDefault="00C35C2B" w:rsidP="00F3475C">
      <w:bookmarkStart w:id="0" w:name="_GoBack"/>
      <w:bookmarkEnd w:id="0"/>
    </w:p>
    <w:sectPr w:rsidR="00C35C2B"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1551B4">
      <w:rPr>
        <w:rStyle w:val="PageNumber"/>
        <w:noProof/>
      </w:rPr>
      <w:t>17</w:t>
    </w:r>
    <w:r w:rsidRPr="002426D6">
      <w:rPr>
        <w:rStyle w:val="PageNumber"/>
      </w:rPr>
      <w:fldChar w:fldCharType="end"/>
    </w:r>
  </w:p>
  <w:p w:rsidR="00C01254" w:rsidRDefault="006B3E37" w:rsidP="00DD548E">
    <w:pPr>
      <w:pStyle w:val="Footer"/>
      <w:pBdr>
        <w:top w:val="single" w:sz="4" w:space="9" w:color="005BBF"/>
      </w:pBdr>
    </w:pPr>
    <w:fldSimple w:instr=" FILENAME  \p ">
      <w:r w:rsidR="0042018C">
        <w:rPr>
          <w:noProof/>
        </w:rPr>
        <w:t>P:\SWG1001\Public Draft Solano HCP\Implementation Compliance 12-2016\for Michelle HCP tables for geobrowser pdf 12-16\Solano HCP Compliance Monitoring RSM.docx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1551B4">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 w:id="1">
    <w:p w:rsidR="00027540" w:rsidRPr="00070C2D" w:rsidRDefault="00027540" w:rsidP="00027540">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027540" w:rsidRPr="00097A45" w:rsidRDefault="00027540" w:rsidP="00027540">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027540" w:rsidRPr="00F8464B" w:rsidRDefault="00027540" w:rsidP="00027540">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276CE8"/>
    <w:multiLevelType w:val="multilevel"/>
    <w:tmpl w:val="90B03EAE"/>
    <w:lvl w:ilvl="0">
      <w:start w:val="6"/>
      <w:numFmt w:val="decimal"/>
      <w:lvlText w:val="%1.0"/>
      <w:lvlJc w:val="left"/>
      <w:pPr>
        <w:tabs>
          <w:tab w:val="num" w:pos="504"/>
        </w:tabs>
        <w:ind w:left="0" w:firstLine="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4770"/>
        </w:tabs>
        <w:ind w:left="4770" w:hanging="720"/>
      </w:pPr>
      <w:rPr>
        <w:rFonts w:hint="default"/>
      </w:rPr>
    </w:lvl>
    <w:lvl w:ilvl="3">
      <w:start w:val="1"/>
      <w:numFmt w:val="decimal"/>
      <w:lvlText w:val="%1.%2.%3.%4"/>
      <w:lvlJc w:val="left"/>
      <w:pPr>
        <w:tabs>
          <w:tab w:val="num" w:pos="936"/>
        </w:tabs>
        <w:ind w:left="936" w:hanging="936"/>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1080" w:firstLine="0"/>
      </w:pPr>
      <w:rPr>
        <w:rFonts w:hint="default"/>
      </w:rPr>
    </w:lvl>
    <w:lvl w:ilvl="8">
      <w:start w:val="1"/>
      <w:numFmt w:val="none"/>
      <w:suff w:val="nothing"/>
      <w:lvlText w:val=""/>
      <w:lvlJc w:val="left"/>
      <w:pPr>
        <w:ind w:left="1440" w:firstLine="0"/>
      </w:pPr>
      <w:rPr>
        <w:rFonts w:hint="default"/>
      </w:rPr>
    </w:lvl>
  </w:abstractNum>
  <w:abstractNum w:abstractNumId="10">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0">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1">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2">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5">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9">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0">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4E44AFF"/>
    <w:multiLevelType w:val="multilevel"/>
    <w:tmpl w:val="3468E4CE"/>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2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6"/>
  </w:num>
  <w:num w:numId="4">
    <w:abstractNumId w:val="42"/>
  </w:num>
  <w:num w:numId="5">
    <w:abstractNumId w:val="13"/>
  </w:num>
  <w:num w:numId="6">
    <w:abstractNumId w:val="36"/>
  </w:num>
  <w:num w:numId="7">
    <w:abstractNumId w:val="15"/>
  </w:num>
  <w:num w:numId="8">
    <w:abstractNumId w:val="33"/>
  </w:num>
  <w:num w:numId="9">
    <w:abstractNumId w:val="17"/>
  </w:num>
  <w:num w:numId="10">
    <w:abstractNumId w:val="45"/>
  </w:num>
  <w:num w:numId="11">
    <w:abstractNumId w:val="44"/>
  </w:num>
  <w:num w:numId="12">
    <w:abstractNumId w:val="7"/>
  </w:num>
  <w:num w:numId="13">
    <w:abstractNumId w:val="31"/>
  </w:num>
  <w:num w:numId="14">
    <w:abstractNumId w:val="39"/>
  </w:num>
  <w:num w:numId="15">
    <w:abstractNumId w:val="16"/>
  </w:num>
  <w:num w:numId="16">
    <w:abstractNumId w:val="6"/>
  </w:num>
  <w:num w:numId="17">
    <w:abstractNumId w:val="21"/>
  </w:num>
  <w:num w:numId="18">
    <w:abstractNumId w:val="37"/>
  </w:num>
  <w:num w:numId="19">
    <w:abstractNumId w:val="32"/>
  </w:num>
  <w:num w:numId="20">
    <w:abstractNumId w:val="30"/>
  </w:num>
  <w:num w:numId="21">
    <w:abstractNumId w:val="25"/>
  </w:num>
  <w:num w:numId="22">
    <w:abstractNumId w:val="14"/>
  </w:num>
  <w:num w:numId="23">
    <w:abstractNumId w:val="19"/>
  </w:num>
  <w:num w:numId="24">
    <w:abstractNumId w:val="43"/>
  </w:num>
  <w:num w:numId="25">
    <w:abstractNumId w:val="23"/>
  </w:num>
  <w:num w:numId="26">
    <w:abstractNumId w:val="4"/>
  </w:num>
  <w:num w:numId="27">
    <w:abstractNumId w:val="41"/>
  </w:num>
  <w:num w:numId="28">
    <w:abstractNumId w:val="34"/>
  </w:num>
  <w:num w:numId="29">
    <w:abstractNumId w:val="5"/>
  </w:num>
  <w:num w:numId="30">
    <w:abstractNumId w:val="3"/>
  </w:num>
  <w:num w:numId="31">
    <w:abstractNumId w:val="2"/>
  </w:num>
  <w:num w:numId="32">
    <w:abstractNumId w:val="1"/>
  </w:num>
  <w:num w:numId="33">
    <w:abstractNumId w:val="0"/>
  </w:num>
  <w:num w:numId="34">
    <w:abstractNumId w:val="27"/>
  </w:num>
  <w:num w:numId="35">
    <w:abstractNumId w:val="20"/>
  </w:num>
  <w:num w:numId="36">
    <w:abstractNumId w:val="8"/>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9"/>
  </w:num>
  <w:num w:numId="40">
    <w:abstractNumId w:val="22"/>
  </w:num>
  <w:num w:numId="41">
    <w:abstractNumId w:val="35"/>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num>
  <w:num w:numId="45">
    <w:abstractNumId w:val="10"/>
  </w:num>
  <w:num w:numId="46">
    <w:abstractNumId w:val="28"/>
  </w:num>
  <w:num w:numId="47">
    <w:abstractNumId w:val="40"/>
  </w:num>
  <w:num w:numId="48">
    <w:abstractNumId w:val="12"/>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16703"/>
    <w:rsid w:val="00027540"/>
    <w:rsid w:val="00090B43"/>
    <w:rsid w:val="000A1C35"/>
    <w:rsid w:val="000B6D78"/>
    <w:rsid w:val="000E0066"/>
    <w:rsid w:val="001551B4"/>
    <w:rsid w:val="00166A86"/>
    <w:rsid w:val="00181EC7"/>
    <w:rsid w:val="00192FAA"/>
    <w:rsid w:val="001C4991"/>
    <w:rsid w:val="001D4BF5"/>
    <w:rsid w:val="00236C80"/>
    <w:rsid w:val="00237CCB"/>
    <w:rsid w:val="0025528F"/>
    <w:rsid w:val="00361883"/>
    <w:rsid w:val="003B14D9"/>
    <w:rsid w:val="0042018C"/>
    <w:rsid w:val="004C3B50"/>
    <w:rsid w:val="00603BCA"/>
    <w:rsid w:val="0068482B"/>
    <w:rsid w:val="006A7395"/>
    <w:rsid w:val="006B3E37"/>
    <w:rsid w:val="006F7262"/>
    <w:rsid w:val="00712288"/>
    <w:rsid w:val="00722CB8"/>
    <w:rsid w:val="00741E92"/>
    <w:rsid w:val="00760245"/>
    <w:rsid w:val="007B1E4D"/>
    <w:rsid w:val="007F4E1F"/>
    <w:rsid w:val="00804A3A"/>
    <w:rsid w:val="00890C00"/>
    <w:rsid w:val="008C7A6D"/>
    <w:rsid w:val="008D0A7E"/>
    <w:rsid w:val="00905F41"/>
    <w:rsid w:val="0098735B"/>
    <w:rsid w:val="009E6233"/>
    <w:rsid w:val="009E6CE6"/>
    <w:rsid w:val="009F7929"/>
    <w:rsid w:val="00AD04F6"/>
    <w:rsid w:val="00B006EB"/>
    <w:rsid w:val="00B208C3"/>
    <w:rsid w:val="00B8449D"/>
    <w:rsid w:val="00C01254"/>
    <w:rsid w:val="00C35C2B"/>
    <w:rsid w:val="00CA0B49"/>
    <w:rsid w:val="00CD6D7C"/>
    <w:rsid w:val="00D30416"/>
    <w:rsid w:val="00EB2598"/>
    <w:rsid w:val="00F20E9C"/>
    <w:rsid w:val="00F3475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40"/>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ind w:left="1080"/>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40"/>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ind w:left="1080"/>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5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EB0546D-FC02-45DE-8A4C-D5C54BC131D0}"/>
      </w:docPartPr>
      <w:docPartBody>
        <w:p w:rsidR="00000000" w:rsidRDefault="00CB5209">
          <w:r w:rsidRPr="009848D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09"/>
    <w:rsid w:val="00CB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20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2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8684</Words>
  <Characters>49502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58070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25</cp:revision>
  <cp:lastPrinted>2016-12-01T21:52:00Z</cp:lastPrinted>
  <dcterms:created xsi:type="dcterms:W3CDTF">2016-12-01T20:17:00Z</dcterms:created>
  <dcterms:modified xsi:type="dcterms:W3CDTF">2016-12-06T00:02:00Z</dcterms:modified>
</cp:coreProperties>
</file>