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B45EB6">
            <w:pPr>
              <w:jc w:val="center"/>
              <w:rPr>
                <w:b/>
                <w:bCs/>
                <w:color w:val="000000"/>
                <w:sz w:val="18"/>
                <w:szCs w:val="18"/>
              </w:rPr>
            </w:pPr>
            <w:r>
              <w:rPr>
                <w:b/>
                <w:bCs/>
                <w:color w:val="000000"/>
                <w:sz w:val="18"/>
                <w:szCs w:val="18"/>
              </w:rPr>
              <w:t>Project Impact/</w:t>
            </w:r>
          </w:p>
          <w:p w:rsidR="00BB6457" w:rsidRPr="00F4411A" w:rsidRDefault="00BB6457"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B45EB6">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B45EB6">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sdt>
          <w:sdtPr>
            <w:rPr>
              <w:bCs/>
              <w:color w:val="000000"/>
              <w:sz w:val="18"/>
              <w:szCs w:val="18"/>
              <w:highlight w:val="yellow"/>
            </w:rPr>
            <w:id w:val="-250657166"/>
            <w:placeholder>
              <w:docPart w:val="DefaultPlaceholder_1082065158"/>
            </w:placeholder>
            <w:showingPlcHdr/>
            <w:text/>
          </w:sdt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2027231"/>
            <w:placeholder>
              <w:docPart w:val="DefaultPlaceholder_1082065158"/>
            </w:placeholder>
            <w:showingPlcHdr/>
            <w:text/>
          </w:sdt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18135419"/>
            <w:placeholder>
              <w:docPart w:val="DefaultPlaceholder_1082065158"/>
            </w:placeholder>
            <w:showingPlcHdr/>
            <w:text/>
          </w:sdtPr>
          <w:sdtContent>
            <w:tc>
              <w:tcPr>
                <w:tcW w:w="1260" w:type="dxa"/>
                <w:tcBorders>
                  <w:top w:val="single" w:sz="8"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sdt>
          <w:sdtPr>
            <w:rPr>
              <w:bCs/>
              <w:color w:val="000000"/>
              <w:sz w:val="18"/>
              <w:szCs w:val="18"/>
              <w:highlight w:val="yellow"/>
            </w:rPr>
            <w:id w:val="2009706791"/>
            <w:placeholder>
              <w:docPart w:val="DefaultPlaceholder_1082065158"/>
            </w:placeholder>
            <w:showingPlcHdr/>
            <w:text/>
          </w:sdtPr>
          <w:sdtContent>
            <w:tc>
              <w:tcPr>
                <w:tcW w:w="1890" w:type="dxa"/>
                <w:tcBorders>
                  <w:top w:val="single" w:sz="8" w:space="0" w:color="auto"/>
                </w:tcBorders>
                <w:shd w:val="clear" w:color="auto" w:fill="auto"/>
                <w:noWrap/>
              </w:tcPr>
              <w:p w:rsidR="00931C8E" w:rsidRPr="009417B0"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03560282"/>
            <w:placeholder>
              <w:docPart w:val="DefaultPlaceholder_1082065158"/>
            </w:placeholder>
            <w:showingPlcHdr/>
            <w:text/>
          </w:sdt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148509262"/>
            <w:placeholder>
              <w:docPart w:val="DefaultPlaceholder_1082065158"/>
            </w:placeholder>
            <w:showingPlcHdr/>
            <w:text/>
          </w:sdt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sdt>
          <w:sdtPr>
            <w:rPr>
              <w:bCs/>
              <w:color w:val="000000"/>
              <w:sz w:val="18"/>
              <w:szCs w:val="18"/>
            </w:rPr>
            <w:id w:val="-1702690446"/>
            <w:placeholder>
              <w:docPart w:val="DefaultPlaceholder_1082065158"/>
            </w:placeholder>
            <w:showingPlcHdr/>
            <w:text/>
          </w:sdt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18716231"/>
            <w:placeholder>
              <w:docPart w:val="DefaultPlaceholder_1082065158"/>
            </w:placeholder>
            <w:showingPlcHdr/>
            <w:text/>
          </w:sdt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68717702"/>
            <w:placeholder>
              <w:docPart w:val="DefaultPlaceholder_1082065158"/>
            </w:placeholder>
            <w:showingPlcHdr/>
            <w:text/>
          </w:sdt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sdt>
          <w:sdtPr>
            <w:rPr>
              <w:bCs/>
              <w:color w:val="000000"/>
              <w:sz w:val="18"/>
              <w:szCs w:val="18"/>
            </w:rPr>
            <w:id w:val="622966036"/>
            <w:placeholder>
              <w:docPart w:val="DefaultPlaceholder_1082065158"/>
            </w:placeholder>
            <w:showingPlcHdr/>
            <w:text/>
          </w:sdt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24501831"/>
            <w:placeholder>
              <w:docPart w:val="DefaultPlaceholder_1082065158"/>
            </w:placeholder>
            <w:showingPlcHdr/>
            <w:text/>
          </w:sdt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91404755"/>
            <w:placeholder>
              <w:docPart w:val="DefaultPlaceholder_1082065158"/>
            </w:placeholder>
            <w:showingPlcHdr/>
            <w:text/>
          </w:sdt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45EB6">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sdt>
          <w:sdtPr>
            <w:rPr>
              <w:bCs/>
              <w:color w:val="000000"/>
              <w:sz w:val="18"/>
              <w:szCs w:val="18"/>
              <w:highlight w:val="yellow"/>
            </w:rPr>
            <w:id w:val="415208475"/>
            <w:placeholder>
              <w:docPart w:val="DefaultPlaceholder_1082065158"/>
            </w:placeholder>
            <w:showingPlcHdr/>
            <w:text/>
          </w:sdt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06215447"/>
            <w:placeholder>
              <w:docPart w:val="DefaultPlaceholder_1082065158"/>
            </w:placeholder>
            <w:showingPlcHdr/>
            <w:text/>
          </w:sdt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61081269"/>
            <w:placeholder>
              <w:docPart w:val="DefaultPlaceholder_1082065158"/>
            </w:placeholder>
            <w:showingPlcHdr/>
            <w:text/>
          </w:sdt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Default="0036398C" w:rsidP="00B45EB6">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sdt>
          <w:sdtPr>
            <w:rPr>
              <w:bCs/>
              <w:color w:val="000000"/>
              <w:sz w:val="18"/>
              <w:szCs w:val="18"/>
              <w:highlight w:val="yellow"/>
            </w:rPr>
            <w:id w:val="-2042273000"/>
            <w:placeholder>
              <w:docPart w:val="DefaultPlaceholder_1082065158"/>
            </w:placeholder>
            <w:showingPlcHdr/>
            <w:text/>
          </w:sdt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13761702"/>
            <w:placeholder>
              <w:docPart w:val="DefaultPlaceholder_1082065158"/>
            </w:placeholder>
            <w:showingPlcHdr/>
            <w:text/>
          </w:sdtPr>
          <w:sdtContent>
            <w:tc>
              <w:tcPr>
                <w:tcW w:w="1890" w:type="dxa"/>
                <w:tcBorders>
                  <w:top w:val="single" w:sz="8" w:space="0" w:color="auto"/>
                </w:tcBorders>
              </w:tcPr>
              <w:p w:rsidR="0036398C"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22286572"/>
            <w:placeholder>
              <w:docPart w:val="DefaultPlaceholder_1082065158"/>
            </w:placeholder>
            <w:showingPlcHdr/>
            <w:text/>
          </w:sdtPr>
          <w:sdtContent>
            <w:tc>
              <w:tcPr>
                <w:tcW w:w="1260" w:type="dxa"/>
                <w:tcBorders>
                  <w:top w:val="single" w:sz="4" w:space="0" w:color="auto"/>
                  <w:bottom w:val="single" w:sz="4" w:space="0" w:color="auto"/>
                </w:tcBorders>
              </w:tcPr>
              <w:p w:rsidR="0036398C" w:rsidRPr="007F6CAD"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sdt>
          <w:sdtPr>
            <w:rPr>
              <w:bCs/>
              <w:color w:val="000000"/>
              <w:sz w:val="18"/>
              <w:szCs w:val="18"/>
              <w:highlight w:val="yellow"/>
            </w:rPr>
            <w:id w:val="-532111603"/>
            <w:placeholder>
              <w:docPart w:val="DefaultPlaceholder_1082065158"/>
            </w:placeholder>
            <w:showingPlcHdr/>
            <w:text/>
          </w:sdt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49565632"/>
            <w:placeholder>
              <w:docPart w:val="DefaultPlaceholder_1082065158"/>
            </w:placeholder>
            <w:showingPlcHdr/>
            <w:text/>
          </w:sdt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35929516"/>
            <w:placeholder>
              <w:docPart w:val="DefaultPlaceholder_1082065158"/>
            </w:placeholder>
            <w:showingPlcHdr/>
            <w:text/>
          </w:sdt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Development shall be designed to minimize direct and indirect impacts to wetlands and edge ef</w:t>
            </w:r>
            <w:r>
              <w:rPr>
                <w:sz w:val="18"/>
                <w:szCs w:val="18"/>
              </w:rPr>
              <w:t>fects to preserved areas.</w:t>
            </w:r>
          </w:p>
        </w:tc>
        <w:sdt>
          <w:sdtPr>
            <w:rPr>
              <w:bCs/>
              <w:color w:val="000000"/>
              <w:sz w:val="18"/>
              <w:szCs w:val="18"/>
              <w:highlight w:val="yellow"/>
            </w:rPr>
            <w:id w:val="1968619515"/>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4860403"/>
            <w:placeholder>
              <w:docPart w:val="DefaultPlaceholder_1082065158"/>
            </w:placeholder>
            <w:showingPlcHdr/>
            <w:text/>
          </w:sdt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2534991"/>
            <w:placeholder>
              <w:docPart w:val="DefaultPlaceholder_1082065158"/>
            </w:placeholder>
            <w:showingPlcHdr/>
            <w:text/>
          </w:sdt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t>The applicant shall incorporate measures into the project desi</w:t>
            </w:r>
            <w:r>
              <w:rPr>
                <w:sz w:val="18"/>
                <w:szCs w:val="18"/>
              </w:rPr>
              <w:t>gn to accomplish the following:</w:t>
            </w:r>
          </w:p>
        </w:tc>
        <w:sdt>
          <w:sdtPr>
            <w:rPr>
              <w:bCs/>
              <w:color w:val="000000"/>
              <w:sz w:val="18"/>
              <w:szCs w:val="18"/>
              <w:highlight w:val="yellow"/>
            </w:rPr>
            <w:id w:val="1687088060"/>
            <w:placeholder>
              <w:docPart w:val="DefaultPlaceholder_1082065158"/>
            </w:placeholder>
            <w:showingPlcHdr/>
            <w:text/>
          </w:sdtPr>
          <w:sdtContent>
            <w:tc>
              <w:tcPr>
                <w:tcW w:w="1890" w:type="dxa"/>
                <w:tcBorders>
                  <w:top w:val="single" w:sz="8" w:space="0" w:color="auto"/>
                  <w:bottom w:val="single" w:sz="4"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56297669"/>
            <w:placeholder>
              <w:docPart w:val="DefaultPlaceholder_1082065158"/>
            </w:placeholder>
            <w:showingPlcHdr/>
            <w:text/>
          </w:sdtPr>
          <w:sdtContent>
            <w:tc>
              <w:tcPr>
                <w:tcW w:w="1890" w:type="dxa"/>
                <w:tcBorders>
                  <w:top w:val="single" w:sz="8" w:space="0" w:color="auto"/>
                  <w:bottom w:val="single" w:sz="4"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78756750"/>
            <w:placeholder>
              <w:docPart w:val="DefaultPlaceholder_1082065158"/>
            </w:placeholder>
            <w:showingPlcHdr/>
            <w:text/>
          </w:sdt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sdt>
          <w:sdtPr>
            <w:rPr>
              <w:bCs/>
              <w:color w:val="000000"/>
              <w:sz w:val="18"/>
              <w:szCs w:val="18"/>
              <w:highlight w:val="yellow"/>
            </w:rPr>
            <w:id w:val="-912694417"/>
            <w:placeholder>
              <w:docPart w:val="DefaultPlaceholder_1082065158"/>
            </w:placeholder>
            <w:showingPlcHdr/>
            <w:text/>
          </w:sdtPr>
          <w:sdtContent>
            <w:tc>
              <w:tcPr>
                <w:tcW w:w="1890" w:type="dxa"/>
                <w:tcBorders>
                  <w:top w:val="single" w:sz="4"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018684065"/>
            <w:placeholder>
              <w:docPart w:val="DefaultPlaceholder_1082065158"/>
            </w:placeholder>
            <w:showingPlcHdr/>
            <w:text/>
          </w:sdtPr>
          <w:sdtContent>
            <w:tc>
              <w:tcPr>
                <w:tcW w:w="1890" w:type="dxa"/>
                <w:tcBorders>
                  <w:top w:val="single" w:sz="4"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38766635"/>
            <w:placeholder>
              <w:docPart w:val="DefaultPlaceholder_1082065158"/>
            </w:placeholder>
            <w:showingPlcHdr/>
            <w:text/>
          </w:sdt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sdt>
          <w:sdtPr>
            <w:rPr>
              <w:bCs/>
              <w:color w:val="000000"/>
              <w:sz w:val="18"/>
              <w:szCs w:val="18"/>
              <w:highlight w:val="yellow"/>
            </w:rPr>
            <w:id w:val="-38828610"/>
            <w:placeholder>
              <w:docPart w:val="DefaultPlaceholder_1082065158"/>
            </w:placeholder>
            <w:showingPlcHdr/>
            <w:text/>
          </w:sdt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81842796"/>
            <w:placeholder>
              <w:docPart w:val="DefaultPlaceholder_1082065158"/>
            </w:placeholder>
            <w:showingPlcHdr/>
            <w:text/>
          </w:sdt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6298417"/>
            <w:placeholder>
              <w:docPart w:val="DefaultPlaceholder_1082065158"/>
            </w:placeholder>
            <w:showingPlcHdr/>
            <w:text/>
          </w:sdt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sdt>
          <w:sdtPr>
            <w:rPr>
              <w:bCs/>
              <w:color w:val="000000"/>
              <w:sz w:val="18"/>
              <w:szCs w:val="18"/>
              <w:highlight w:val="yellow"/>
            </w:rPr>
            <w:id w:val="1258861747"/>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320817465"/>
            <w:placeholder>
              <w:docPart w:val="DefaultPlaceholder_1082065158"/>
            </w:placeholder>
            <w:showingPlcHdr/>
            <w:text/>
          </w:sdt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15809630"/>
            <w:placeholder>
              <w:docPart w:val="DefaultPlaceholder_1082065158"/>
            </w:placeholder>
            <w:showingPlcHdr/>
            <w:text/>
          </w:sdtPr>
          <w:sdtContent>
            <w:tc>
              <w:tcPr>
                <w:tcW w:w="1260" w:type="dxa"/>
                <w:tcBorders>
                  <w:top w:val="single" w:sz="4" w:space="0" w:color="auto"/>
                  <w:bottom w:val="single" w:sz="8" w:space="0" w:color="auto"/>
                </w:tcBorders>
              </w:tcPr>
              <w:p w:rsidR="0036398C"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lastRenderedPageBreak/>
              <w:t>Accommodate linkages/corridors between individual aggregations of vernal pools in a larger vernal pool complex.</w:t>
            </w:r>
          </w:p>
        </w:tc>
        <w:sdt>
          <w:sdtPr>
            <w:rPr>
              <w:bCs/>
              <w:color w:val="000000"/>
              <w:sz w:val="18"/>
              <w:szCs w:val="18"/>
              <w:highlight w:val="yellow"/>
            </w:rPr>
            <w:id w:val="-1791882364"/>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2176580"/>
            <w:placeholder>
              <w:docPart w:val="DefaultPlaceholder_1082065158"/>
            </w:placeholder>
            <w:showingPlcHdr/>
            <w:text/>
          </w:sdtPr>
          <w:sdtContent>
            <w:tc>
              <w:tcPr>
                <w:tcW w:w="1890" w:type="dxa"/>
                <w:tcBorders>
                  <w:top w:val="single" w:sz="8" w:space="0" w:color="auto"/>
                  <w:bottom w:val="single" w:sz="8" w:space="0" w:color="auto"/>
                </w:tcBorders>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28402543"/>
            <w:placeholder>
              <w:docPart w:val="DefaultPlaceholder_1082065158"/>
            </w:placeholder>
            <w:showingPlcHdr/>
            <w:text/>
          </w:sdtPr>
          <w:sdtContent>
            <w:tc>
              <w:tcPr>
                <w:tcW w:w="1260" w:type="dxa"/>
                <w:tcBorders>
                  <w:top w:val="single" w:sz="8" w:space="0" w:color="auto"/>
                  <w:bottom w:val="single" w:sz="8"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sdt>
          <w:sdtPr>
            <w:rPr>
              <w:bCs/>
              <w:color w:val="000000"/>
              <w:sz w:val="18"/>
              <w:szCs w:val="18"/>
            </w:rPr>
            <w:id w:val="-1828580606"/>
            <w:placeholder>
              <w:docPart w:val="DefaultPlaceholder_1082065158"/>
            </w:placeholder>
            <w:showingPlcHdr/>
            <w:text/>
          </w:sdtPr>
          <w:sdtContent>
            <w:tc>
              <w:tcPr>
                <w:tcW w:w="1890" w:type="dxa"/>
                <w:tcBorders>
                  <w:top w:val="single" w:sz="8" w:space="0" w:color="auto"/>
                </w:tcBorders>
                <w:shd w:val="clear" w:color="auto" w:fill="auto"/>
                <w:noWrap/>
              </w:tcPr>
              <w:p w:rsidR="004978E8"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336668036"/>
            <w:placeholder>
              <w:docPart w:val="DefaultPlaceholder_1082065158"/>
            </w:placeholder>
            <w:showingPlcHdr/>
            <w:text/>
          </w:sdtPr>
          <w:sdtContent>
            <w:tc>
              <w:tcPr>
                <w:tcW w:w="1890" w:type="dxa"/>
                <w:tcBorders>
                  <w:top w:val="single" w:sz="8" w:space="0" w:color="auto"/>
                </w:tcBorders>
              </w:tcPr>
              <w:p w:rsidR="004978E8"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1507508000"/>
            <w:placeholder>
              <w:docPart w:val="DefaultPlaceholder_1082065158"/>
            </w:placeholder>
            <w:showingPlcHdr/>
            <w:text/>
          </w:sdtPr>
          <w:sdtContent>
            <w:tc>
              <w:tcPr>
                <w:tcW w:w="1260" w:type="dxa"/>
                <w:tcBorders>
                  <w:top w:val="single" w:sz="8" w:space="0" w:color="auto"/>
                  <w:bottom w:val="single" w:sz="4" w:space="0" w:color="auto"/>
                </w:tcBorders>
              </w:tcPr>
              <w:p w:rsidR="004978E8" w:rsidRDefault="00F450D6" w:rsidP="00F450D6">
                <w:pPr>
                  <w:keepNext/>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sdt>
          <w:sdtPr>
            <w:rPr>
              <w:bCs/>
              <w:color w:val="000000"/>
              <w:sz w:val="18"/>
              <w:szCs w:val="18"/>
            </w:rPr>
            <w:id w:val="-1996865452"/>
            <w:placeholder>
              <w:docPart w:val="DefaultPlaceholder_1082065158"/>
            </w:placeholder>
            <w:showingPlcHdr/>
            <w:text/>
          </w:sdt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75031672"/>
            <w:placeholder>
              <w:docPart w:val="DefaultPlaceholder_1082065158"/>
            </w:placeholder>
            <w:showingPlcHdr/>
            <w:text/>
          </w:sdt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761075034"/>
            <w:placeholder>
              <w:docPart w:val="DefaultPlaceholder_1082065158"/>
            </w:placeholder>
            <w:showingPlcHdr/>
            <w:text/>
          </w:sdtPr>
          <w:sdtContent>
            <w:tc>
              <w:tcPr>
                <w:tcW w:w="1260" w:type="dxa"/>
                <w:tcBorders>
                  <w:top w:val="single" w:sz="4" w:space="0" w:color="auto"/>
                  <w:bottom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sdt>
          <w:sdtPr>
            <w:rPr>
              <w:bCs/>
              <w:color w:val="000000"/>
              <w:sz w:val="18"/>
              <w:szCs w:val="18"/>
            </w:rPr>
            <w:id w:val="-1493558005"/>
            <w:placeholder>
              <w:docPart w:val="DefaultPlaceholder_1082065158"/>
            </w:placeholder>
            <w:showingPlcHdr/>
            <w:text/>
          </w:sdt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95771216"/>
            <w:placeholder>
              <w:docPart w:val="DefaultPlaceholder_1082065158"/>
            </w:placeholder>
            <w:showingPlcHdr/>
            <w:text/>
          </w:sdt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081103129"/>
            <w:placeholder>
              <w:docPart w:val="DefaultPlaceholder_1082065158"/>
            </w:placeholder>
            <w:showingPlcHdr/>
            <w:text/>
          </w:sdtPr>
          <w:sdtContent>
            <w:tc>
              <w:tcPr>
                <w:tcW w:w="1260" w:type="dxa"/>
                <w:tcBorders>
                  <w:top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BB6457" w:rsidRPr="00F4411A" w:rsidTr="00F450D6">
        <w:trPr>
          <w:trHeight w:val="1645"/>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262786">
              <w:rPr>
                <w:b/>
                <w:sz w:val="18"/>
                <w:szCs w:val="18"/>
              </w:rPr>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B45EB6">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B45EB6">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sdt>
          <w:sdtPr>
            <w:rPr>
              <w:bCs/>
              <w:color w:val="000000"/>
              <w:sz w:val="18"/>
              <w:szCs w:val="18"/>
            </w:rPr>
            <w:id w:val="-1955859221"/>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251776422"/>
            <w:placeholder>
              <w:docPart w:val="DefaultPlaceholder_1082065158"/>
            </w:placeholder>
            <w:showingPlcHdr/>
            <w:text/>
          </w:sdt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68572941"/>
            <w:placeholder>
              <w:docPart w:val="DefaultPlaceholder_1082065158"/>
            </w:placeholder>
            <w:showingPlcHdr/>
            <w:text/>
          </w:sdt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sdt>
          <w:sdtPr>
            <w:rPr>
              <w:bCs/>
              <w:color w:val="000000"/>
              <w:sz w:val="18"/>
              <w:szCs w:val="18"/>
            </w:rPr>
            <w:id w:val="757485752"/>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975482076"/>
            <w:placeholder>
              <w:docPart w:val="DefaultPlaceholder_1082065158"/>
            </w:placeholder>
            <w:showingPlcHdr/>
            <w:text/>
          </w:sdt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544491200"/>
            <w:placeholder>
              <w:docPart w:val="DefaultPlaceholder_1082065158"/>
            </w:placeholder>
            <w:showingPlcHdr/>
            <w:text/>
          </w:sdtPr>
          <w:sdtContent>
            <w:tc>
              <w:tcPr>
                <w:tcW w:w="1260" w:type="dxa"/>
                <w:tcBorders>
                  <w:top w:val="single" w:sz="8" w:space="0" w:color="auto"/>
                </w:tcBorders>
              </w:tcPr>
              <w:p w:rsidR="00BB6457" w:rsidRDefault="00F450D6" w:rsidP="00F450D6">
                <w:pPr>
                  <w:rPr>
                    <w:sz w:val="18"/>
                    <w:szCs w:val="18"/>
                  </w:rPr>
                </w:pPr>
                <w:r w:rsidRPr="00C63B6F">
                  <w:rPr>
                    <w:rStyle w:val="PlaceholderText"/>
                  </w:rPr>
                  <w:t>Click here to enter text.</w:t>
                </w:r>
              </w:p>
            </w:tc>
          </w:sdtContent>
        </w:sdt>
      </w:tr>
      <w:tr w:rsidR="00BB6457" w:rsidRPr="00F4411A" w:rsidTr="00F450D6">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sdt>
          <w:sdtPr>
            <w:rPr>
              <w:bCs/>
              <w:color w:val="000000"/>
              <w:sz w:val="18"/>
              <w:szCs w:val="18"/>
            </w:rPr>
            <w:id w:val="-446703893"/>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550728395"/>
            <w:placeholder>
              <w:docPart w:val="DefaultPlaceholder_1082065158"/>
            </w:placeholder>
            <w:showingPlcHdr/>
            <w:text/>
          </w:sdt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844305838"/>
            <w:placeholder>
              <w:docPart w:val="DefaultPlaceholder_1082065158"/>
            </w:placeholder>
            <w:showingPlcHdr/>
            <w:text/>
          </w:sdt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B45EB6">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sdt>
          <w:sdtPr>
            <w:rPr>
              <w:b/>
              <w:bCs/>
              <w:color w:val="000000"/>
              <w:sz w:val="18"/>
              <w:szCs w:val="18"/>
            </w:rPr>
            <w:id w:val="801200147"/>
            <w:placeholder>
              <w:docPart w:val="DefaultPlaceholder_1082065158"/>
            </w:placeholder>
            <w:showingPlcHdr/>
            <w:text/>
          </w:sdtPr>
          <w:sdtContent>
            <w:tc>
              <w:tcPr>
                <w:tcW w:w="1890" w:type="dxa"/>
                <w:tcBorders>
                  <w:top w:val="single" w:sz="8" w:space="0" w:color="auto"/>
                </w:tcBorders>
                <w:shd w:val="clear" w:color="auto" w:fill="auto"/>
                <w:noWrap/>
              </w:tcPr>
              <w:p w:rsidR="00931C8E" w:rsidRPr="00AD2FA5"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highlight w:val="yellow"/>
            </w:rPr>
            <w:id w:val="639847913"/>
            <w:placeholder>
              <w:docPart w:val="DefaultPlaceholder_1082065158"/>
            </w:placeholder>
            <w:showingPlcHdr/>
            <w:text/>
          </w:sdt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06224930"/>
            <w:placeholder>
              <w:docPart w:val="DefaultPlaceholder_1082065158"/>
            </w:placeholder>
            <w:showingPlcHdr/>
            <w:text/>
          </w:sdtPr>
          <w:sdtContent>
            <w:tc>
              <w:tcPr>
                <w:tcW w:w="1260" w:type="dxa"/>
                <w:tcBorders>
                  <w:top w:val="single" w:sz="8" w:space="0" w:color="auto"/>
                  <w:bottom w:val="single" w:sz="4" w:space="0" w:color="auto"/>
                </w:tcBorders>
              </w:tcPr>
              <w:p w:rsidR="00931C8E" w:rsidRPr="00EC2BD8"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sdt>
          <w:sdtPr>
            <w:rPr>
              <w:bCs/>
              <w:color w:val="000000"/>
              <w:sz w:val="18"/>
              <w:szCs w:val="18"/>
            </w:rPr>
            <w:id w:val="857463431"/>
            <w:placeholder>
              <w:docPart w:val="DefaultPlaceholder_1082065158"/>
            </w:placeholder>
            <w:showingPlcHdr/>
            <w:text/>
          </w:sdt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788204765"/>
            <w:placeholder>
              <w:docPart w:val="DefaultPlaceholder_1082065158"/>
            </w:placeholder>
            <w:showingPlcHdr/>
            <w:text/>
          </w:sdtPr>
          <w:sdtContent>
            <w:tc>
              <w:tcPr>
                <w:tcW w:w="1890" w:type="dxa"/>
                <w:tcBorders>
                  <w:top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99434073"/>
            <w:placeholder>
              <w:docPart w:val="DefaultPlaceholder_1082065158"/>
            </w:placeholder>
            <w:showingPlcHdr/>
            <w:text/>
          </w:sdtPr>
          <w:sdtContent>
            <w:tc>
              <w:tcPr>
                <w:tcW w:w="1260" w:type="dxa"/>
                <w:tcBorders>
                  <w:top w:val="single" w:sz="4" w:space="0" w:color="auto"/>
                  <w:bottom w:val="single" w:sz="4" w:space="0" w:color="auto"/>
                </w:tcBorders>
              </w:tcPr>
              <w:p w:rsidR="00931C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w:t>
            </w:r>
            <w:r w:rsidRPr="000028D8">
              <w:rPr>
                <w:sz w:val="18"/>
                <w:szCs w:val="18"/>
              </w:rPr>
              <w:lastRenderedPageBreak/>
              <w:t xml:space="preserve">requirements under Section 6.4.2. </w:t>
            </w:r>
          </w:p>
        </w:tc>
        <w:sdt>
          <w:sdtPr>
            <w:rPr>
              <w:bCs/>
              <w:color w:val="000000"/>
              <w:sz w:val="18"/>
              <w:szCs w:val="18"/>
            </w:rPr>
            <w:id w:val="980735931"/>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052758931"/>
            <w:placeholder>
              <w:docPart w:val="DefaultPlaceholder_1082065158"/>
            </w:placeholder>
            <w:showingPlcHdr/>
            <w:text/>
          </w:sdtPr>
          <w:sdtContent>
            <w:tc>
              <w:tcPr>
                <w:tcW w:w="1890" w:type="dxa"/>
                <w:tcBorders>
                  <w:top w:val="single" w:sz="8" w:space="0" w:color="auto"/>
                  <w:bottom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159817419"/>
            <w:placeholder>
              <w:docPart w:val="DefaultPlaceholder_1082065158"/>
            </w:placeholder>
            <w:showingPlcHdr/>
            <w:text/>
          </w:sdtPr>
          <w:sdtContent>
            <w:tc>
              <w:tcPr>
                <w:tcW w:w="1260" w:type="dxa"/>
                <w:tcBorders>
                  <w:top w:val="single" w:sz="4" w:space="0" w:color="auto"/>
                  <w:bottom w:val="single" w:sz="8" w:space="0" w:color="auto"/>
                </w:tcBorders>
              </w:tcPr>
              <w:p w:rsidR="00931C8E" w:rsidRDefault="00F450D6" w:rsidP="00F450D6">
                <w:pPr>
                  <w:rPr>
                    <w:sz w:val="18"/>
                    <w:szCs w:val="18"/>
                  </w:rPr>
                </w:pPr>
                <w:r w:rsidRPr="00C63B6F">
                  <w:rPr>
                    <w:rStyle w:val="PlaceholderText"/>
                  </w:rPr>
                  <w:t>Click here to enter text.</w:t>
                </w:r>
              </w:p>
            </w:tc>
          </w:sdtContent>
        </w:sdt>
      </w:tr>
      <w:tr w:rsidR="00B01C74" w:rsidRPr="00F4411A" w:rsidTr="00F450D6">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lastRenderedPageBreak/>
              <w:t>Buffers shall be preserved in perpetuity and managed consistent with the HCP reserve criteria described in Sections 7.3 and 10.5.</w:t>
            </w:r>
          </w:p>
        </w:tc>
        <w:sdt>
          <w:sdtPr>
            <w:rPr>
              <w:bCs/>
              <w:color w:val="000000"/>
              <w:sz w:val="18"/>
              <w:szCs w:val="18"/>
            </w:rPr>
            <w:id w:val="-1891333889"/>
            <w:placeholder>
              <w:docPart w:val="DefaultPlaceholder_1082065158"/>
            </w:placeholder>
            <w:showingPlcHdr/>
            <w:text/>
          </w:sdtPr>
          <w:sdtContent>
            <w:tc>
              <w:tcPr>
                <w:tcW w:w="1890" w:type="dxa"/>
                <w:tcBorders>
                  <w:top w:val="single" w:sz="8" w:space="0" w:color="auto"/>
                </w:tcBorders>
                <w:shd w:val="clear" w:color="auto" w:fill="auto"/>
                <w:noWrap/>
              </w:tcPr>
              <w:p w:rsidR="00B01C7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5540542"/>
            <w:placeholder>
              <w:docPart w:val="DefaultPlaceholder_1082065158"/>
            </w:placeholder>
            <w:showingPlcHdr/>
            <w:text/>
          </w:sdtPr>
          <w:sdtContent>
            <w:tc>
              <w:tcPr>
                <w:tcW w:w="1890" w:type="dxa"/>
                <w:tcBorders>
                  <w:top w:val="single" w:sz="8" w:space="0" w:color="auto"/>
                </w:tcBorders>
              </w:tcPr>
              <w:p w:rsidR="00B01C74"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657108383"/>
            <w:placeholder>
              <w:docPart w:val="DefaultPlaceholder_1082065158"/>
            </w:placeholder>
            <w:showingPlcHdr/>
            <w:text/>
          </w:sdtPr>
          <w:sdtContent>
            <w:tc>
              <w:tcPr>
                <w:tcW w:w="1260" w:type="dxa"/>
                <w:tcBorders>
                  <w:top w:val="single" w:sz="8" w:space="0" w:color="auto"/>
                </w:tcBorders>
              </w:tcPr>
              <w:p w:rsidR="00B01C74"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w:t>
            </w:r>
            <w:proofErr w:type="spellStart"/>
            <w:r w:rsidRPr="00262786">
              <w:rPr>
                <w:sz w:val="18"/>
                <w:szCs w:val="18"/>
              </w:rPr>
              <w:t>Orcutt</w:t>
            </w:r>
            <w:proofErr w:type="spellEnd"/>
            <w:r w:rsidRPr="00262786">
              <w:rPr>
                <w:sz w:val="18"/>
                <w:szCs w:val="18"/>
              </w:rPr>
              <w:t xml:space="preserve"> grass, Ferris’s milk-vetch, as well as Conservancy fairy shrimp. All development 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sdt>
          <w:sdtPr>
            <w:rPr>
              <w:bCs/>
              <w:color w:val="000000"/>
              <w:sz w:val="18"/>
              <w:szCs w:val="18"/>
            </w:rPr>
            <w:id w:val="1797336668"/>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413231356"/>
            <w:placeholder>
              <w:docPart w:val="DefaultPlaceholder_1082065158"/>
            </w:placeholder>
            <w:showingPlcHdr/>
            <w:text/>
          </w:sdt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668286701"/>
            <w:placeholder>
              <w:docPart w:val="DefaultPlaceholder_1082065158"/>
            </w:placeholder>
            <w:showingPlcHdr/>
            <w:text/>
          </w:sdt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45EB6">
            <w:pPr>
              <w:rPr>
                <w:sz w:val="18"/>
                <w:szCs w:val="18"/>
              </w:rPr>
            </w:pPr>
            <w:r w:rsidRPr="00DF5D2D">
              <w:rPr>
                <w:b/>
                <w:sz w:val="18"/>
                <w:szCs w:val="18"/>
              </w:rPr>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sdt>
          <w:sdtPr>
            <w:rPr>
              <w:bCs/>
              <w:color w:val="000000"/>
              <w:sz w:val="18"/>
              <w:szCs w:val="18"/>
            </w:rPr>
            <w:id w:val="1694892274"/>
            <w:placeholder>
              <w:docPart w:val="DefaultPlaceholder_1082065158"/>
            </w:placeholder>
            <w:showingPlcHdr/>
            <w:text/>
          </w:sdtPr>
          <w:sdtContent>
            <w:tc>
              <w:tcPr>
                <w:tcW w:w="1890" w:type="dxa"/>
                <w:vMerge w:val="restart"/>
                <w:tcBorders>
                  <w:top w:val="single" w:sz="8" w:space="0" w:color="auto"/>
                </w:tcBorders>
                <w:shd w:val="clear" w:color="auto" w:fill="auto"/>
                <w:noWrap/>
              </w:tcPr>
              <w:p w:rsidR="00981462"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119566941"/>
            <w:placeholder>
              <w:docPart w:val="DefaultPlaceholder_1082065158"/>
            </w:placeholder>
            <w:showingPlcHdr/>
            <w:text/>
          </w:sdtPr>
          <w:sdtContent>
            <w:tc>
              <w:tcPr>
                <w:tcW w:w="1890" w:type="dxa"/>
                <w:vMerge w:val="restart"/>
                <w:tcBorders>
                  <w:top w:val="single" w:sz="8" w:space="0" w:color="auto"/>
                </w:tcBorders>
              </w:tcPr>
              <w:p w:rsidR="00981462" w:rsidRPr="00090F3F" w:rsidRDefault="00F450D6" w:rsidP="00F450D6">
                <w:pPr>
                  <w:rPr>
                    <w:bCs/>
                    <w:color w:val="000000"/>
                    <w:sz w:val="18"/>
                    <w:szCs w:val="18"/>
                  </w:rPr>
                </w:pPr>
                <w:r w:rsidRPr="00C63B6F">
                  <w:rPr>
                    <w:rStyle w:val="PlaceholderText"/>
                  </w:rPr>
                  <w:t>Click here to enter text.</w:t>
                </w:r>
              </w:p>
            </w:tc>
          </w:sdtContent>
        </w:sdt>
        <w:sdt>
          <w:sdtPr>
            <w:rPr>
              <w:sz w:val="18"/>
              <w:szCs w:val="18"/>
            </w:rPr>
            <w:id w:val="1902551069"/>
            <w:placeholder>
              <w:docPart w:val="DefaultPlaceholder_1082065158"/>
            </w:placeholder>
            <w:showingPlcHdr/>
            <w:text/>
          </w:sdtPr>
          <w:sdtContent>
            <w:tc>
              <w:tcPr>
                <w:tcW w:w="1260" w:type="dxa"/>
                <w:vMerge w:val="restart"/>
                <w:tcBorders>
                  <w:top w:val="single" w:sz="8" w:space="0" w:color="auto"/>
                </w:tcBorders>
              </w:tcPr>
              <w:p w:rsidR="00981462" w:rsidRPr="00EC2BD8" w:rsidRDefault="00F450D6" w:rsidP="00F450D6">
                <w:pPr>
                  <w:rPr>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tcPr>
          <w:p w:rsidR="00981462" w:rsidRDefault="00981462" w:rsidP="00F450D6">
            <w:pPr>
              <w:rPr>
                <w:bCs/>
                <w:color w:val="000000"/>
                <w:sz w:val="18"/>
                <w:szCs w:val="18"/>
              </w:rPr>
            </w:pPr>
          </w:p>
        </w:tc>
        <w:tc>
          <w:tcPr>
            <w:tcW w:w="1890" w:type="dxa"/>
            <w:vMerge/>
          </w:tcPr>
          <w:p w:rsidR="00981462" w:rsidRPr="00212411" w:rsidRDefault="00981462" w:rsidP="00F450D6">
            <w:pPr>
              <w:rPr>
                <w:bCs/>
                <w:color w:val="000000"/>
                <w:sz w:val="18"/>
                <w:szCs w:val="18"/>
              </w:rPr>
            </w:pPr>
          </w:p>
        </w:tc>
        <w:tc>
          <w:tcPr>
            <w:tcW w:w="1260" w:type="dxa"/>
            <w:vMerge/>
            <w:tcBorders>
              <w:bottom w:val="single" w:sz="4" w:space="0" w:color="auto"/>
            </w:tcBorders>
          </w:tcPr>
          <w:p w:rsidR="00981462" w:rsidRPr="00EC2BD8" w:rsidRDefault="00981462" w:rsidP="00F450D6">
            <w:pPr>
              <w:rPr>
                <w:sz w:val="18"/>
                <w:szCs w:val="18"/>
              </w:rPr>
            </w:pPr>
          </w:p>
        </w:tc>
      </w:tr>
      <w:tr w:rsidR="00BB6457" w:rsidRPr="00F4411A" w:rsidTr="00F450D6">
        <w:tc>
          <w:tcPr>
            <w:tcW w:w="8010" w:type="dxa"/>
            <w:tcBorders>
              <w:top w:val="single" w:sz="8" w:space="0" w:color="auto"/>
            </w:tcBorders>
            <w:shd w:val="clear" w:color="auto" w:fill="auto"/>
            <w:noWrap/>
            <w:vAlign w:val="center"/>
          </w:tcPr>
          <w:p w:rsidR="00BB6457" w:rsidRPr="00396272" w:rsidRDefault="00BB6457" w:rsidP="00B45EB6">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515505978"/>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1130518"/>
            <w:placeholder>
              <w:docPart w:val="DefaultPlaceholder_1082065158"/>
            </w:placeholder>
            <w:showingPlcHdr/>
            <w:text/>
          </w:sdt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764529893"/>
            <w:placeholder>
              <w:docPart w:val="DefaultPlaceholder_1082065158"/>
            </w:placeholder>
            <w:showingPlcHdr/>
            <w:text/>
          </w:sdtPr>
          <w:sdtContent>
            <w:tc>
              <w:tcPr>
                <w:tcW w:w="1260" w:type="dxa"/>
                <w:tcBorders>
                  <w:top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1159"/>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B45EB6">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sdt>
          <w:sdtPr>
            <w:rPr>
              <w:bCs/>
              <w:color w:val="000000"/>
              <w:sz w:val="18"/>
              <w:szCs w:val="18"/>
            </w:rPr>
            <w:id w:val="-733387878"/>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640611476"/>
            <w:placeholder>
              <w:docPart w:val="DefaultPlaceholder_1082065158"/>
            </w:placeholder>
            <w:showingPlcHdr/>
            <w:text/>
          </w:sdt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612200281"/>
            <w:placeholder>
              <w:docPart w:val="DefaultPlaceholder_1082065158"/>
            </w:placeholder>
            <w:showingPlcHdr/>
            <w:text/>
          </w:sdtPr>
          <w:sdtContent>
            <w:tc>
              <w:tcPr>
                <w:tcW w:w="1260" w:type="dxa"/>
                <w:tcBorders>
                  <w:top w:val="single" w:sz="8"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w:t>
            </w:r>
            <w:proofErr w:type="spellStart"/>
            <w:r w:rsidRPr="001978D8">
              <w:rPr>
                <w:sz w:val="18"/>
                <w:szCs w:val="18"/>
              </w:rPr>
              <w:t>Potrero</w:t>
            </w:r>
            <w:proofErr w:type="spellEnd"/>
            <w:r w:rsidRPr="001978D8">
              <w:rPr>
                <w:sz w:val="18"/>
                <w:szCs w:val="18"/>
              </w:rPr>
              <w:t xml:space="preserve"> Hills (Subarea 1F and 2F) (Figure 4-8). </w:t>
            </w:r>
          </w:p>
        </w:tc>
        <w:sdt>
          <w:sdtPr>
            <w:rPr>
              <w:bCs/>
              <w:color w:val="000000"/>
              <w:sz w:val="18"/>
              <w:szCs w:val="18"/>
            </w:rPr>
            <w:id w:val="-2036418653"/>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6457740"/>
            <w:placeholder>
              <w:docPart w:val="DefaultPlaceholder_1082065158"/>
            </w:placeholder>
            <w:showingPlcHdr/>
            <w:text/>
          </w:sdt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772588117"/>
            <w:placeholder>
              <w:docPart w:val="DefaultPlaceholder_1082065158"/>
            </w:placeholder>
            <w:showingPlcHdr/>
            <w:text/>
          </w:sdtPr>
          <w:sdtContent>
            <w:tc>
              <w:tcPr>
                <w:tcW w:w="1260" w:type="dxa"/>
                <w:tcBorders>
                  <w:top w:val="single" w:sz="4"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sz w:val="18"/>
                <w:szCs w:val="18"/>
              </w:rPr>
            </w:pPr>
            <w:r w:rsidRPr="004F02BB">
              <w:rPr>
                <w:sz w:val="18"/>
                <w:szCs w:val="18"/>
              </w:rPr>
              <w:t xml:space="preserve">Corridors should have the following minimum dimensions: </w:t>
            </w:r>
          </w:p>
          <w:p w:rsidR="00BB6457" w:rsidRPr="004F02BB" w:rsidRDefault="00BB6457" w:rsidP="00B45EB6">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B45EB6">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sdt>
          <w:sdtPr>
            <w:rPr>
              <w:bCs/>
              <w:color w:val="000000"/>
              <w:sz w:val="18"/>
              <w:szCs w:val="18"/>
            </w:rPr>
            <w:id w:val="1428693933"/>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B30F43"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66769552"/>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878891919"/>
            <w:placeholder>
              <w:docPart w:val="DefaultPlaceholder_1082065158"/>
            </w:placeholder>
            <w:showingPlcHdr/>
            <w:text/>
          </w:sdtPr>
          <w:sdtContent>
            <w:tc>
              <w:tcPr>
                <w:tcW w:w="1260" w:type="dxa"/>
                <w:tcBorders>
                  <w:top w:val="single" w:sz="4"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349"/>
        </w:trPr>
        <w:tc>
          <w:tcPr>
            <w:tcW w:w="8010" w:type="dxa"/>
            <w:tcBorders>
              <w:top w:val="single" w:sz="8" w:space="0" w:color="auto"/>
            </w:tcBorders>
            <w:shd w:val="clear" w:color="auto" w:fill="auto"/>
            <w:noWrap/>
            <w:vAlign w:val="center"/>
          </w:tcPr>
          <w:p w:rsidR="00BB6457" w:rsidRPr="004F02BB" w:rsidRDefault="00BB6457" w:rsidP="00B45EB6">
            <w:pPr>
              <w:rPr>
                <w:sz w:val="18"/>
                <w:szCs w:val="18"/>
              </w:rPr>
            </w:pPr>
            <w:r w:rsidRPr="00E3043C">
              <w:rPr>
                <w:sz w:val="18"/>
                <w:szCs w:val="18"/>
              </w:rPr>
              <w:lastRenderedPageBreak/>
              <w:t>All corridors shall be protected and maintained under a permanent Conservation Easement as required under Sections 7.3 and 10.5.2.</w:t>
            </w:r>
          </w:p>
        </w:tc>
        <w:sdt>
          <w:sdtPr>
            <w:rPr>
              <w:b/>
              <w:bCs/>
              <w:color w:val="000000"/>
              <w:sz w:val="18"/>
              <w:szCs w:val="18"/>
            </w:rPr>
            <w:id w:val="-1619899504"/>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83595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211265147"/>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2009781318"/>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8F3E3D"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BB6457" w:rsidRPr="005D7A11" w:rsidRDefault="00BB6457" w:rsidP="00B45EB6">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B45EB6">
            <w:pPr>
              <w:rPr>
                <w:bCs/>
                <w:color w:val="000000"/>
                <w:sz w:val="18"/>
                <w:szCs w:val="18"/>
              </w:rPr>
            </w:pPr>
          </w:p>
          <w:p w:rsidR="00BB6457" w:rsidRPr="00E5691A" w:rsidRDefault="00BB6457" w:rsidP="00B45EB6">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sdt>
          <w:sdtPr>
            <w:rPr>
              <w:bCs/>
              <w:color w:val="000000"/>
              <w:sz w:val="18"/>
              <w:szCs w:val="18"/>
            </w:rPr>
            <w:id w:val="424921802"/>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17059750"/>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201169858"/>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B45EB6">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B45EB6">
            <w:pPr>
              <w:pStyle w:val="ListLeftB"/>
              <w:spacing w:after="0"/>
              <w:ind w:left="613"/>
              <w:rPr>
                <w:sz w:val="18"/>
                <w:szCs w:val="18"/>
              </w:rPr>
            </w:pPr>
            <w:r w:rsidRPr="00E5691A">
              <w:rPr>
                <w:sz w:val="18"/>
                <w:szCs w:val="18"/>
              </w:rPr>
              <w:t>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extraction; (b) erection of any new structures; (c) dumping, burning, and/or burying of rubbish, garbage, or any other wastes or fill materials; (d) building of any new roads or trails; (e) killing, 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sdt>
          <w:sdtPr>
            <w:rPr>
              <w:bCs/>
              <w:color w:val="000000"/>
              <w:sz w:val="18"/>
              <w:szCs w:val="18"/>
            </w:rPr>
            <w:id w:val="751251457"/>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25944023"/>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8F3E3D"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5915129"/>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B45EB6">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B45EB6">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B45EB6">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B45EB6">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B45EB6">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B45EB6">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sdt>
          <w:sdtPr>
            <w:rPr>
              <w:bCs/>
              <w:color w:val="000000"/>
              <w:sz w:val="18"/>
              <w:szCs w:val="18"/>
            </w:rPr>
            <w:id w:val="-576598707"/>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8F3E3D"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1694878077"/>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949667390"/>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5D7A11" w:rsidRDefault="00F450D6" w:rsidP="00F450D6">
                <w:pPr>
                  <w:keepNext/>
                  <w:rPr>
                    <w:sz w:val="18"/>
                    <w:szCs w:val="18"/>
                  </w:rPr>
                </w:pPr>
                <w:r w:rsidRPr="00C63B6F">
                  <w:rPr>
                    <w:rStyle w:val="PlaceholderText"/>
                  </w:rPr>
                  <w:t>Click here to enter text.</w:t>
                </w:r>
              </w:p>
            </w:tc>
          </w:sdtContent>
        </w:sdt>
      </w:tr>
      <w:tr w:rsidR="00BB6457" w:rsidRPr="008F3E3D" w:rsidTr="00F450D6">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B45EB6">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B45EB6">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B45EB6">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B45EB6">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sdt>
          <w:sdtPr>
            <w:rPr>
              <w:bCs/>
              <w:color w:val="000000"/>
              <w:sz w:val="18"/>
              <w:szCs w:val="18"/>
            </w:rPr>
            <w:id w:val="-1964574666"/>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020E6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20081362"/>
            <w:placeholder>
              <w:docPart w:val="DefaultPlaceholder_1082065158"/>
            </w:placeholder>
            <w:showingPlcHdr/>
            <w:text/>
          </w:sdt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886992345"/>
            <w:placeholder>
              <w:docPart w:val="DefaultPlaceholder_1082065158"/>
            </w:placeholder>
            <w:showingPlcHdr/>
            <w:text/>
          </w:sdtPr>
          <w:sdtContent>
            <w:tc>
              <w:tcPr>
                <w:tcW w:w="1260" w:type="dxa"/>
                <w:tcBorders>
                  <w:top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F4411A"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B45EB6">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B45EB6">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similar functional requirements for affected Covered Species.</w:t>
            </w:r>
          </w:p>
        </w:tc>
        <w:sdt>
          <w:sdtPr>
            <w:rPr>
              <w:bCs/>
              <w:color w:val="000000"/>
              <w:sz w:val="18"/>
              <w:szCs w:val="18"/>
            </w:rPr>
            <w:id w:val="-1722901283"/>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3465C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5256606"/>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3465C5" w:rsidRDefault="00F450D6" w:rsidP="00F450D6">
                <w:pPr>
                  <w:rPr>
                    <w:bCs/>
                    <w:color w:val="000000"/>
                    <w:sz w:val="18"/>
                    <w:szCs w:val="18"/>
                  </w:rPr>
                </w:pPr>
                <w:r w:rsidRPr="00C63B6F">
                  <w:rPr>
                    <w:rStyle w:val="PlaceholderText"/>
                  </w:rPr>
                  <w:t>Click here to enter text.</w:t>
                </w:r>
              </w:p>
            </w:tc>
          </w:sdtContent>
        </w:sdt>
        <w:sdt>
          <w:sdtPr>
            <w:rPr>
              <w:sz w:val="18"/>
              <w:szCs w:val="18"/>
            </w:rPr>
            <w:id w:val="120355536"/>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5D7A11" w:rsidRDefault="00F450D6" w:rsidP="00F450D6">
                <w:pPr>
                  <w:ind w:right="-198"/>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4" w:space="0" w:color="auto"/>
            </w:tcBorders>
            <w:shd w:val="clear" w:color="auto" w:fill="auto"/>
          </w:tcPr>
          <w:p w:rsidR="00BB6457" w:rsidRDefault="00BB6457" w:rsidP="007B07DF">
            <w:pPr>
              <w:widowControl w:val="0"/>
              <w:jc w:val="center"/>
              <w:rPr>
                <w:sz w:val="18"/>
                <w:szCs w:val="18"/>
              </w:rPr>
            </w:pPr>
            <w:r w:rsidRPr="002C4911">
              <w:rPr>
                <w:b/>
                <w:bCs/>
                <w:color w:val="000000"/>
                <w:sz w:val="18"/>
                <w:szCs w:val="18"/>
              </w:rPr>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725DD6"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sdt>
          <w:sdtPr>
            <w:rPr>
              <w:b/>
              <w:bCs/>
              <w:color w:val="000000"/>
              <w:sz w:val="18"/>
              <w:szCs w:val="18"/>
            </w:rPr>
            <w:id w:val="-636943176"/>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340266997"/>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219754109"/>
            <w:placeholder>
              <w:docPart w:val="DefaultPlaceholder_1082065158"/>
            </w:placeholder>
            <w:showingPlcHdr/>
            <w:text/>
          </w:sdtPr>
          <w:sdtContent>
            <w:tc>
              <w:tcPr>
                <w:tcW w:w="1260" w:type="dxa"/>
                <w:tcBorders>
                  <w:top w:val="single" w:sz="8"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sdt>
          <w:sdtPr>
            <w:rPr>
              <w:bCs/>
              <w:color w:val="000000"/>
              <w:sz w:val="18"/>
              <w:szCs w:val="18"/>
            </w:rPr>
            <w:id w:val="-367906623"/>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184132224"/>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95104261"/>
            <w:placeholder>
              <w:docPart w:val="DefaultPlaceholder_1082065158"/>
            </w:placeholder>
            <w:showingPlcHdr/>
            <w:text/>
          </w:sdt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sdt>
          <w:sdtPr>
            <w:rPr>
              <w:b/>
              <w:bCs/>
              <w:color w:val="000000"/>
              <w:sz w:val="18"/>
              <w:szCs w:val="18"/>
            </w:rPr>
            <w:id w:val="1749382796"/>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638445864"/>
            <w:placeholder>
              <w:docPart w:val="DefaultPlaceholder_1082065158"/>
            </w:placeholder>
            <w:showingPlcHdr/>
            <w:text/>
          </w:sdt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65544746"/>
            <w:placeholder>
              <w:docPart w:val="DefaultPlaceholder_1082065158"/>
            </w:placeholder>
            <w:showingPlcHdr/>
            <w:text/>
          </w:sdt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sdt>
          <w:sdtPr>
            <w:rPr>
              <w:bCs/>
              <w:color w:val="000000"/>
              <w:sz w:val="18"/>
              <w:szCs w:val="18"/>
            </w:rPr>
            <w:id w:val="1071784732"/>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094210724"/>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33293880"/>
            <w:placeholder>
              <w:docPart w:val="DefaultPlaceholder_1082065158"/>
            </w:placeholder>
            <w:showingPlcHdr/>
            <w:text/>
          </w:sdt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sdt>
          <w:sdtPr>
            <w:rPr>
              <w:b/>
              <w:bCs/>
              <w:color w:val="000000"/>
              <w:sz w:val="18"/>
              <w:szCs w:val="18"/>
            </w:rPr>
            <w:id w:val="-60553675"/>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990896067"/>
            <w:placeholder>
              <w:docPart w:val="DefaultPlaceholder_1082065158"/>
            </w:placeholder>
            <w:showingPlcHdr/>
            <w:text/>
          </w:sdtPr>
          <w:sdtContent>
            <w:tc>
              <w:tcPr>
                <w:tcW w:w="1890" w:type="dxa"/>
                <w:tcBorders>
                  <w:top w:val="single" w:sz="8" w:space="0" w:color="auto"/>
                  <w:bottom w:val="single" w:sz="4"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1489786626"/>
            <w:placeholder>
              <w:docPart w:val="DefaultPlaceholder_1082065158"/>
            </w:placeholder>
            <w:showingPlcHdr/>
            <w:text/>
          </w:sdt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sdt>
          <w:sdtPr>
            <w:rPr>
              <w:bCs/>
              <w:color w:val="000000"/>
              <w:sz w:val="18"/>
              <w:szCs w:val="18"/>
            </w:rPr>
            <w:id w:val="1956442288"/>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257136630"/>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78415151"/>
            <w:placeholder>
              <w:docPart w:val="DefaultPlaceholder_1082065158"/>
            </w:placeholder>
            <w:showingPlcHdr/>
            <w:text/>
          </w:sdt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sdt>
          <w:sdtPr>
            <w:rPr>
              <w:bCs/>
              <w:color w:val="000000"/>
              <w:sz w:val="18"/>
              <w:szCs w:val="18"/>
            </w:rPr>
            <w:id w:val="-120227614"/>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694454064"/>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875054057"/>
            <w:placeholder>
              <w:docPart w:val="DefaultPlaceholder_1082065158"/>
            </w:placeholder>
            <w:showingPlcHdr/>
            <w:text/>
          </w:sdtPr>
          <w:sdtContent>
            <w:tc>
              <w:tcPr>
                <w:tcW w:w="1260" w:type="dxa"/>
                <w:tcBorders>
                  <w:top w:val="single" w:sz="4"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B45EB6">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sdt>
            <w:sdtPr>
              <w:rPr>
                <w:b/>
                <w:bCs/>
                <w:color w:val="000000"/>
                <w:sz w:val="18"/>
                <w:szCs w:val="18"/>
              </w:rPr>
              <w:id w:val="-808552537"/>
              <w:placeholder>
                <w:docPart w:val="DefaultPlaceholder_1082065158"/>
              </w:placeholder>
              <w:showingPlcHdr/>
              <w:text/>
            </w:sdtPr>
            <w:sdtContent>
              <w:p w:rsidR="00BB6457" w:rsidRPr="00392337" w:rsidRDefault="00F450D6" w:rsidP="00F450D6">
                <w:pPr>
                  <w:widowControl w:val="0"/>
                  <w:rPr>
                    <w:b/>
                    <w:bCs/>
                    <w:color w:val="000000"/>
                    <w:sz w:val="18"/>
                    <w:szCs w:val="18"/>
                  </w:rPr>
                </w:pPr>
                <w:r w:rsidRPr="00C63B6F">
                  <w:rPr>
                    <w:rStyle w:val="PlaceholderText"/>
                  </w:rPr>
                  <w:t>Click here to enter text.</w:t>
                </w:r>
              </w:p>
            </w:sdtContent>
          </w:sdt>
          <w:p w:rsidR="00BB6457" w:rsidRPr="00392337" w:rsidRDefault="00BB6457" w:rsidP="00F450D6">
            <w:pPr>
              <w:widowControl w:val="0"/>
              <w:rPr>
                <w:bCs/>
                <w:color w:val="000000"/>
                <w:sz w:val="18"/>
                <w:szCs w:val="18"/>
              </w:rPr>
            </w:pPr>
          </w:p>
        </w:tc>
        <w:sdt>
          <w:sdtPr>
            <w:rPr>
              <w:b/>
              <w:bCs/>
              <w:color w:val="000000"/>
              <w:sz w:val="18"/>
              <w:szCs w:val="18"/>
            </w:rPr>
            <w:id w:val="-1890028724"/>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993787907"/>
            <w:placeholder>
              <w:docPart w:val="DefaultPlaceholder_1082065158"/>
            </w:placeholder>
            <w:showingPlcHdr/>
            <w:text/>
          </w:sdtPr>
          <w:sdtContent>
            <w:tc>
              <w:tcPr>
                <w:tcW w:w="1260" w:type="dxa"/>
                <w:vMerge w:val="restart"/>
                <w:tcBorders>
                  <w:top w:val="single" w:sz="8"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823701188"/>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keepNext/>
                  <w:widowControl w:val="0"/>
                  <w:rPr>
                    <w:bCs/>
                    <w:color w:val="000000"/>
                    <w:sz w:val="18"/>
                    <w:szCs w:val="18"/>
                  </w:rPr>
                </w:pPr>
                <w:r w:rsidRPr="00C63B6F">
                  <w:rPr>
                    <w:rStyle w:val="PlaceholderText"/>
                  </w:rPr>
                  <w:t>Click here to enter text.</w:t>
                </w:r>
              </w:p>
            </w:tc>
          </w:sdtContent>
        </w:sdt>
        <w:sdt>
          <w:sdtPr>
            <w:rPr>
              <w:b/>
              <w:bCs/>
              <w:color w:val="000000"/>
              <w:sz w:val="18"/>
              <w:szCs w:val="18"/>
            </w:rPr>
            <w:id w:val="1387226195"/>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keepNext/>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tcBorders>
          </w:tcPr>
          <w:p w:rsidR="00BB6457" w:rsidRPr="00392337" w:rsidRDefault="00BB6457" w:rsidP="00B45EB6">
            <w:pPr>
              <w:keepNext/>
              <w:widowControl w:val="0"/>
              <w:jc w:val="center"/>
              <w:rPr>
                <w:sz w:val="18"/>
                <w:szCs w:val="18"/>
              </w:rPr>
            </w:pPr>
          </w:p>
        </w:tc>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sdt>
          <w:sdtPr>
            <w:rPr>
              <w:bCs/>
              <w:color w:val="000000"/>
              <w:sz w:val="18"/>
              <w:szCs w:val="18"/>
            </w:rPr>
            <w:id w:val="552125291"/>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tc>
          <w:tcPr>
            <w:tcW w:w="1890" w:type="dxa"/>
            <w:tcBorders>
              <w:top w:val="single" w:sz="8" w:space="0" w:color="auto"/>
            </w:tcBorders>
          </w:tcPr>
          <w:p w:rsidR="00BB6457" w:rsidRPr="00392337" w:rsidRDefault="00F450D6" w:rsidP="00F450D6">
            <w:pPr>
              <w:widowControl w:val="0"/>
              <w:rPr>
                <w:bCs/>
                <w:color w:val="000000"/>
                <w:sz w:val="18"/>
                <w:szCs w:val="18"/>
              </w:rPr>
            </w:pPr>
            <w:sdt>
              <w:sdtPr>
                <w:rPr>
                  <w:bCs/>
                  <w:color w:val="000000"/>
                  <w:sz w:val="18"/>
                  <w:szCs w:val="18"/>
                </w:rPr>
                <w:id w:val="951596866"/>
                <w:placeholder>
                  <w:docPart w:val="DefaultPlaceholder_1082065158"/>
                </w:placeholder>
                <w:showingPlcHdr/>
                <w:text/>
              </w:sdtPr>
              <w:sdtContent>
                <w:r w:rsidRPr="00C63B6F">
                  <w:rPr>
                    <w:rStyle w:val="PlaceholderText"/>
                  </w:rPr>
                  <w:t>Click here to enter text.</w:t>
                </w:r>
              </w:sdtContent>
            </w:sdt>
            <w:r w:rsidR="00BB6457" w:rsidRPr="00392337">
              <w:rPr>
                <w:bCs/>
                <w:color w:val="000000"/>
                <w:sz w:val="18"/>
                <w:szCs w:val="18"/>
              </w:rPr>
              <w:t xml:space="preserve"> </w:t>
            </w:r>
          </w:p>
        </w:tc>
        <w:sdt>
          <w:sdtPr>
            <w:rPr>
              <w:sz w:val="18"/>
              <w:szCs w:val="18"/>
            </w:rPr>
            <w:id w:val="765659427"/>
            <w:placeholder>
              <w:docPart w:val="DefaultPlaceholder_1082065158"/>
            </w:placeholder>
            <w:showingPlcHdr/>
            <w:text/>
          </w:sdtPr>
          <w:sdtContent>
            <w:tc>
              <w:tcPr>
                <w:tcW w:w="1260" w:type="dxa"/>
                <w:tcBorders>
                  <w:top w:val="single" w:sz="8"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7F3770"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sdt>
          <w:sdtPr>
            <w:rPr>
              <w:b/>
              <w:bCs/>
              <w:color w:val="000000"/>
              <w:sz w:val="18"/>
              <w:szCs w:val="18"/>
            </w:rPr>
            <w:id w:val="1561210740"/>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376356365"/>
            <w:placeholder>
              <w:docPart w:val="DefaultPlaceholder_1082065158"/>
            </w:placeholder>
            <w:showingPlcHdr/>
            <w:text/>
          </w:sdt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620144521"/>
            <w:placeholder>
              <w:docPart w:val="DefaultPlaceholder_1082065158"/>
            </w:placeholder>
            <w:showingPlcHdr/>
            <w:text/>
          </w:sdt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461E12"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sdt>
          <w:sdtPr>
            <w:rPr>
              <w:b/>
              <w:bCs/>
              <w:color w:val="000000"/>
              <w:sz w:val="18"/>
              <w:szCs w:val="18"/>
            </w:rPr>
            <w:id w:val="-1084529625"/>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824805036"/>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754272435"/>
            <w:placeholder>
              <w:docPart w:val="DefaultPlaceholder_1082065158"/>
            </w:placeholder>
            <w:showingPlcHdr/>
            <w:text/>
          </w:sdt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sdt>
          <w:sdtPr>
            <w:rPr>
              <w:bCs/>
              <w:color w:val="000000"/>
              <w:sz w:val="18"/>
              <w:szCs w:val="18"/>
            </w:rPr>
            <w:id w:val="961921440"/>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47269192"/>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553434094"/>
            <w:placeholder>
              <w:docPart w:val="DefaultPlaceholder_1082065158"/>
            </w:placeholder>
            <w:showingPlcHdr/>
            <w:text/>
          </w:sdtPr>
          <w:sdtContent>
            <w:tc>
              <w:tcPr>
                <w:tcW w:w="1260" w:type="dxa"/>
                <w:tcBorders>
                  <w:top w:val="single" w:sz="4" w:space="0" w:color="auto"/>
                  <w:bottom w:val="single" w:sz="4" w:space="0" w:color="auto"/>
                </w:tcBorders>
              </w:tcPr>
              <w:p w:rsidR="00BB6457" w:rsidRDefault="00F450D6" w:rsidP="00F450D6">
                <w:pPr>
                  <w:widowControl w:val="0"/>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sdt>
          <w:sdtPr>
            <w:rPr>
              <w:bCs/>
              <w:color w:val="000000"/>
              <w:sz w:val="18"/>
              <w:szCs w:val="18"/>
            </w:rPr>
            <w:id w:val="-2081742718"/>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479810395"/>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2025207689"/>
            <w:placeholder>
              <w:docPart w:val="DefaultPlaceholder_1082065158"/>
            </w:placeholder>
            <w:showingPlcHdr/>
            <w:text/>
          </w:sdt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B45EB6">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bCs/>
              <w:color w:val="000000"/>
              <w:sz w:val="18"/>
              <w:szCs w:val="18"/>
            </w:rPr>
            <w:id w:val="678316935"/>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790819009"/>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732697082"/>
            <w:placeholder>
              <w:docPart w:val="DefaultPlaceholder_1082065158"/>
            </w:placeholder>
            <w:showingPlcHdr/>
            <w:text/>
          </w:sdtPr>
          <w:sdtContent>
            <w:tc>
              <w:tcPr>
                <w:tcW w:w="1260" w:type="dxa"/>
                <w:vMerge w:val="restart"/>
                <w:tcBorders>
                  <w:top w:val="single" w:sz="4"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576984689"/>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982348290"/>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bottom w:val="single" w:sz="8" w:space="0" w:color="auto"/>
            </w:tcBorders>
          </w:tcPr>
          <w:p w:rsidR="00BB6457" w:rsidRDefault="00BB6457" w:rsidP="00B45EB6">
            <w:pPr>
              <w:widowControl w:val="0"/>
              <w:jc w:val="center"/>
              <w:rPr>
                <w:sz w:val="18"/>
                <w:szCs w:val="18"/>
              </w:rPr>
            </w:pPr>
          </w:p>
        </w:tc>
      </w:tr>
      <w:tr w:rsidR="00F450D6" w:rsidRPr="00F4411A" w:rsidTr="007F08F1">
        <w:tblPrEx>
          <w:tblBorders>
            <w:top w:val="single" w:sz="8" w:space="0" w:color="auto"/>
            <w:bottom w:val="single" w:sz="8" w:space="0" w:color="auto"/>
          </w:tblBorders>
        </w:tblPrEx>
        <w:trPr>
          <w:trHeight w:val="432"/>
        </w:trPr>
        <w:tc>
          <w:tcPr>
            <w:tcW w:w="13050" w:type="dxa"/>
            <w:gridSpan w:val="4"/>
            <w:shd w:val="clear" w:color="auto" w:fill="auto"/>
            <w:noWrap/>
          </w:tcPr>
          <w:p w:rsidR="00F450D6" w:rsidRDefault="00F450D6" w:rsidP="00B45EB6">
            <w:pPr>
              <w:widowControl w:val="0"/>
              <w:jc w:val="center"/>
              <w:rPr>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sdt>
          <w:sdtPr>
            <w:rPr>
              <w:bCs/>
              <w:color w:val="000000"/>
              <w:sz w:val="18"/>
              <w:szCs w:val="18"/>
            </w:rPr>
            <w:id w:val="-1408379002"/>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551271711"/>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835338014"/>
            <w:placeholder>
              <w:docPart w:val="DefaultPlaceholder_1082065158"/>
            </w:placeholder>
            <w:showingPlcHdr/>
            <w:text/>
          </w:sdt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sdt>
          <w:sdtPr>
            <w:rPr>
              <w:bCs/>
              <w:color w:val="000000"/>
              <w:sz w:val="18"/>
              <w:szCs w:val="18"/>
            </w:rPr>
            <w:id w:val="-1569107759"/>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906071713"/>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71743378"/>
            <w:placeholder>
              <w:docPart w:val="DefaultPlaceholder_1082065158"/>
            </w:placeholder>
            <w:showingPlcHdr/>
            <w:text/>
          </w:sdt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 xml:space="preserve">to </w:t>
            </w:r>
            <w:proofErr w:type="spellStart"/>
            <w:r>
              <w:rPr>
                <w:sz w:val="18"/>
                <w:szCs w:val="18"/>
              </w:rPr>
              <w:t>predisturbance</w:t>
            </w:r>
            <w:proofErr w:type="spellEnd"/>
            <w:r>
              <w:rPr>
                <w:sz w:val="18"/>
                <w:szCs w:val="18"/>
              </w:rPr>
              <w:t xml:space="preserv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B45EB6">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sz w:val="18"/>
              <w:szCs w:val="18"/>
            </w:rPr>
            <w:id w:val="-880166497"/>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656DC8" w:rsidRDefault="00F450D6" w:rsidP="00F450D6">
                <w:pPr>
                  <w:rPr>
                    <w:sz w:val="18"/>
                    <w:szCs w:val="18"/>
                  </w:rPr>
                </w:pPr>
                <w:r w:rsidRPr="00C63B6F">
                  <w:rPr>
                    <w:rStyle w:val="PlaceholderText"/>
                  </w:rPr>
                  <w:t>Click here to enter text.</w:t>
                </w:r>
              </w:p>
            </w:tc>
          </w:sdtContent>
        </w:sdt>
        <w:sdt>
          <w:sdtPr>
            <w:rPr>
              <w:sz w:val="18"/>
              <w:szCs w:val="18"/>
            </w:rPr>
            <w:id w:val="-1005742519"/>
            <w:placeholder>
              <w:docPart w:val="DefaultPlaceholder_1082065158"/>
            </w:placeholder>
            <w:showingPlcHdr/>
            <w:text/>
          </w:sdtPr>
          <w:sdtContent>
            <w:tc>
              <w:tcPr>
                <w:tcW w:w="1890" w:type="dxa"/>
                <w:tcBorders>
                  <w:top w:val="single" w:sz="8" w:space="0" w:color="auto"/>
                </w:tcBorders>
              </w:tcPr>
              <w:p w:rsidR="00BB6457" w:rsidRPr="00392337" w:rsidRDefault="00F450D6" w:rsidP="00F450D6">
                <w:pPr>
                  <w:rPr>
                    <w:sz w:val="18"/>
                    <w:szCs w:val="18"/>
                  </w:rPr>
                </w:pPr>
                <w:r w:rsidRPr="00C63B6F">
                  <w:rPr>
                    <w:rStyle w:val="PlaceholderText"/>
                  </w:rPr>
                  <w:t>Click here to enter text.</w:t>
                </w:r>
              </w:p>
            </w:tc>
          </w:sdtContent>
        </w:sdt>
        <w:sdt>
          <w:sdtPr>
            <w:rPr>
              <w:sz w:val="18"/>
              <w:szCs w:val="18"/>
            </w:rPr>
            <w:id w:val="-946379882"/>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619179761"/>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392337" w:rsidRDefault="00F450D6" w:rsidP="00F450D6">
                <w:pPr>
                  <w:rPr>
                    <w:bCs/>
                    <w:color w:val="000000"/>
                    <w:sz w:val="18"/>
                    <w:szCs w:val="18"/>
                  </w:rPr>
                </w:pPr>
                <w:r w:rsidRPr="00C63B6F">
                  <w:rPr>
                    <w:rStyle w:val="PlaceholderText"/>
                  </w:rPr>
                  <w:t>Click here to enter text.</w:t>
                </w:r>
              </w:p>
            </w:tc>
          </w:sdtContent>
        </w:sdt>
        <w:sdt>
          <w:sdtPr>
            <w:rPr>
              <w:b/>
              <w:bCs/>
              <w:color w:val="000000"/>
              <w:sz w:val="16"/>
              <w:szCs w:val="16"/>
            </w:rPr>
            <w:id w:val="1823692689"/>
            <w:placeholder>
              <w:docPart w:val="DefaultPlaceholder_1082065158"/>
            </w:placeholder>
            <w:showingPlcHdr/>
            <w:text/>
          </w:sdtPr>
          <w:sdtContent>
            <w:tc>
              <w:tcPr>
                <w:tcW w:w="1890" w:type="dxa"/>
                <w:tcBorders>
                  <w:top w:val="single" w:sz="8" w:space="0" w:color="auto"/>
                </w:tcBorders>
              </w:tcPr>
              <w:p w:rsidR="00BB6457" w:rsidRPr="005A4861" w:rsidRDefault="00F450D6" w:rsidP="00F450D6">
                <w:pPr>
                  <w:rPr>
                    <w:b/>
                    <w:bCs/>
                    <w:color w:val="000000"/>
                    <w:sz w:val="16"/>
                    <w:szCs w:val="16"/>
                  </w:rPr>
                </w:pPr>
                <w:r w:rsidRPr="00C63B6F">
                  <w:rPr>
                    <w:rStyle w:val="PlaceholderText"/>
                  </w:rPr>
                  <w:t>Click here to enter text.</w:t>
                </w:r>
              </w:p>
            </w:tc>
          </w:sdtContent>
        </w:sdt>
        <w:sdt>
          <w:sdtPr>
            <w:rPr>
              <w:sz w:val="18"/>
              <w:szCs w:val="18"/>
            </w:rPr>
            <w:id w:val="-1388638780"/>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E5691A">
              <w:rPr>
                <w:b/>
                <w:bCs/>
                <w:color w:val="000000"/>
                <w:sz w:val="18"/>
                <w:szCs w:val="18"/>
              </w:rPr>
              <w:t>VALLEY FLOOR GRASSLAND AND VERNAL POOL NATURAL COMMUNITY:</w:t>
            </w:r>
          </w:p>
          <w:p w:rsidR="00BB6457" w:rsidRPr="00B74E43" w:rsidRDefault="008F6976" w:rsidP="00B45EB6">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F450D6">
        <w:tc>
          <w:tcPr>
            <w:tcW w:w="8010" w:type="dxa"/>
            <w:tcBorders>
              <w:top w:val="single" w:sz="8" w:space="0" w:color="auto"/>
              <w:bottom w:val="single" w:sz="8" w:space="0" w:color="auto"/>
            </w:tcBorders>
            <w:shd w:val="clear" w:color="auto" w:fill="auto"/>
            <w:noWrap/>
            <w:vAlign w:val="center"/>
          </w:tcPr>
          <w:p w:rsidR="00A63E42" w:rsidRDefault="00A63E42" w:rsidP="00B45EB6">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B45EB6">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 xml:space="preserve">(typically found in association with </w:t>
            </w:r>
            <w:proofErr w:type="spellStart"/>
            <w:r w:rsidRPr="009A59BF">
              <w:rPr>
                <w:sz w:val="18"/>
                <w:szCs w:val="18"/>
              </w:rPr>
              <w:t>Pescadero</w:t>
            </w:r>
            <w:proofErr w:type="spellEnd"/>
            <w:r w:rsidRPr="009A59BF">
              <w:rPr>
                <w:sz w:val="18"/>
                <w:szCs w:val="18"/>
              </w:rPr>
              <w:t xml:space="preserve">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B45EB6">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sdt>
          <w:sdtPr>
            <w:rPr>
              <w:bCs/>
              <w:color w:val="000000"/>
              <w:sz w:val="18"/>
              <w:szCs w:val="18"/>
              <w:highlight w:val="yellow"/>
            </w:rPr>
            <w:id w:val="-1806611505"/>
            <w:placeholder>
              <w:docPart w:val="DefaultPlaceholder_1082065158"/>
            </w:placeholder>
            <w:showingPlcHdr/>
            <w:text/>
          </w:sdtPr>
          <w:sdtContent>
            <w:tc>
              <w:tcPr>
                <w:tcW w:w="1890" w:type="dxa"/>
                <w:tcBorders>
                  <w:top w:val="single" w:sz="8" w:space="0" w:color="auto"/>
                  <w:bottom w:val="single" w:sz="8" w:space="0" w:color="auto"/>
                  <w:right w:val="single" w:sz="4" w:space="0" w:color="auto"/>
                </w:tcBorders>
                <w:shd w:val="clear" w:color="auto" w:fill="auto"/>
                <w:noWrap/>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8145725"/>
            <w:placeholder>
              <w:docPart w:val="DefaultPlaceholder_1082065158"/>
            </w:placeholder>
            <w:showingPlcHdr/>
            <w:text/>
          </w:sdtPr>
          <w:sdtContent>
            <w:tc>
              <w:tcPr>
                <w:tcW w:w="1890" w:type="dxa"/>
                <w:tcBorders>
                  <w:top w:val="single" w:sz="8" w:space="0" w:color="auto"/>
                  <w:left w:val="single" w:sz="4" w:space="0" w:color="auto"/>
                  <w:bottom w:val="single" w:sz="8" w:space="0" w:color="auto"/>
                </w:tcBorders>
                <w:shd w:val="clear" w:color="auto" w:fill="auto"/>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367253942"/>
            <w:placeholder>
              <w:docPart w:val="DefaultPlaceholder_1082065158"/>
            </w:placeholder>
            <w:showingPlcHdr/>
            <w:text/>
          </w:sdtPr>
          <w:sdtContent>
            <w:tc>
              <w:tcPr>
                <w:tcW w:w="1260" w:type="dxa"/>
                <w:tcBorders>
                  <w:top w:val="single" w:sz="8" w:space="0" w:color="auto"/>
                  <w:bottom w:val="single" w:sz="8" w:space="0" w:color="auto"/>
                </w:tcBorders>
              </w:tcPr>
              <w:p w:rsidR="00A63E42"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numPr>
                <w:ilvl w:val="0"/>
                <w:numId w:val="69"/>
              </w:numPr>
              <w:ind w:left="252" w:hanging="252"/>
              <w:rPr>
                <w:b/>
                <w:bCs/>
                <w:color w:val="000000"/>
                <w:sz w:val="18"/>
                <w:szCs w:val="18"/>
              </w:rPr>
            </w:pPr>
            <w:r w:rsidRPr="008A17E7">
              <w:rPr>
                <w:sz w:val="18"/>
                <w:szCs w:val="18"/>
              </w:rPr>
              <w:t>Adequate funding (to be determined by SCWA) may be placed in a special fund to purchase applicable habitats when they become available; or</w:t>
            </w:r>
          </w:p>
        </w:tc>
        <w:sdt>
          <w:sdtPr>
            <w:rPr>
              <w:bCs/>
              <w:color w:val="000000"/>
              <w:sz w:val="18"/>
              <w:szCs w:val="18"/>
              <w:highlight w:val="yellow"/>
            </w:rPr>
            <w:id w:val="385605664"/>
            <w:placeholder>
              <w:docPart w:val="DefaultPlaceholder_1082065158"/>
            </w:placeholder>
            <w:showingPlcHdr/>
            <w:text/>
          </w:sdt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18479158"/>
            <w:placeholder>
              <w:docPart w:val="DefaultPlaceholder_1082065158"/>
            </w:placeholder>
            <w:showingPlcHdr/>
            <w:text/>
          </w:sdt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00301105"/>
            <w:placeholder>
              <w:docPart w:val="DefaultPlaceholder_1082065158"/>
            </w:placeholder>
            <w:showingPlcHdr/>
            <w:text/>
          </w:sdt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sdt>
          <w:sdtPr>
            <w:rPr>
              <w:bCs/>
              <w:color w:val="000000"/>
              <w:sz w:val="18"/>
              <w:szCs w:val="18"/>
              <w:highlight w:val="yellow"/>
            </w:rPr>
            <w:id w:val="-1592079589"/>
            <w:placeholder>
              <w:docPart w:val="DefaultPlaceholder_1082065158"/>
            </w:placeholder>
            <w:showingPlcHdr/>
            <w:text/>
          </w:sdt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79092642"/>
            <w:placeholder>
              <w:docPart w:val="DefaultPlaceholder_1082065158"/>
            </w:placeholder>
            <w:showingPlcHdr/>
            <w:text/>
          </w:sdt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58430081"/>
            <w:placeholder>
              <w:docPart w:val="DefaultPlaceholder_1082065158"/>
            </w:placeholder>
            <w:showingPlcHdr/>
            <w:text/>
          </w:sdt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sdt>
          <w:sdtPr>
            <w:rPr>
              <w:bCs/>
              <w:color w:val="000000"/>
              <w:sz w:val="18"/>
              <w:szCs w:val="18"/>
              <w:highlight w:val="yellow"/>
            </w:rPr>
            <w:id w:val="-596255194"/>
            <w:placeholder>
              <w:docPart w:val="DefaultPlaceholder_1082065158"/>
            </w:placeholder>
            <w:showingPlcHdr/>
            <w:text/>
          </w:sdt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36009969"/>
            <w:placeholder>
              <w:docPart w:val="DefaultPlaceholder_1082065158"/>
            </w:placeholder>
            <w:showingPlcHdr/>
            <w:text/>
          </w:sdt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57424194"/>
            <w:placeholder>
              <w:docPart w:val="DefaultPlaceholder_1082065158"/>
            </w:placeholder>
            <w:showingPlcHdr/>
            <w:text/>
          </w:sdt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sdt>
          <w:sdtPr>
            <w:rPr>
              <w:bCs/>
              <w:color w:val="000000"/>
              <w:sz w:val="18"/>
              <w:szCs w:val="18"/>
              <w:highlight w:val="yellow"/>
            </w:rPr>
            <w:id w:val="-1155518129"/>
            <w:placeholder>
              <w:docPart w:val="DefaultPlaceholder_1082065158"/>
            </w:placeholder>
            <w:showingPlcHdr/>
            <w:text/>
          </w:sdt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512846466"/>
            <w:placeholder>
              <w:docPart w:val="DefaultPlaceholder_1082065158"/>
            </w:placeholder>
            <w:showingPlcHdr/>
            <w:text/>
          </w:sdt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19125584"/>
            <w:placeholder>
              <w:docPart w:val="DefaultPlaceholder_1082065158"/>
            </w:placeholder>
            <w:showingPlcHdr/>
            <w:text/>
          </w:sdt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B45EB6">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sdt>
          <w:sdtPr>
            <w:rPr>
              <w:bCs/>
              <w:color w:val="000000"/>
              <w:sz w:val="18"/>
              <w:szCs w:val="18"/>
            </w:rPr>
            <w:id w:val="-540050270"/>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69826308"/>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6736354"/>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7B07DF" w:rsidRPr="00F4411A" w:rsidTr="00F450D6">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sdt>
          <w:sdtPr>
            <w:rPr>
              <w:bCs/>
              <w:color w:val="000000"/>
              <w:sz w:val="18"/>
              <w:szCs w:val="18"/>
            </w:rPr>
            <w:id w:val="-1361812594"/>
            <w:placeholder>
              <w:docPart w:val="DefaultPlaceholder_1082065158"/>
            </w:placeholder>
            <w:showingPlcHdr/>
            <w:text/>
          </w:sdtPr>
          <w:sdtContent>
            <w:tc>
              <w:tcPr>
                <w:tcW w:w="1890" w:type="dxa"/>
                <w:shd w:val="clear" w:color="auto" w:fill="auto"/>
                <w:noWrap/>
              </w:tcPr>
              <w:p w:rsidR="007B07DF"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561244162"/>
            <w:placeholder>
              <w:docPart w:val="DefaultPlaceholder_1082065158"/>
            </w:placeholder>
            <w:showingPlcHdr/>
            <w:text/>
          </w:sdtPr>
          <w:sdtContent>
            <w:tc>
              <w:tcPr>
                <w:tcW w:w="1890" w:type="dxa"/>
              </w:tcPr>
              <w:p w:rsidR="007B07DF"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874259291"/>
            <w:placeholder>
              <w:docPart w:val="DefaultPlaceholder_1082065158"/>
            </w:placeholder>
            <w:showingPlcHdr/>
            <w:text/>
          </w:sdtPr>
          <w:sdtContent>
            <w:tc>
              <w:tcPr>
                <w:tcW w:w="1260" w:type="dxa"/>
              </w:tcPr>
              <w:p w:rsidR="007B07DF"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6D0491" w:rsidRDefault="00BB6457"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sdt>
          <w:sdtPr>
            <w:rPr>
              <w:bCs/>
              <w:color w:val="000000"/>
              <w:sz w:val="18"/>
              <w:szCs w:val="18"/>
            </w:rPr>
            <w:id w:val="1675217128"/>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925946183"/>
            <w:placeholder>
              <w:docPart w:val="DefaultPlaceholder_1082065158"/>
            </w:placeholder>
            <w:showingPlcHdr/>
            <w:text/>
          </w:sdt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92987286"/>
            <w:placeholder>
              <w:docPart w:val="DefaultPlaceholder_1082065158"/>
            </w:placeholder>
            <w:showingPlcHdr/>
            <w:text/>
          </w:sdt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Default="001B5E2D" w:rsidP="00B45EB6">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B45EB6">
            <w:pPr>
              <w:rPr>
                <w:sz w:val="18"/>
                <w:szCs w:val="18"/>
              </w:rPr>
            </w:pPr>
          </w:p>
          <w:p w:rsidR="00BB6457" w:rsidRPr="00440984" w:rsidRDefault="00BB6457" w:rsidP="005F0E09">
            <w:pPr>
              <w:pStyle w:val="ListLeftE"/>
              <w:numPr>
                <w:ilvl w:val="0"/>
                <w:numId w:val="70"/>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sdt>
          <w:sdtPr>
            <w:rPr>
              <w:bCs/>
              <w:color w:val="000000"/>
              <w:sz w:val="18"/>
              <w:szCs w:val="18"/>
            </w:rPr>
            <w:id w:val="-668948255"/>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544405449"/>
            <w:placeholder>
              <w:docPart w:val="DefaultPlaceholder_1082065158"/>
            </w:placeholder>
            <w:showingPlcHdr/>
            <w:text/>
          </w:sdt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2001499"/>
            <w:placeholder>
              <w:docPart w:val="DefaultPlaceholder_1082065158"/>
            </w:placeholder>
            <w:showingPlcHdr/>
            <w:text/>
          </w:sdt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w:t>
            </w:r>
            <w:proofErr w:type="spellStart"/>
            <w:r w:rsidRPr="002C4911">
              <w:rPr>
                <w:sz w:val="18"/>
                <w:szCs w:val="18"/>
              </w:rPr>
              <w:t>midvalley</w:t>
            </w:r>
            <w:proofErr w:type="spellEnd"/>
            <w:r w:rsidRPr="002C4911">
              <w:rPr>
                <w:sz w:val="18"/>
                <w:szCs w:val="18"/>
              </w:rPr>
              <w:t xml:space="preserve"> fairy shrimp shall be established in constructed, restored, and enhanced wetlands in the known range of these species in Solano County. </w:t>
            </w:r>
          </w:p>
        </w:tc>
        <w:sdt>
          <w:sdtPr>
            <w:rPr>
              <w:bCs/>
              <w:color w:val="000000"/>
              <w:sz w:val="18"/>
              <w:szCs w:val="18"/>
            </w:rPr>
            <w:id w:val="-1613663254"/>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72502107"/>
            <w:placeholder>
              <w:docPart w:val="DefaultPlaceholder_1082065158"/>
            </w:placeholder>
            <w:showingPlcHdr/>
            <w:text/>
          </w:sdt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757672275"/>
            <w:placeholder>
              <w:docPart w:val="DefaultPlaceholder_1082065158"/>
            </w:placeholder>
            <w:showingPlcHdr/>
            <w:text/>
          </w:sdt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Seed used to establish new populations of Contra Costa goldfields may be obtained from any Core Population Area. Seed collection shall not affect more than 10 percent of an individual preserved population. Seed and top soils shall be salvaged from occupied vernal pools and other wetlands in an impacted area prior to initiation of ground-disturbing activities.</w:t>
            </w:r>
          </w:p>
        </w:tc>
        <w:sdt>
          <w:sdtPr>
            <w:rPr>
              <w:bCs/>
              <w:color w:val="000000"/>
              <w:sz w:val="18"/>
              <w:szCs w:val="18"/>
            </w:rPr>
            <w:id w:val="893698934"/>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30669348"/>
            <w:placeholder>
              <w:docPart w:val="DefaultPlaceholder_1082065158"/>
            </w:placeholder>
            <w:showingPlcHdr/>
            <w:text/>
          </w:sdt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49740912"/>
            <w:placeholder>
              <w:docPart w:val="DefaultPlaceholder_1082065158"/>
            </w:placeholder>
            <w:showingPlcHdr/>
            <w:text/>
          </w:sdtPr>
          <w:sdtContent>
            <w:tc>
              <w:tcPr>
                <w:tcW w:w="1260" w:type="dxa"/>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Restoration may occur in existing preserved pools currently lacking Contra Costa goldfields or in restored pools and swales in other Core Population Areas (Figure 4-5). New populations must be established in currently unoccupied habitat.</w:t>
            </w:r>
          </w:p>
        </w:tc>
        <w:sdt>
          <w:sdtPr>
            <w:rPr>
              <w:bCs/>
              <w:color w:val="000000"/>
              <w:sz w:val="18"/>
              <w:szCs w:val="18"/>
            </w:rPr>
            <w:id w:val="1948587675"/>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49955624"/>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2057758993"/>
            <w:placeholder>
              <w:docPart w:val="DefaultPlaceholder_1082065158"/>
            </w:placeholder>
            <w:showingPlcHdr/>
            <w:text/>
          </w:sdtPr>
          <w:sdtContent>
            <w:tc>
              <w:tcPr>
                <w:tcW w:w="1260" w:type="dxa"/>
                <w:tcBorders>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834546" w:rsidRPr="00F4411A" w:rsidTr="00F450D6">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sdt>
          <w:sdtPr>
            <w:rPr>
              <w:b/>
              <w:sz w:val="18"/>
              <w:szCs w:val="18"/>
            </w:rPr>
            <w:id w:val="-934284768"/>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1621604570"/>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424070819"/>
            <w:placeholder>
              <w:docPart w:val="DefaultPlaceholder_1082065158"/>
            </w:placeholder>
            <w:showingPlcHdr/>
            <w:text/>
          </w:sdtPr>
          <w:sdtContent>
            <w:tc>
              <w:tcPr>
                <w:tcW w:w="126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tr>
      <w:tr w:rsidR="00F01D3E" w:rsidRPr="00F4411A" w:rsidTr="00F450D6">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sdt>
          <w:sdtPr>
            <w:rPr>
              <w:b/>
              <w:sz w:val="18"/>
              <w:szCs w:val="18"/>
            </w:rPr>
            <w:id w:val="617719263"/>
            <w:placeholder>
              <w:docPart w:val="DefaultPlaceholder_1082065158"/>
            </w:placeholder>
            <w:showingPlcHdr/>
            <w:text/>
          </w:sdtPr>
          <w:sdtContent>
            <w:tc>
              <w:tcPr>
                <w:tcW w:w="1890" w:type="dxa"/>
                <w:tcBorders>
                  <w:top w:val="single" w:sz="8"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806702790"/>
            <w:placeholder>
              <w:docPart w:val="DefaultPlaceholder_1082065158"/>
            </w:placeholder>
            <w:showingPlcHdr/>
            <w:text/>
          </w:sdtPr>
          <w:sdtContent>
            <w:tc>
              <w:tcPr>
                <w:tcW w:w="189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1856072536"/>
            <w:placeholder>
              <w:docPart w:val="DefaultPlaceholder_1082065158"/>
            </w:placeholder>
            <w:showingPlcHdr/>
            <w:text/>
          </w:sdtPr>
          <w:sdtContent>
            <w:tc>
              <w:tcPr>
                <w:tcW w:w="126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E6688" w:rsidRDefault="00BB6457" w:rsidP="00B45EB6">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B45EB6">
            <w:pPr>
              <w:rPr>
                <w:b/>
                <w:sz w:val="18"/>
                <w:szCs w:val="18"/>
              </w:rPr>
            </w:pPr>
          </w:p>
          <w:p w:rsidR="00BB6457" w:rsidRDefault="00BB6457" w:rsidP="00B45EB6">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w:t>
            </w:r>
            <w:proofErr w:type="spellStart"/>
            <w:r w:rsidRPr="00B6409B">
              <w:rPr>
                <w:sz w:val="18"/>
                <w:szCs w:val="18"/>
              </w:rPr>
              <w:t>mitigated:impacted</w:t>
            </w:r>
            <w:proofErr w:type="spellEnd"/>
            <w:r w:rsidRPr="00B6409B">
              <w:rPr>
                <w:sz w:val="18"/>
                <w:szCs w:val="18"/>
              </w:rPr>
              <w:t xml:space="preserve">) and (2) creating new breeding habitat at a </w:t>
            </w:r>
            <w:r w:rsidRPr="00B6409B">
              <w:rPr>
                <w:b/>
                <w:sz w:val="18"/>
                <w:szCs w:val="18"/>
              </w:rPr>
              <w:t>ratio of 1:1 or 0.35 ac</w:t>
            </w:r>
            <w:r w:rsidRPr="00B6409B">
              <w:rPr>
                <w:sz w:val="18"/>
                <w:szCs w:val="18"/>
              </w:rPr>
              <w:t>, whichever is greater.</w:t>
            </w:r>
          </w:p>
          <w:p w:rsidR="00BB6457" w:rsidRDefault="00BB6457" w:rsidP="00B45EB6">
            <w:pPr>
              <w:rPr>
                <w:sz w:val="18"/>
                <w:szCs w:val="18"/>
              </w:rPr>
            </w:pPr>
          </w:p>
          <w:p w:rsidR="00BB6457" w:rsidRPr="00575D65" w:rsidRDefault="00BB6457" w:rsidP="00B45EB6">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sdt>
          <w:sdtPr>
            <w:rPr>
              <w:b/>
              <w:bCs/>
              <w:color w:val="000000"/>
              <w:sz w:val="18"/>
              <w:szCs w:val="18"/>
            </w:rPr>
            <w:id w:val="1038555790"/>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116948745"/>
            <w:placeholder>
              <w:docPart w:val="DefaultPlaceholder_1082065158"/>
            </w:placeholder>
            <w:showingPlcHdr/>
            <w:text/>
          </w:sdtPr>
          <w:sdtContent>
            <w:tc>
              <w:tcPr>
                <w:tcW w:w="1890" w:type="dxa"/>
                <w:tcBorders>
                  <w:top w:val="single" w:sz="8" w:space="0" w:color="auto"/>
                  <w:bottom w:val="single" w:sz="4"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526989834"/>
            <w:placeholder>
              <w:docPart w:val="DefaultPlaceholder_1082065158"/>
            </w:placeholder>
            <w:showingPlcHdr/>
            <w:text/>
          </w:sdtPr>
          <w:sdtContent>
            <w:tc>
              <w:tcPr>
                <w:tcW w:w="1260" w:type="dxa"/>
                <w:tcBorders>
                  <w:top w:val="single" w:sz="8" w:space="0" w:color="auto"/>
                  <w:bottom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sdt>
          <w:sdtPr>
            <w:rPr>
              <w:b/>
              <w:bCs/>
              <w:color w:val="000000"/>
              <w:sz w:val="18"/>
              <w:szCs w:val="18"/>
            </w:rPr>
            <w:id w:val="-199864961"/>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237061340"/>
            <w:placeholder>
              <w:docPart w:val="DefaultPlaceholder_1082065158"/>
            </w:placeholder>
            <w:showingPlcHdr/>
            <w:text/>
          </w:sdtPr>
          <w:sdtContent>
            <w:tc>
              <w:tcPr>
                <w:tcW w:w="1890" w:type="dxa"/>
                <w:tcBorders>
                  <w:top w:val="single" w:sz="8" w:space="0" w:color="auto"/>
                </w:tcBorders>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696274586"/>
            <w:placeholder>
              <w:docPart w:val="DefaultPlaceholder_1082065158"/>
            </w:placeholder>
            <w:showingPlcHdr/>
            <w:text/>
          </w:sdt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sdt>
          <w:sdtPr>
            <w:rPr>
              <w:b/>
              <w:bCs/>
              <w:color w:val="000000"/>
              <w:sz w:val="18"/>
              <w:szCs w:val="18"/>
            </w:rPr>
            <w:id w:val="-551385659"/>
            <w:placeholder>
              <w:docPart w:val="DefaultPlaceholder_1082065158"/>
            </w:placeholder>
            <w:showingPlcHdr/>
            <w:text/>
          </w:sdt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947429496"/>
            <w:placeholder>
              <w:docPart w:val="DefaultPlaceholder_1082065158"/>
            </w:placeholder>
            <w:showingPlcHdr/>
            <w:text/>
          </w:sdtPr>
          <w:sdtContent>
            <w:tc>
              <w:tcPr>
                <w:tcW w:w="1890" w:type="dxa"/>
                <w:tcBorders>
                  <w:top w:val="single" w:sz="8" w:space="0" w:color="auto"/>
                </w:tcBorders>
              </w:tcPr>
              <w:p w:rsidR="00BB6457" w:rsidRPr="00AA5F90"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04806263"/>
            <w:placeholder>
              <w:docPart w:val="DefaultPlaceholder_1082065158"/>
            </w:placeholder>
            <w:showingPlcHdr/>
            <w:text/>
          </w:sdt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sdt>
          <w:sdtPr>
            <w:rPr>
              <w:b/>
              <w:bCs/>
              <w:color w:val="000000"/>
              <w:sz w:val="18"/>
              <w:szCs w:val="18"/>
            </w:rPr>
            <w:id w:val="569086311"/>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2066375988"/>
            <w:placeholder>
              <w:docPart w:val="DefaultPlaceholder_1082065158"/>
            </w:placeholder>
            <w:showingPlcHdr/>
            <w:text/>
          </w:sdtPr>
          <w:sdtContent>
            <w:tc>
              <w:tcPr>
                <w:tcW w:w="1890" w:type="dxa"/>
                <w:tcBorders>
                  <w:top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429119692"/>
            <w:placeholder>
              <w:docPart w:val="DefaultPlaceholder_1082065158"/>
            </w:placeholder>
            <w:showingPlcHdr/>
            <w:text/>
          </w:sdtPr>
          <w:sdtContent>
            <w:tc>
              <w:tcPr>
                <w:tcW w:w="1260" w:type="dxa"/>
                <w:tcBorders>
                  <w:top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sdt>
          <w:sdtPr>
            <w:rPr>
              <w:b/>
              <w:bCs/>
              <w:color w:val="000000"/>
              <w:sz w:val="18"/>
              <w:szCs w:val="18"/>
            </w:rPr>
            <w:id w:val="-265776127"/>
            <w:placeholder>
              <w:docPart w:val="DefaultPlaceholder_1082065158"/>
            </w:placeholder>
            <w:showingPlcHdr/>
            <w:text/>
          </w:sdtPr>
          <w:sdtContent>
            <w:tc>
              <w:tcPr>
                <w:tcW w:w="1890" w:type="dxa"/>
                <w:tcBorders>
                  <w:top w:val="single" w:sz="8" w:space="0" w:color="auto"/>
                  <w:bottom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311249156"/>
            <w:placeholder>
              <w:docPart w:val="DefaultPlaceholder_1082065158"/>
            </w:placeholder>
            <w:showingPlcHdr/>
            <w:text/>
          </w:sdtPr>
          <w:sdtContent>
            <w:tc>
              <w:tcPr>
                <w:tcW w:w="1890" w:type="dxa"/>
                <w:tcBorders>
                  <w:top w:val="single" w:sz="8" w:space="0" w:color="auto"/>
                  <w:bottom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113320999"/>
            <w:placeholder>
              <w:docPart w:val="DefaultPlaceholder_1082065158"/>
            </w:placeholder>
            <w:showingPlcHdr/>
            <w:text/>
          </w:sdtPr>
          <w:sdtContent>
            <w:tc>
              <w:tcPr>
                <w:tcW w:w="1260" w:type="dxa"/>
                <w:tcBorders>
                  <w:top w:val="single" w:sz="8" w:space="0" w:color="auto"/>
                  <w:bottom w:val="single" w:sz="8"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sdt>
          <w:sdtPr>
            <w:rPr>
              <w:b/>
              <w:bCs/>
              <w:color w:val="000000"/>
              <w:sz w:val="18"/>
              <w:szCs w:val="18"/>
            </w:rPr>
            <w:id w:val="1436951805"/>
            <w:placeholder>
              <w:docPart w:val="DefaultPlaceholder_1082065158"/>
            </w:placeholder>
            <w:showingPlcHdr/>
            <w:text/>
          </w:sdtPr>
          <w:sdtContent>
            <w:tc>
              <w:tcPr>
                <w:tcW w:w="1890" w:type="dxa"/>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032692511"/>
            <w:placeholder>
              <w:docPart w:val="DefaultPlaceholder_1082065158"/>
            </w:placeholder>
            <w:showingPlcHdr/>
            <w:text/>
          </w:sdtPr>
          <w:sdtContent>
            <w:tc>
              <w:tcPr>
                <w:tcW w:w="1890" w:type="dxa"/>
              </w:tcPr>
              <w:p w:rsidR="00BB6457" w:rsidRPr="008614E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809827272"/>
            <w:placeholder>
              <w:docPart w:val="DefaultPlaceholder_1082065158"/>
            </w:placeholder>
            <w:showingPlcHdr/>
            <w:text/>
          </w:sdtPr>
          <w:sdtContent>
            <w:tc>
              <w:tcPr>
                <w:tcW w:w="1260" w:type="dxa"/>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sdt>
          <w:sdtPr>
            <w:rPr>
              <w:b/>
              <w:bCs/>
              <w:color w:val="000000"/>
              <w:sz w:val="18"/>
              <w:szCs w:val="18"/>
            </w:rPr>
            <w:id w:val="-95642963"/>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802419562"/>
            <w:placeholder>
              <w:docPart w:val="DefaultPlaceholder_1082065158"/>
            </w:placeholder>
            <w:showingPlcHdr/>
            <w:text/>
          </w:sdtPr>
          <w:sdtContent>
            <w:tc>
              <w:tcPr>
                <w:tcW w:w="1890" w:type="dxa"/>
                <w:tcBorders>
                  <w:top w:val="single" w:sz="8" w:space="0" w:color="auto"/>
                </w:tcBorders>
              </w:tcPr>
              <w:p w:rsidR="00BB6457" w:rsidRPr="00653A5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12953102"/>
            <w:placeholder>
              <w:docPart w:val="DefaultPlaceholder_1082065158"/>
            </w:placeholder>
            <w:showingPlcHdr/>
            <w:text/>
          </w:sdtPr>
          <w:sdtContent>
            <w:tc>
              <w:tcPr>
                <w:tcW w:w="1260" w:type="dxa"/>
                <w:tcBorders>
                  <w:top w:val="single" w:sz="8"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45EB6">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sdt>
          <w:sdtPr>
            <w:rPr>
              <w:b/>
              <w:bCs/>
              <w:color w:val="000000"/>
              <w:sz w:val="18"/>
              <w:szCs w:val="18"/>
            </w:rPr>
            <w:id w:val="1135758396"/>
            <w:placeholder>
              <w:docPart w:val="DefaultPlaceholder_1082065158"/>
            </w:placeholder>
            <w:showingPlcHdr/>
            <w:text/>
          </w:sdt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543910051"/>
            <w:placeholder>
              <w:docPart w:val="DefaultPlaceholder_1082065158"/>
            </w:placeholder>
            <w:showingPlcHdr/>
            <w:text/>
          </w:sdtPr>
          <w:sdtContent>
            <w:tc>
              <w:tcPr>
                <w:tcW w:w="1890" w:type="dxa"/>
                <w:tcBorders>
                  <w:top w:val="single" w:sz="8" w:space="0" w:color="auto"/>
                </w:tcBorders>
              </w:tcPr>
              <w:p w:rsidR="00BB6457" w:rsidRPr="00D67059" w:rsidRDefault="00F450D6" w:rsidP="00F450D6">
                <w:pPr>
                  <w:rPr>
                    <w:bCs/>
                    <w:color w:val="000000"/>
                    <w:sz w:val="18"/>
                    <w:szCs w:val="18"/>
                  </w:rPr>
                </w:pPr>
                <w:r w:rsidRPr="00C63B6F">
                  <w:rPr>
                    <w:rStyle w:val="PlaceholderText"/>
                  </w:rPr>
                  <w:t>Click here to enter text.</w:t>
                </w:r>
              </w:p>
            </w:tc>
          </w:sdtContent>
        </w:sdt>
        <w:sdt>
          <w:sdtPr>
            <w:rPr>
              <w:sz w:val="18"/>
              <w:szCs w:val="18"/>
            </w:rPr>
            <w:id w:val="914974857"/>
            <w:placeholder>
              <w:docPart w:val="DefaultPlaceholder_1082065158"/>
            </w:placeholder>
            <w:showingPlcHdr/>
            <w:text/>
          </w:sdtPr>
          <w:sdtContent>
            <w:tc>
              <w:tcPr>
                <w:tcW w:w="1260" w:type="dxa"/>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B45EB6">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sdt>
          <w:sdtPr>
            <w:rPr>
              <w:bCs/>
              <w:color w:val="000000"/>
              <w:sz w:val="18"/>
              <w:szCs w:val="18"/>
            </w:rPr>
            <w:id w:val="1722009056"/>
            <w:placeholder>
              <w:docPart w:val="DefaultPlaceholder_1082065158"/>
            </w:placeholder>
            <w:showingPlcHdr/>
            <w:text/>
          </w:sdtPr>
          <w:sdtContent>
            <w:tc>
              <w:tcPr>
                <w:tcW w:w="1890" w:type="dxa"/>
                <w:tcBorders>
                  <w:top w:val="single" w:sz="8" w:space="0" w:color="auto"/>
                  <w:bottom w:val="double" w:sz="4"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95589950"/>
            <w:placeholder>
              <w:docPart w:val="DefaultPlaceholder_1082065158"/>
            </w:placeholder>
            <w:showingPlcHdr/>
            <w:text/>
          </w:sdtPr>
          <w:sdtContent>
            <w:tc>
              <w:tcPr>
                <w:tcW w:w="1890" w:type="dxa"/>
                <w:tcBorders>
                  <w:top w:val="single" w:sz="8" w:space="0" w:color="auto"/>
                  <w:bottom w:val="double" w:sz="4"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510826235"/>
            <w:placeholder>
              <w:docPart w:val="DefaultPlaceholder_1082065158"/>
            </w:placeholder>
            <w:showingPlcHdr/>
            <w:text/>
          </w:sdtPr>
          <w:sdtContent>
            <w:tc>
              <w:tcPr>
                <w:tcW w:w="1260" w:type="dxa"/>
                <w:tcBorders>
                  <w:top w:val="single" w:sz="8" w:space="0" w:color="auto"/>
                  <w:bottom w:val="double" w:sz="4" w:space="0" w:color="auto"/>
                </w:tcBorders>
              </w:tcPr>
              <w:p w:rsidR="00BB6457" w:rsidRPr="00803634" w:rsidRDefault="00F450D6" w:rsidP="00F450D6">
                <w:pPr>
                  <w:rPr>
                    <w:b/>
                    <w:sz w:val="18"/>
                    <w:szCs w:val="18"/>
                  </w:rPr>
                </w:pPr>
                <w:r w:rsidRPr="00C63B6F">
                  <w:rPr>
                    <w:rStyle w:val="PlaceholderText"/>
                  </w:rPr>
                  <w:t>Click here to enter text.</w:t>
                </w:r>
              </w:p>
            </w:tc>
          </w:sdtContent>
        </w:sdt>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BA = Biological Assessment</w:t>
            </w:r>
          </w:p>
        </w:tc>
        <w:tc>
          <w:tcPr>
            <w:tcW w:w="6346" w:type="dxa"/>
          </w:tcPr>
          <w:p w:rsidR="00FA6287" w:rsidRPr="00C36D8D" w:rsidRDefault="00FA6287" w:rsidP="00B97DE3">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B97DE3">
            <w:pPr>
              <w:pStyle w:val="BodyText"/>
              <w:rPr>
                <w:sz w:val="16"/>
                <w:szCs w:val="16"/>
              </w:rPr>
            </w:pPr>
            <w:r w:rsidRPr="00C36D8D">
              <w:rPr>
                <w:sz w:val="16"/>
                <w:szCs w:val="16"/>
              </w:rPr>
              <w:t>RSM = Riparian, Stream</w:t>
            </w:r>
            <w:bookmarkStart w:id="0" w:name="_GoBack"/>
            <w:bookmarkEnd w:id="0"/>
            <w:r w:rsidRPr="00C36D8D">
              <w:rPr>
                <w:sz w:val="16"/>
                <w:szCs w:val="16"/>
              </w:rPr>
              <w:t>, and Freshwater Marsh</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B97DE3">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Dixon RCD = Dixon Resource Conservation District</w:t>
            </w:r>
          </w:p>
        </w:tc>
        <w:tc>
          <w:tcPr>
            <w:tcW w:w="6346" w:type="dxa"/>
          </w:tcPr>
          <w:p w:rsidR="00FA6287" w:rsidRPr="00C36D8D" w:rsidRDefault="00FA6287" w:rsidP="00B97DE3">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DPS = Distinct Population Segment</w:t>
            </w:r>
          </w:p>
        </w:tc>
        <w:tc>
          <w:tcPr>
            <w:tcW w:w="6346" w:type="dxa"/>
          </w:tcPr>
          <w:p w:rsidR="00FA6287" w:rsidRPr="00C36D8D" w:rsidRDefault="00FA6287" w:rsidP="00B97DE3">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ESU = Evolutionarily Significant Unit</w:t>
            </w:r>
          </w:p>
        </w:tc>
        <w:tc>
          <w:tcPr>
            <w:tcW w:w="6346" w:type="dxa"/>
          </w:tcPr>
          <w:p w:rsidR="00FA6287" w:rsidRPr="00C36D8D" w:rsidRDefault="00FA6287" w:rsidP="00B97DE3">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HCP = Habitat Conservation Plan</w:t>
            </w:r>
          </w:p>
        </w:tc>
        <w:tc>
          <w:tcPr>
            <w:tcW w:w="6346" w:type="dxa"/>
          </w:tcPr>
          <w:p w:rsidR="00FA6287" w:rsidRPr="00C36D8D" w:rsidRDefault="00FA6287" w:rsidP="00B97DE3">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MMP = Mitigation and Monitoring Plan</w:t>
            </w:r>
          </w:p>
        </w:tc>
        <w:tc>
          <w:tcPr>
            <w:tcW w:w="6346" w:type="dxa"/>
          </w:tcPr>
          <w:p w:rsidR="00FA6287" w:rsidRPr="00C36D8D" w:rsidRDefault="00FA6287" w:rsidP="00B97DE3">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MPWD = Maine Prairie Water District</w:t>
            </w:r>
          </w:p>
        </w:tc>
        <w:tc>
          <w:tcPr>
            <w:tcW w:w="6346" w:type="dxa"/>
          </w:tcPr>
          <w:p w:rsidR="00FA6287" w:rsidRPr="00C36D8D" w:rsidRDefault="00FA6287" w:rsidP="00937D14">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AB0211">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AB0211">
            <w:pPr>
              <w:pStyle w:val="BodyText"/>
              <w:rPr>
                <w:sz w:val="16"/>
                <w:szCs w:val="16"/>
              </w:rPr>
            </w:pPr>
          </w:p>
        </w:tc>
      </w:tr>
    </w:tbl>
    <w:p w:rsidR="009E6233" w:rsidRDefault="009E6233" w:rsidP="00B01C74"/>
    <w:sectPr w:rsidR="009E6233"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457" w:rsidRDefault="00BB6457" w:rsidP="00BB6457">
      <w:r>
        <w:separator/>
      </w:r>
    </w:p>
  </w:endnote>
  <w:endnote w:type="continuationSeparator" w:id="0">
    <w:p w:rsidR="00BB6457" w:rsidRDefault="00BB6457"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10" w:rsidRDefault="008E5610"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F450D6">
      <w:rPr>
        <w:rStyle w:val="PageNumber"/>
        <w:noProof/>
      </w:rPr>
      <w:t>14</w:t>
    </w:r>
    <w:r w:rsidRPr="002426D6">
      <w:rPr>
        <w:rStyle w:val="PageNumber"/>
      </w:rPr>
      <w:fldChar w:fldCharType="end"/>
    </w:r>
  </w:p>
  <w:p w:rsidR="008E5610" w:rsidRPr="00FA6287" w:rsidRDefault="00D61273" w:rsidP="00DD548E">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931C8E" w:rsidRPr="00FA6287">
      <w:rPr>
        <w:noProof/>
        <w:sz w:val="13"/>
      </w:rPr>
      <w:t>P:\SWG1001\Public Draft Solano HCP\Implementation Compliance 12-2016\for Michelle HCP tables for geobrowser pdf 12-16\Solano HCP Compliance Monitoring VFG and VP.docx</w:t>
    </w:r>
    <w:r w:rsidRPr="00FA6287">
      <w:rPr>
        <w:noProof/>
        <w:sz w:val="13"/>
      </w:rPr>
      <w:fldChar w:fldCharType="end"/>
    </w:r>
    <w:r w:rsidR="008E5610" w:rsidRPr="00FA6287">
      <w:rPr>
        <w:sz w:val="13"/>
      </w:rPr>
      <w:t xml:space="preserve"> (</w:t>
    </w:r>
    <w:r w:rsidR="008E5610" w:rsidRPr="00FA6287">
      <w:rPr>
        <w:sz w:val="13"/>
      </w:rPr>
      <w:fldChar w:fldCharType="begin"/>
    </w:r>
    <w:r w:rsidR="008E5610" w:rsidRPr="00FA6287">
      <w:rPr>
        <w:sz w:val="13"/>
      </w:rPr>
      <w:instrText xml:space="preserve"> DATE  \@ "MM/dd/yy"  \* MERGEFORMAT </w:instrText>
    </w:r>
    <w:r w:rsidR="008E5610" w:rsidRPr="00FA6287">
      <w:rPr>
        <w:sz w:val="13"/>
      </w:rPr>
      <w:fldChar w:fldCharType="separate"/>
    </w:r>
    <w:r w:rsidR="00F450D6">
      <w:rPr>
        <w:noProof/>
        <w:sz w:val="13"/>
      </w:rPr>
      <w:t>12/05/16</w:t>
    </w:r>
    <w:r w:rsidR="008E5610" w:rsidRPr="00FA6287">
      <w:rPr>
        <w:sz w:val="13"/>
      </w:rPr>
      <w:fldChar w:fldCharType="end"/>
    </w:r>
    <w:r w:rsidR="008E5610"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457" w:rsidRDefault="00BB6457" w:rsidP="00BB6457">
      <w:r>
        <w:separator/>
      </w:r>
    </w:p>
  </w:footnote>
  <w:footnote w:type="continuationSeparator" w:id="0">
    <w:p w:rsidR="00BB6457" w:rsidRDefault="00BB6457" w:rsidP="00BB6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BB6457" w:rsidRPr="00F233F9" w:rsidTr="00B45EB6">
      <w:tc>
        <w:tcPr>
          <w:tcW w:w="1980" w:type="dxa"/>
          <w:shd w:val="clear" w:color="auto" w:fill="auto"/>
        </w:tcPr>
        <w:p w:rsidR="00BB6457" w:rsidRPr="00F233F9" w:rsidRDefault="00BB6457" w:rsidP="00B45EB6">
          <w:pPr>
            <w:pStyle w:val="Header"/>
          </w:pPr>
          <w:r w:rsidRPr="00F233F9">
            <w:t>LSA ASSOCIATES, INC.</w:t>
          </w:r>
        </w:p>
        <w:p w:rsidR="00BB6457" w:rsidRPr="00F233F9" w:rsidRDefault="00BB6457" w:rsidP="00B45EB6">
          <w:pPr>
            <w:pStyle w:val="Header"/>
          </w:pPr>
          <w:r>
            <w:t>December 2016</w:t>
          </w:r>
        </w:p>
      </w:tc>
      <w:tc>
        <w:tcPr>
          <w:tcW w:w="7020" w:type="dxa"/>
          <w:shd w:val="clear" w:color="auto" w:fill="auto"/>
        </w:tcPr>
        <w:p w:rsidR="00BB6457" w:rsidRPr="00F42B8C" w:rsidRDefault="00BB6457" w:rsidP="00B45EB6">
          <w:pPr>
            <w:pStyle w:val="HeaderRight"/>
          </w:pPr>
          <w:r>
            <w:t>compliance monitoring</w:t>
          </w:r>
          <w:r w:rsidRPr="00F42B8C">
            <w:t xml:space="preserve"> TABLE</w:t>
          </w:r>
          <w:r>
            <w:t xml:space="preserve"> </w:t>
          </w:r>
        </w:p>
        <w:p w:rsidR="00BB6457" w:rsidRPr="00F42B8C" w:rsidRDefault="00BB6457" w:rsidP="00B45EB6">
          <w:pPr>
            <w:pStyle w:val="HeaderRight"/>
          </w:pPr>
          <w:r w:rsidRPr="00F42B8C">
            <w:t>SOLANO HCP</w:t>
          </w:r>
        </w:p>
        <w:p w:rsidR="00BB6457" w:rsidRPr="0054252A" w:rsidRDefault="00BB6457" w:rsidP="00B45EB6">
          <w:pPr>
            <w:pStyle w:val="HeaderRight"/>
            <w:rPr>
              <w:highlight w:val="yellow"/>
            </w:rPr>
          </w:pPr>
        </w:p>
      </w:tc>
    </w:tr>
  </w:tbl>
  <w:p w:rsidR="00BB6457" w:rsidRDefault="00BB6457" w:rsidP="00BB6457">
    <w:pPr>
      <w:pStyle w:val="Header"/>
    </w:pPr>
  </w:p>
  <w:p w:rsidR="00BB6457" w:rsidRDefault="00BB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7">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9">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2">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5">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9">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6">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7">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9">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9">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53">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4">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5">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5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8"/>
  </w:num>
  <w:num w:numId="2">
    <w:abstractNumId w:val="20"/>
  </w:num>
  <w:num w:numId="3">
    <w:abstractNumId w:val="31"/>
  </w:num>
  <w:num w:numId="4">
    <w:abstractNumId w:val="54"/>
  </w:num>
  <w:num w:numId="5">
    <w:abstractNumId w:val="12"/>
  </w:num>
  <w:num w:numId="6">
    <w:abstractNumId w:val="46"/>
  </w:num>
  <w:num w:numId="7">
    <w:abstractNumId w:val="17"/>
  </w:num>
  <w:num w:numId="8">
    <w:abstractNumId w:val="40"/>
  </w:num>
  <w:num w:numId="9">
    <w:abstractNumId w:val="19"/>
  </w:num>
  <w:num w:numId="10">
    <w:abstractNumId w:val="58"/>
  </w:num>
  <w:num w:numId="11">
    <w:abstractNumId w:val="57"/>
  </w:num>
  <w:num w:numId="12">
    <w:abstractNumId w:val="8"/>
  </w:num>
  <w:num w:numId="13">
    <w:abstractNumId w:val="38"/>
  </w:num>
  <w:num w:numId="14">
    <w:abstractNumId w:val="52"/>
  </w:num>
  <w:num w:numId="15">
    <w:abstractNumId w:val="18"/>
  </w:num>
  <w:num w:numId="16">
    <w:abstractNumId w:val="6"/>
  </w:num>
  <w:num w:numId="17">
    <w:abstractNumId w:val="23"/>
  </w:num>
  <w:num w:numId="18">
    <w:abstractNumId w:val="47"/>
  </w:num>
  <w:num w:numId="19">
    <w:abstractNumId w:val="39"/>
  </w:num>
  <w:num w:numId="20">
    <w:abstractNumId w:val="36"/>
  </w:num>
  <w:num w:numId="21">
    <w:abstractNumId w:val="30"/>
  </w:num>
  <w:num w:numId="22">
    <w:abstractNumId w:val="16"/>
  </w:num>
  <w:num w:numId="23">
    <w:abstractNumId w:val="21"/>
  </w:num>
  <w:num w:numId="24">
    <w:abstractNumId w:val="55"/>
  </w:num>
  <w:num w:numId="25">
    <w:abstractNumId w:val="25"/>
  </w:num>
  <w:num w:numId="26">
    <w:abstractNumId w:val="4"/>
  </w:num>
  <w:num w:numId="27">
    <w:abstractNumId w:val="53"/>
  </w:num>
  <w:num w:numId="28">
    <w:abstractNumId w:val="42"/>
  </w:num>
  <w:num w:numId="29">
    <w:abstractNumId w:val="5"/>
  </w:num>
  <w:num w:numId="30">
    <w:abstractNumId w:val="3"/>
  </w:num>
  <w:num w:numId="31">
    <w:abstractNumId w:val="2"/>
  </w:num>
  <w:num w:numId="32">
    <w:abstractNumId w:val="1"/>
  </w:num>
  <w:num w:numId="33">
    <w:abstractNumId w:val="0"/>
  </w:num>
  <w:num w:numId="34">
    <w:abstractNumId w:val="32"/>
  </w:num>
  <w:num w:numId="35">
    <w:abstractNumId w:val="22"/>
  </w:num>
  <w:num w:numId="36">
    <w:abstractNumId w:val="10"/>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8"/>
  </w:num>
  <w:num w:numId="39">
    <w:abstractNumId w:val="35"/>
  </w:num>
  <w:num w:numId="40">
    <w:abstractNumId w:val="24"/>
  </w:num>
  <w:num w:numId="41">
    <w:abstractNumId w:val="45"/>
  </w:num>
  <w:num w:numId="42">
    <w:abstractNumId w:val="50"/>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43"/>
  </w:num>
  <w:num w:numId="47">
    <w:abstractNumId w:val="49"/>
  </w:num>
  <w:num w:numId="4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6"/>
  </w:num>
  <w:num w:numId="54">
    <w:abstractNumId w:val="33"/>
  </w:num>
  <w:num w:numId="55">
    <w:abstractNumId w:val="34"/>
  </w:num>
  <w:num w:numId="56">
    <w:abstractNumId w:val="51"/>
  </w:num>
  <w:num w:numId="57">
    <w:abstractNumId w:val="44"/>
  </w:num>
  <w:num w:numId="58">
    <w:abstractNumId w:val="37"/>
  </w:num>
  <w:num w:numId="59">
    <w:abstractNumId w:val="41"/>
  </w:num>
  <w:num w:numId="6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5"/>
  </w:num>
  <w:num w:numId="63">
    <w:abstractNumId w:val="26"/>
  </w:num>
  <w:num w:numId="64">
    <w:abstractNumId w:val="27"/>
  </w:num>
  <w:num w:numId="65">
    <w:abstractNumId w:val="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4"/>
  </w:num>
  <w:num w:numId="6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B5E2D"/>
    <w:rsid w:val="001C4991"/>
    <w:rsid w:val="001F2520"/>
    <w:rsid w:val="00236C80"/>
    <w:rsid w:val="00271E9F"/>
    <w:rsid w:val="002921FE"/>
    <w:rsid w:val="002B69E2"/>
    <w:rsid w:val="0036398C"/>
    <w:rsid w:val="00431A7A"/>
    <w:rsid w:val="00474128"/>
    <w:rsid w:val="004978E8"/>
    <w:rsid w:val="004C3B50"/>
    <w:rsid w:val="004D7285"/>
    <w:rsid w:val="005F0E09"/>
    <w:rsid w:val="00630E41"/>
    <w:rsid w:val="00637BFA"/>
    <w:rsid w:val="00654928"/>
    <w:rsid w:val="006E7DD0"/>
    <w:rsid w:val="00722CB8"/>
    <w:rsid w:val="007B07DF"/>
    <w:rsid w:val="007B1E4D"/>
    <w:rsid w:val="00834546"/>
    <w:rsid w:val="00844039"/>
    <w:rsid w:val="00890C00"/>
    <w:rsid w:val="008A17E7"/>
    <w:rsid w:val="008D0A7E"/>
    <w:rsid w:val="008E5610"/>
    <w:rsid w:val="008F6976"/>
    <w:rsid w:val="00905F41"/>
    <w:rsid w:val="009114EC"/>
    <w:rsid w:val="00931C8E"/>
    <w:rsid w:val="00981462"/>
    <w:rsid w:val="009B557A"/>
    <w:rsid w:val="009E6233"/>
    <w:rsid w:val="009F7929"/>
    <w:rsid w:val="00A63E42"/>
    <w:rsid w:val="00B006EB"/>
    <w:rsid w:val="00B01C74"/>
    <w:rsid w:val="00B305B7"/>
    <w:rsid w:val="00B669A5"/>
    <w:rsid w:val="00B83B12"/>
    <w:rsid w:val="00BA5D27"/>
    <w:rsid w:val="00BB6457"/>
    <w:rsid w:val="00C71BC7"/>
    <w:rsid w:val="00CA290D"/>
    <w:rsid w:val="00D26367"/>
    <w:rsid w:val="00D61273"/>
    <w:rsid w:val="00D76C23"/>
    <w:rsid w:val="00DB5807"/>
    <w:rsid w:val="00E2457F"/>
    <w:rsid w:val="00E53D94"/>
    <w:rsid w:val="00E95BA9"/>
    <w:rsid w:val="00EB2598"/>
    <w:rsid w:val="00F01D3E"/>
    <w:rsid w:val="00F20E9C"/>
    <w:rsid w:val="00F30C58"/>
    <w:rsid w:val="00F43BA7"/>
    <w:rsid w:val="00F450D6"/>
    <w:rsid w:val="00F91F3F"/>
    <w:rsid w:val="00FA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C78BA5-4BFB-4404-9CDC-74248C7A826A}"/>
      </w:docPartPr>
      <w:docPartBody>
        <w:p w:rsidR="00000000" w:rsidRDefault="002544A4">
          <w:r w:rsidRPr="00C63B6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A4"/>
    <w:rsid w:val="0025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4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4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6761</Words>
  <Characters>38544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45215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44</cp:revision>
  <cp:lastPrinted>2016-12-01T22:46:00Z</cp:lastPrinted>
  <dcterms:created xsi:type="dcterms:W3CDTF">2016-12-01T20:08:00Z</dcterms:created>
  <dcterms:modified xsi:type="dcterms:W3CDTF">2016-12-06T00:12:00Z</dcterms:modified>
</cp:coreProperties>
</file>