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B8E" w:rsidRPr="00245B8E" w:rsidRDefault="00245B8E" w:rsidP="00245B8E">
      <w:pPr>
        <w:rPr>
          <w:lang w:val="it-IT"/>
        </w:rPr>
      </w:pPr>
      <w:bookmarkStart w:id="0" w:name="_GoBack"/>
      <w:bookmarkEnd w:id="0"/>
    </w:p>
    <w:p w:rsidR="00FB16B9" w:rsidRDefault="00FB16B9" w:rsidP="00FB16B9">
      <w:pPr>
        <w:rPr>
          <w:rFonts w:eastAsia="Times New Roman" w:cs="Arial"/>
          <w:color w:val="000000"/>
          <w:lang w:eastAsia="fi-FI"/>
        </w:rPr>
      </w:pPr>
      <w:r>
        <w:rPr>
          <w:rFonts w:eastAsia="Times New Roman" w:cs="Arial"/>
          <w:color w:val="000000"/>
          <w:lang w:eastAsia="fi-FI"/>
        </w:rPr>
        <w:t>Ca</w:t>
      </w:r>
      <w:r w:rsidRPr="00CA725C">
        <w:rPr>
          <w:rFonts w:eastAsia="Times New Roman" w:cs="Arial"/>
          <w:color w:val="000000"/>
          <w:lang w:eastAsia="fi-FI"/>
        </w:rPr>
        <w:t xml:space="preserve">re, E./ Luo, R. 2016. Assessment of Transversal Competencies - Policy and Practice in the Asia-Pacific Region. </w:t>
      </w:r>
      <w:r w:rsidRPr="00DF51F5">
        <w:rPr>
          <w:rFonts w:eastAsia="Times New Roman" w:cs="Arial"/>
          <w:color w:val="000000"/>
          <w:lang w:eastAsia="fi-FI"/>
        </w:rPr>
        <w:t>United Nations Educational, Scientific and Cultural Organization.</w:t>
      </w:r>
    </w:p>
    <w:p w:rsidR="00FB16B9" w:rsidRDefault="00FB16B9" w:rsidP="000E6295">
      <w:pPr>
        <w:rPr>
          <w:rFonts w:eastAsia="Times New Roman" w:cs="Arial"/>
          <w:color w:val="000000"/>
          <w:lang w:eastAsia="fi-FI"/>
        </w:rPr>
      </w:pPr>
      <w:r w:rsidRPr="00714294">
        <w:rPr>
          <w:rFonts w:eastAsia="Times New Roman" w:cs="Arial"/>
          <w:color w:val="000000"/>
          <w:lang w:eastAsia="fi-FI"/>
        </w:rPr>
        <w:t xml:space="preserve">CEDEFOP Glossary </w:t>
      </w:r>
      <w:hyperlink r:id="rId5" w:history="1">
        <w:r w:rsidRPr="00714294">
          <w:rPr>
            <w:rFonts w:eastAsia="Times New Roman" w:cs="Arial"/>
            <w:color w:val="000000"/>
            <w:lang w:eastAsia="fi-FI"/>
          </w:rPr>
          <w:t>http://www.cedefop.europa.eu/it/publications-and-resources/publications/4106</w:t>
        </w:r>
      </w:hyperlink>
    </w:p>
    <w:p w:rsidR="00FB16B9" w:rsidRDefault="00FB16B9" w:rsidP="00FB16B9">
      <w:r>
        <w:t xml:space="preserve">CEDEFOP (2017). Defining, writing and applying learning outcomes. A European handbook. Retrieved from </w:t>
      </w:r>
      <w:hyperlink r:id="rId6" w:history="1">
        <w:r w:rsidRPr="00133C2D">
          <w:rPr>
            <w:rStyle w:val="Collegamentoipertestuale"/>
          </w:rPr>
          <w:t>http://www.cedefop.europa.eu/en/publications-and-resources/publications/4156</w:t>
        </w:r>
      </w:hyperlink>
      <w:r>
        <w:t xml:space="preserve"> </w:t>
      </w:r>
    </w:p>
    <w:p w:rsidR="000E6295" w:rsidRPr="00714294" w:rsidRDefault="000E6295" w:rsidP="000E6295">
      <w:pPr>
        <w:rPr>
          <w:rFonts w:eastAsia="Times New Roman" w:cs="Arial"/>
          <w:color w:val="000000"/>
          <w:lang w:eastAsia="fi-FI"/>
        </w:rPr>
      </w:pPr>
      <w:r w:rsidRPr="00714294">
        <w:rPr>
          <w:rFonts w:eastAsia="Times New Roman" w:cs="Arial"/>
          <w:color w:val="000000"/>
          <w:lang w:eastAsia="fi-FI"/>
        </w:rPr>
        <w:t>Council recommendation of 22 May 2017 on the European Qualifications Framework for lifelong learning and repealing the recommendation of the European Parliament and of the Council of 23 April 2008 on the establishment of the European Qualifications Framework for lifelong learning</w:t>
      </w:r>
      <w:r>
        <w:rPr>
          <w:rFonts w:eastAsia="Times New Roman" w:cs="Arial"/>
          <w:color w:val="000000"/>
          <w:lang w:eastAsia="fi-FI"/>
        </w:rPr>
        <w:t xml:space="preserve">. Retrieved from </w:t>
      </w:r>
      <w:hyperlink r:id="rId7" w:history="1">
        <w:r w:rsidRPr="00714294">
          <w:rPr>
            <w:rFonts w:eastAsia="Times New Roman" w:cs="Arial"/>
            <w:color w:val="000000"/>
            <w:lang w:eastAsia="fi-FI"/>
          </w:rPr>
          <w:t>https://publications.europa.eu/en/publication-detail/-/publication/ceead970-518f-11e7-a5ca-01aa75ed71a1/language-en</w:t>
        </w:r>
      </w:hyperlink>
    </w:p>
    <w:p w:rsidR="000E6295" w:rsidRDefault="000E6295" w:rsidP="000E6295">
      <w:pPr>
        <w:rPr>
          <w:rFonts w:eastAsia="Times New Roman" w:cs="Arial"/>
          <w:color w:val="000000"/>
          <w:lang w:eastAsia="fi-FI"/>
        </w:rPr>
      </w:pPr>
      <w:r w:rsidRPr="00714294">
        <w:rPr>
          <w:rFonts w:eastAsia="Times New Roman" w:cs="Arial"/>
          <w:color w:val="000000"/>
          <w:lang w:eastAsia="fi-FI"/>
        </w:rPr>
        <w:t xml:space="preserve">ECVET Glossary </w:t>
      </w:r>
      <w:r>
        <w:rPr>
          <w:rFonts w:eastAsia="Times New Roman" w:cs="Arial"/>
          <w:color w:val="000000"/>
          <w:lang w:eastAsia="fi-FI"/>
        </w:rPr>
        <w:t xml:space="preserve">- </w:t>
      </w:r>
      <w:hyperlink r:id="rId8" w:history="1">
        <w:r w:rsidRPr="00714294">
          <w:rPr>
            <w:rFonts w:eastAsia="Times New Roman" w:cs="Arial"/>
            <w:color w:val="000000"/>
            <w:lang w:eastAsia="fi-FI"/>
          </w:rPr>
          <w:t>http://www.ecvet-toolkit.eu/tools-examples-more/glossary/</w:t>
        </w:r>
      </w:hyperlink>
      <w:r w:rsidRPr="00714294">
        <w:rPr>
          <w:rFonts w:eastAsia="Times New Roman" w:cs="Arial"/>
          <w:color w:val="000000"/>
          <w:lang w:eastAsia="fi-FI"/>
        </w:rPr>
        <w:t xml:space="preserve"> </w:t>
      </w:r>
    </w:p>
    <w:p w:rsidR="00FB16B9" w:rsidRPr="00DF51F5" w:rsidRDefault="00FB16B9" w:rsidP="00FB16B9">
      <w:pPr>
        <w:rPr>
          <w:rFonts w:eastAsia="Times New Roman" w:cs="Arial"/>
          <w:color w:val="000000"/>
          <w:lang w:eastAsia="fi-FI"/>
        </w:rPr>
      </w:pPr>
      <w:r w:rsidRPr="00D076E2">
        <w:rPr>
          <w:rFonts w:eastAsia="Times New Roman" w:cs="Arial"/>
          <w:color w:val="000000"/>
          <w:lang w:eastAsia="fi-FI"/>
        </w:rPr>
        <w:t>Elder Experience New Knowledge</w:t>
      </w:r>
      <w:r>
        <w:rPr>
          <w:rFonts w:eastAsia="Times New Roman" w:cs="Arial"/>
          <w:color w:val="000000"/>
          <w:lang w:eastAsia="fi-FI"/>
        </w:rPr>
        <w:t xml:space="preserve"> Project (2012). L</w:t>
      </w:r>
      <w:r w:rsidRPr="00D076E2">
        <w:rPr>
          <w:rFonts w:eastAsia="Times New Roman" w:cs="Arial"/>
          <w:color w:val="000000"/>
          <w:lang w:eastAsia="fi-FI"/>
        </w:rPr>
        <w:t xml:space="preserve">earning outcome  based on </w:t>
      </w:r>
      <w:r>
        <w:rPr>
          <w:rFonts w:eastAsia="Times New Roman" w:cs="Arial"/>
          <w:color w:val="000000"/>
          <w:lang w:eastAsia="fi-FI"/>
        </w:rPr>
        <w:t>EQF</w:t>
      </w:r>
      <w:r w:rsidRPr="00D076E2">
        <w:rPr>
          <w:rFonts w:eastAsia="Times New Roman" w:cs="Arial"/>
          <w:color w:val="000000"/>
          <w:lang w:eastAsia="fi-FI"/>
        </w:rPr>
        <w:t>. system</w:t>
      </w:r>
      <w:r>
        <w:rPr>
          <w:rFonts w:eastAsia="Times New Roman" w:cs="Arial"/>
          <w:color w:val="000000"/>
          <w:lang w:eastAsia="fi-FI"/>
        </w:rPr>
        <w:t xml:space="preserve"> – Development Guide. Retrieved from </w:t>
      </w:r>
      <w:hyperlink r:id="rId9" w:history="1">
        <w:r w:rsidRPr="00133C2D">
          <w:rPr>
            <w:rStyle w:val="Collegamentoipertestuale"/>
            <w:rFonts w:eastAsia="Times New Roman" w:cs="Arial"/>
            <w:lang w:eastAsia="fi-FI"/>
          </w:rPr>
          <w:t>http://ec.europa.eu/programmes/proxy/alfresco-webscripts/api/node/content/workspace/SpacesStore/9e081e1e-fc41-4758-a072-861951158bf2/Guide%20to%20Develop%20LEARNING%20OUTCOMES_v.02.pdf</w:t>
        </w:r>
      </w:hyperlink>
      <w:r>
        <w:rPr>
          <w:rFonts w:eastAsia="Times New Roman" w:cs="Arial"/>
          <w:color w:val="000000"/>
          <w:lang w:eastAsia="fi-FI"/>
        </w:rPr>
        <w:t xml:space="preserve"> </w:t>
      </w:r>
    </w:p>
    <w:p w:rsidR="000E6295" w:rsidRPr="00714294" w:rsidRDefault="000E6295" w:rsidP="00FB16B9">
      <w:pPr>
        <w:rPr>
          <w:rFonts w:eastAsia="Times New Roman" w:cs="Arial"/>
          <w:color w:val="000000"/>
          <w:lang w:eastAsia="fi-FI"/>
        </w:rPr>
      </w:pPr>
      <w:r>
        <w:rPr>
          <w:rFonts w:eastAsia="Times New Roman" w:cs="Arial"/>
          <w:color w:val="000000"/>
          <w:lang w:eastAsia="fi-FI"/>
        </w:rPr>
        <w:t>Eur</w:t>
      </w:r>
      <w:r w:rsidRPr="00714294">
        <w:rPr>
          <w:rFonts w:eastAsia="Times New Roman" w:cs="Arial"/>
          <w:color w:val="000000"/>
          <w:lang w:eastAsia="fi-FI"/>
        </w:rPr>
        <w:t>opean Commission Website</w:t>
      </w:r>
      <w:r>
        <w:rPr>
          <w:rFonts w:eastAsia="Times New Roman" w:cs="Arial"/>
          <w:color w:val="000000"/>
          <w:lang w:eastAsia="fi-FI"/>
        </w:rPr>
        <w:t xml:space="preserve"> - </w:t>
      </w:r>
      <w:r w:rsidRPr="00714294">
        <w:rPr>
          <w:rFonts w:eastAsia="Times New Roman" w:cs="Arial"/>
          <w:color w:val="000000"/>
          <w:lang w:eastAsia="fi-FI"/>
        </w:rPr>
        <w:t xml:space="preserve"> </w:t>
      </w:r>
      <w:r>
        <w:rPr>
          <w:rFonts w:eastAsia="Times New Roman" w:cs="Arial"/>
          <w:color w:val="000000"/>
          <w:lang w:eastAsia="fi-FI"/>
        </w:rPr>
        <w:t xml:space="preserve">EQF Definition </w:t>
      </w:r>
      <w:hyperlink r:id="rId10" w:history="1">
        <w:r w:rsidR="00FB16B9" w:rsidRPr="00133C2D">
          <w:rPr>
            <w:rStyle w:val="Collegamentoipertestuale"/>
            <w:rFonts w:eastAsia="Times New Roman" w:cs="Arial"/>
            <w:lang w:eastAsia="fi-FI"/>
          </w:rPr>
          <w:t>https://ec.europa.eu/ploteus/search/site?f%5B0%</w:t>
        </w:r>
        <w:r w:rsidR="00FB16B9" w:rsidRPr="00133C2D">
          <w:rPr>
            <w:rStyle w:val="Collegamentoipertestuale"/>
            <w:rFonts w:eastAsia="Times New Roman" w:cs="Arial"/>
            <w:lang w:eastAsia="fi-FI"/>
          </w:rPr>
          <w:t>5</w:t>
        </w:r>
        <w:r w:rsidR="00FB16B9" w:rsidRPr="00133C2D">
          <w:rPr>
            <w:rStyle w:val="Collegamentoipertestuale"/>
            <w:rFonts w:eastAsia="Times New Roman" w:cs="Arial"/>
            <w:lang w:eastAsia="fi-FI"/>
          </w:rPr>
          <w:t>D=im_field_entity_type%3A97</w:t>
        </w:r>
      </w:hyperlink>
      <w:r w:rsidRPr="00714294">
        <w:rPr>
          <w:rFonts w:eastAsia="Times New Roman" w:cs="Arial"/>
          <w:color w:val="000000"/>
          <w:lang w:eastAsia="fi-FI"/>
        </w:rPr>
        <w:t xml:space="preserve"> </w:t>
      </w:r>
    </w:p>
    <w:p w:rsidR="000E6295" w:rsidRDefault="000E6295" w:rsidP="000E6295">
      <w:pPr>
        <w:ind w:left="426" w:hanging="426"/>
        <w:rPr>
          <w:rFonts w:eastAsia="Times New Roman" w:cs="Arial"/>
          <w:color w:val="000000"/>
          <w:lang w:val="it-IT" w:eastAsia="fi-FI"/>
        </w:rPr>
      </w:pPr>
      <w:proofErr w:type="spellStart"/>
      <w:r w:rsidRPr="009C46A0">
        <w:rPr>
          <w:rFonts w:eastAsia="Times New Roman" w:cs="Arial"/>
          <w:color w:val="000000"/>
          <w:lang w:val="it-IT" w:eastAsia="fi-FI"/>
        </w:rPr>
        <w:t>European</w:t>
      </w:r>
      <w:proofErr w:type="spellEnd"/>
      <w:r w:rsidRPr="009C46A0">
        <w:rPr>
          <w:rFonts w:eastAsia="Times New Roman" w:cs="Arial"/>
          <w:color w:val="000000"/>
          <w:lang w:val="it-IT" w:eastAsia="fi-FI"/>
        </w:rPr>
        <w:t xml:space="preserve"> </w:t>
      </w:r>
      <w:proofErr w:type="spellStart"/>
      <w:r w:rsidRPr="009C46A0">
        <w:rPr>
          <w:rFonts w:eastAsia="Times New Roman" w:cs="Arial"/>
          <w:color w:val="000000"/>
          <w:lang w:val="it-IT" w:eastAsia="fi-FI"/>
        </w:rPr>
        <w:t>Commission</w:t>
      </w:r>
      <w:proofErr w:type="spellEnd"/>
      <w:r w:rsidRPr="009C46A0">
        <w:rPr>
          <w:rFonts w:eastAsia="Times New Roman" w:cs="Arial"/>
          <w:color w:val="000000"/>
          <w:lang w:val="it-IT" w:eastAsia="fi-FI"/>
        </w:rPr>
        <w:t xml:space="preserve"> Website – ESCO Portal  </w:t>
      </w:r>
      <w:hyperlink r:id="rId11" w:history="1">
        <w:r w:rsidRPr="009C46A0">
          <w:rPr>
            <w:rFonts w:eastAsia="Times New Roman" w:cs="Arial"/>
            <w:color w:val="000000"/>
            <w:lang w:val="it-IT" w:eastAsia="fi-FI"/>
          </w:rPr>
          <w:t>https://ec.europa.eu/esco/portal</w:t>
        </w:r>
      </w:hyperlink>
      <w:r w:rsidRPr="009C46A0">
        <w:rPr>
          <w:rFonts w:eastAsia="Times New Roman" w:cs="Arial"/>
          <w:color w:val="000000"/>
          <w:lang w:val="it-IT" w:eastAsia="fi-FI"/>
        </w:rPr>
        <w:t xml:space="preserve"> </w:t>
      </w:r>
    </w:p>
    <w:p w:rsidR="00FB16B9" w:rsidRPr="00714294" w:rsidRDefault="00FB16B9" w:rsidP="00811314">
      <w:pPr>
        <w:rPr>
          <w:rFonts w:eastAsia="Times New Roman" w:cs="Arial"/>
          <w:color w:val="000000"/>
          <w:lang w:eastAsia="fi-FI"/>
        </w:rPr>
      </w:pPr>
      <w:proofErr w:type="spellStart"/>
      <w:r w:rsidRPr="009C6D6C">
        <w:rPr>
          <w:lang w:val="en-US"/>
        </w:rPr>
        <w:t>Grün</w:t>
      </w:r>
      <w:proofErr w:type="spellEnd"/>
      <w:r w:rsidRPr="009C6D6C">
        <w:rPr>
          <w:lang w:val="en-US"/>
        </w:rPr>
        <w:t xml:space="preserve"> G.</w:t>
      </w:r>
      <w:r>
        <w:rPr>
          <w:lang w:val="en-US"/>
        </w:rPr>
        <w:t xml:space="preserve">, </w:t>
      </w:r>
      <w:proofErr w:type="spellStart"/>
      <w:r w:rsidRPr="009C6D6C">
        <w:rPr>
          <w:lang w:val="en-US"/>
        </w:rPr>
        <w:t>Tritsche</w:t>
      </w:r>
      <w:r>
        <w:rPr>
          <w:lang w:val="en-US"/>
        </w:rPr>
        <w:t>r-Archan</w:t>
      </w:r>
      <w:proofErr w:type="spellEnd"/>
      <w:r>
        <w:rPr>
          <w:lang w:val="en-US"/>
        </w:rPr>
        <w:t xml:space="preserve"> S.</w:t>
      </w:r>
      <w:r w:rsidRPr="009C6D6C">
        <w:rPr>
          <w:lang w:val="en-US"/>
        </w:rPr>
        <w:t xml:space="preserve">, </w:t>
      </w:r>
      <w:proofErr w:type="spellStart"/>
      <w:r>
        <w:rPr>
          <w:lang w:val="en-US"/>
        </w:rPr>
        <w:t>Weiß</w:t>
      </w:r>
      <w:proofErr w:type="spellEnd"/>
      <w:r>
        <w:rPr>
          <w:lang w:val="en-US"/>
        </w:rPr>
        <w:t xml:space="preserve"> S. (2009). </w:t>
      </w:r>
      <w:r>
        <w:t xml:space="preserve">Guidelines for the Description of Learning Outcomes. Retrieved from:  </w:t>
      </w:r>
      <w:hyperlink r:id="rId12" w:history="1">
        <w:r w:rsidRPr="00133C2D">
          <w:rPr>
            <w:rStyle w:val="Collegamentoipertestuale"/>
          </w:rPr>
          <w:t>http://www.ecvet-toolkit.eu/sites/default/files/Zoom_Guidelines_for_the_Description_of_Learning_Outcomes.pdf</w:t>
        </w:r>
      </w:hyperlink>
    </w:p>
    <w:p w:rsidR="000E6295" w:rsidRDefault="000E6295" w:rsidP="000E6295">
      <w:pPr>
        <w:ind w:left="426" w:hanging="426"/>
        <w:rPr>
          <w:rFonts w:eastAsia="Times New Roman" w:cs="Arial"/>
          <w:color w:val="000000"/>
          <w:lang w:eastAsia="fi-FI"/>
        </w:rPr>
      </w:pPr>
      <w:r w:rsidRPr="00714294">
        <w:rPr>
          <w:rFonts w:eastAsia="Times New Roman" w:cs="Arial"/>
          <w:color w:val="000000"/>
          <w:lang w:eastAsia="fi-FI"/>
        </w:rPr>
        <w:t xml:space="preserve">ISCO Website </w:t>
      </w:r>
      <w:hyperlink r:id="rId13" w:history="1">
        <w:r w:rsidRPr="00714294">
          <w:rPr>
            <w:rFonts w:eastAsia="Times New Roman" w:cs="Arial"/>
            <w:color w:val="000000"/>
            <w:lang w:eastAsia="fi-FI"/>
          </w:rPr>
          <w:t>http://www.ilo.org/public/english/bureau/stat/isco/</w:t>
        </w:r>
      </w:hyperlink>
      <w:r w:rsidRPr="00714294">
        <w:rPr>
          <w:rFonts w:eastAsia="Times New Roman" w:cs="Arial"/>
          <w:color w:val="000000"/>
          <w:lang w:eastAsia="fi-FI"/>
        </w:rPr>
        <w:t xml:space="preserve"> </w:t>
      </w:r>
    </w:p>
    <w:p w:rsidR="00FB16B9" w:rsidRDefault="00FB16B9" w:rsidP="00FB16B9">
      <w:proofErr w:type="spellStart"/>
      <w:r w:rsidRPr="00AB7C5F">
        <w:t>Nationale</w:t>
      </w:r>
      <w:proofErr w:type="spellEnd"/>
      <w:r w:rsidRPr="00AB7C5F">
        <w:t xml:space="preserve"> </w:t>
      </w:r>
      <w:proofErr w:type="spellStart"/>
      <w:r w:rsidRPr="00AB7C5F">
        <w:t>Agentur</w:t>
      </w:r>
      <w:proofErr w:type="spellEnd"/>
      <w:r w:rsidRPr="00AB7C5F">
        <w:t xml:space="preserve"> </w:t>
      </w:r>
      <w:proofErr w:type="spellStart"/>
      <w:r w:rsidRPr="00AB7C5F">
        <w:t>Bildung</w:t>
      </w:r>
      <w:proofErr w:type="spellEnd"/>
      <w:r w:rsidRPr="00AB7C5F">
        <w:t xml:space="preserve"> </w:t>
      </w:r>
      <w:proofErr w:type="spellStart"/>
      <w:r w:rsidRPr="00AB7C5F">
        <w:t>für</w:t>
      </w:r>
      <w:proofErr w:type="spellEnd"/>
      <w:r w:rsidRPr="00AB7C5F">
        <w:t xml:space="preserve"> Europa </w:t>
      </w:r>
      <w:proofErr w:type="spellStart"/>
      <w:r w:rsidRPr="00AB7C5F">
        <w:t>beim</w:t>
      </w:r>
      <w:proofErr w:type="spellEnd"/>
      <w:r w:rsidRPr="00AB7C5F">
        <w:t xml:space="preserve"> </w:t>
      </w:r>
      <w:proofErr w:type="spellStart"/>
      <w:r w:rsidRPr="00AB7C5F">
        <w:t>Bundesinstitut</w:t>
      </w:r>
      <w:proofErr w:type="spellEnd"/>
      <w:r w:rsidRPr="00AB7C5F">
        <w:t xml:space="preserve"> </w:t>
      </w:r>
      <w:proofErr w:type="spellStart"/>
      <w:r>
        <w:t>für</w:t>
      </w:r>
      <w:proofErr w:type="spellEnd"/>
      <w:r>
        <w:t xml:space="preserve"> </w:t>
      </w:r>
      <w:proofErr w:type="spellStart"/>
      <w:r>
        <w:t>Berufsbildung</w:t>
      </w:r>
      <w:proofErr w:type="spellEnd"/>
      <w:r>
        <w:t xml:space="preserve"> (2013). </w:t>
      </w:r>
      <w:r w:rsidRPr="00AB7C5F">
        <w:t>Guidelines for describing units of learning outcomes</w:t>
      </w:r>
      <w:r>
        <w:t xml:space="preserve">. </w:t>
      </w:r>
      <w:r>
        <w:rPr>
          <w:rFonts w:eastAsia="Times New Roman" w:cs="Arial"/>
          <w:color w:val="000000"/>
          <w:lang w:eastAsia="fi-FI"/>
        </w:rPr>
        <w:t>Retrieved from</w:t>
      </w:r>
      <w:r>
        <w:t xml:space="preserve">  </w:t>
      </w:r>
      <w:hyperlink r:id="rId14" w:history="1">
        <w:r w:rsidRPr="00133C2D">
          <w:rPr>
            <w:rStyle w:val="Collegamentoipertestuale"/>
          </w:rPr>
          <w:t>https://www.na-b</w:t>
        </w:r>
        <w:r w:rsidRPr="00133C2D">
          <w:rPr>
            <w:rStyle w:val="Collegamentoipertestuale"/>
          </w:rPr>
          <w:t>i</w:t>
        </w:r>
        <w:r w:rsidRPr="00133C2D">
          <w:rPr>
            <w:rStyle w:val="Collegamentoipertestuale"/>
          </w:rPr>
          <w:t>bb.de/fileadmin/user_upload/na-bibb.de/Dokumente/02_Berufsbildung/01_Mobilitaet/08_ECVET/170213_Guidelines_for_describing_units_of_learning_outcomesc.pdf</w:t>
        </w:r>
      </w:hyperlink>
      <w:r>
        <w:t xml:space="preserve"> </w:t>
      </w:r>
    </w:p>
    <w:p w:rsidR="00D076E2" w:rsidRDefault="00AB7C5F" w:rsidP="00D64532">
      <w:r>
        <w:t xml:space="preserve">Romanian National Accreditation </w:t>
      </w:r>
      <w:proofErr w:type="spellStart"/>
      <w:r>
        <w:t>Center</w:t>
      </w:r>
      <w:proofErr w:type="spellEnd"/>
      <w:r>
        <w:t xml:space="preserve"> (2017). </w:t>
      </w:r>
      <w:r w:rsidR="00D076E2">
        <w:t>Methodological Guide for writing learning outcomes</w:t>
      </w:r>
      <w:r>
        <w:t xml:space="preserve">. </w:t>
      </w:r>
      <w:r>
        <w:rPr>
          <w:rFonts w:eastAsia="Times New Roman" w:cs="Arial"/>
          <w:color w:val="000000"/>
          <w:lang w:eastAsia="fi-FI"/>
        </w:rPr>
        <w:t>Retrieved from</w:t>
      </w:r>
      <w:r w:rsidR="00D076E2">
        <w:t xml:space="preserve"> </w:t>
      </w:r>
      <w:hyperlink r:id="rId15" w:history="1">
        <w:r w:rsidR="00D076E2" w:rsidRPr="00133C2D">
          <w:rPr>
            <w:rStyle w:val="Collegamentoipertestuale"/>
          </w:rPr>
          <w:t>https://ec.europa.eu/epale/sites/epale/files/lo_guide_2017.pdf</w:t>
        </w:r>
      </w:hyperlink>
      <w:r w:rsidR="00D076E2">
        <w:t xml:space="preserve"> </w:t>
      </w:r>
    </w:p>
    <w:p w:rsidR="009C6D6C" w:rsidRDefault="009C6D6C" w:rsidP="009C6D6C">
      <w:proofErr w:type="spellStart"/>
      <w:r w:rsidRPr="009C6D6C">
        <w:rPr>
          <w:lang w:val="en-US"/>
        </w:rPr>
        <w:t>Winterton</w:t>
      </w:r>
      <w:proofErr w:type="spellEnd"/>
      <w:r w:rsidRPr="009C6D6C">
        <w:rPr>
          <w:lang w:val="en-US"/>
        </w:rPr>
        <w:t xml:space="preserve"> J., Delamare – Le Deist F., </w:t>
      </w:r>
      <w:proofErr w:type="spellStart"/>
      <w:r w:rsidRPr="009C6D6C">
        <w:rPr>
          <w:lang w:val="en-US"/>
        </w:rPr>
        <w:t>Stringfellow</w:t>
      </w:r>
      <w:proofErr w:type="spellEnd"/>
      <w:r w:rsidRPr="009C6D6C">
        <w:rPr>
          <w:lang w:val="en-US"/>
        </w:rPr>
        <w:t xml:space="preserve"> E. (2006). </w:t>
      </w:r>
      <w:r>
        <w:t>Typology</w:t>
      </w:r>
      <w:r>
        <w:t xml:space="preserve"> </w:t>
      </w:r>
      <w:r>
        <w:t>of knowledge, skills</w:t>
      </w:r>
      <w:r>
        <w:t xml:space="preserve"> </w:t>
      </w:r>
      <w:r>
        <w:t>and competences</w:t>
      </w:r>
      <w:r>
        <w:t>. C</w:t>
      </w:r>
      <w:r>
        <w:t xml:space="preserve">larification of the concept </w:t>
      </w:r>
      <w:r>
        <w:t xml:space="preserve"> </w:t>
      </w:r>
      <w:r>
        <w:t>and prototype</w:t>
      </w:r>
      <w:r>
        <w:t xml:space="preserve">. </w:t>
      </w:r>
      <w:proofErr w:type="spellStart"/>
      <w:r>
        <w:t>Cedefop</w:t>
      </w:r>
      <w:proofErr w:type="spellEnd"/>
      <w:r>
        <w:t xml:space="preserve"> Reference series; 64</w:t>
      </w:r>
      <w:r>
        <w:t xml:space="preserve"> </w:t>
      </w:r>
      <w:r>
        <w:t>Luxembourg: Office for Official Publications o</w:t>
      </w:r>
      <w:r>
        <w:t xml:space="preserve">f the European Communities. Retrieved from </w:t>
      </w:r>
      <w:hyperlink r:id="rId16" w:history="1">
        <w:r w:rsidRPr="00133C2D">
          <w:rPr>
            <w:rStyle w:val="Collegamentoipertestuale"/>
          </w:rPr>
          <w:t>http://www.cedefop.europa.eu/files/3048_en.pdf</w:t>
        </w:r>
      </w:hyperlink>
      <w:r>
        <w:t xml:space="preserve"> </w:t>
      </w:r>
    </w:p>
    <w:p w:rsidR="009C6D6C" w:rsidRPr="009C6D6C" w:rsidRDefault="009C6D6C" w:rsidP="009C6D6C">
      <w:pPr>
        <w:rPr>
          <w:lang w:val="en-US"/>
        </w:rPr>
      </w:pPr>
    </w:p>
    <w:sectPr w:rsidR="009C6D6C" w:rsidRPr="009C6D6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532"/>
    <w:rsid w:val="00041F7C"/>
    <w:rsid w:val="000E6295"/>
    <w:rsid w:val="00245B8E"/>
    <w:rsid w:val="005261F2"/>
    <w:rsid w:val="007F1880"/>
    <w:rsid w:val="00811314"/>
    <w:rsid w:val="0097115A"/>
    <w:rsid w:val="00975B6E"/>
    <w:rsid w:val="009C6D6C"/>
    <w:rsid w:val="00AB7C5F"/>
    <w:rsid w:val="00D076E2"/>
    <w:rsid w:val="00D07905"/>
    <w:rsid w:val="00D20002"/>
    <w:rsid w:val="00D62336"/>
    <w:rsid w:val="00D64532"/>
    <w:rsid w:val="00D90C3F"/>
    <w:rsid w:val="00DF51F5"/>
    <w:rsid w:val="00E109EE"/>
    <w:rsid w:val="00E84B67"/>
    <w:rsid w:val="00FB16B9"/>
    <w:rsid w:val="00FD6E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D645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64532"/>
    <w:rPr>
      <w:rFonts w:asciiTheme="majorHAnsi" w:eastAsiaTheme="majorEastAsia" w:hAnsiTheme="majorHAnsi" w:cstheme="majorBidi"/>
      <w:b/>
      <w:bCs/>
      <w:color w:val="365F91" w:themeColor="accent1" w:themeShade="BF"/>
      <w:sz w:val="28"/>
      <w:szCs w:val="28"/>
      <w:lang w:val="en-GB"/>
    </w:rPr>
  </w:style>
  <w:style w:type="character" w:styleId="Collegamentoipertestuale">
    <w:name w:val="Hyperlink"/>
    <w:basedOn w:val="Carpredefinitoparagrafo"/>
    <w:uiPriority w:val="99"/>
    <w:unhideWhenUsed/>
    <w:rsid w:val="000E6295"/>
    <w:rPr>
      <w:color w:val="0000FF" w:themeColor="hyperlink"/>
      <w:u w:val="single"/>
    </w:rPr>
  </w:style>
  <w:style w:type="character" w:styleId="Collegamentovisitato">
    <w:name w:val="FollowedHyperlink"/>
    <w:basedOn w:val="Carpredefinitoparagrafo"/>
    <w:uiPriority w:val="99"/>
    <w:semiHidden/>
    <w:unhideWhenUsed/>
    <w:rsid w:val="000E629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D645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64532"/>
    <w:rPr>
      <w:rFonts w:asciiTheme="majorHAnsi" w:eastAsiaTheme="majorEastAsia" w:hAnsiTheme="majorHAnsi" w:cstheme="majorBidi"/>
      <w:b/>
      <w:bCs/>
      <w:color w:val="365F91" w:themeColor="accent1" w:themeShade="BF"/>
      <w:sz w:val="28"/>
      <w:szCs w:val="28"/>
      <w:lang w:val="en-GB"/>
    </w:rPr>
  </w:style>
  <w:style w:type="character" w:styleId="Collegamentoipertestuale">
    <w:name w:val="Hyperlink"/>
    <w:basedOn w:val="Carpredefinitoparagrafo"/>
    <w:uiPriority w:val="99"/>
    <w:unhideWhenUsed/>
    <w:rsid w:val="000E6295"/>
    <w:rPr>
      <w:color w:val="0000FF" w:themeColor="hyperlink"/>
      <w:u w:val="single"/>
    </w:rPr>
  </w:style>
  <w:style w:type="character" w:styleId="Collegamentovisitato">
    <w:name w:val="FollowedHyperlink"/>
    <w:basedOn w:val="Carpredefinitoparagrafo"/>
    <w:uiPriority w:val="99"/>
    <w:semiHidden/>
    <w:unhideWhenUsed/>
    <w:rsid w:val="000E62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vet-toolkit.eu/tools-examples-more/glossary/" TargetMode="External"/><Relationship Id="rId13" Type="http://schemas.openxmlformats.org/officeDocument/2006/relationships/hyperlink" Target="http://www.ilo.org/public/english/bureau/stat/isc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lications.europa.eu/en/publication-detail/-/publication/ceead970-518f-11e7-a5ca-01aa75ed71a1/language-en" TargetMode="External"/><Relationship Id="rId12" Type="http://schemas.openxmlformats.org/officeDocument/2006/relationships/hyperlink" Target="http://www.ecvet-toolkit.eu/sites/default/files/Zoom_Guidelines_for_the_Description_of_Learning_Outcomes.pdf"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cedefop.europa.eu/files/3048_en.pdf" TargetMode="External"/><Relationship Id="rId1" Type="http://schemas.openxmlformats.org/officeDocument/2006/relationships/styles" Target="styles.xml"/><Relationship Id="rId6" Type="http://schemas.openxmlformats.org/officeDocument/2006/relationships/hyperlink" Target="http://www.cedefop.europa.eu/en/publications-and-resources/publications/4156" TargetMode="External"/><Relationship Id="rId11" Type="http://schemas.openxmlformats.org/officeDocument/2006/relationships/hyperlink" Target="https://ec.europa.eu/esco/portal" TargetMode="External"/><Relationship Id="rId5" Type="http://schemas.openxmlformats.org/officeDocument/2006/relationships/hyperlink" Target="http://www.cedefop.europa.eu/it/publications-and-resources/publications/4106" TargetMode="External"/><Relationship Id="rId15" Type="http://schemas.openxmlformats.org/officeDocument/2006/relationships/hyperlink" Target="https://ec.europa.eu/epale/sites/epale/files/lo_guide_2017.pdf" TargetMode="External"/><Relationship Id="rId10" Type="http://schemas.openxmlformats.org/officeDocument/2006/relationships/hyperlink" Target="https://ec.europa.eu/ploteus/search/site?f%5B0%5D=im_field_entity_type%3A97" TargetMode="External"/><Relationship Id="rId4" Type="http://schemas.openxmlformats.org/officeDocument/2006/relationships/webSettings" Target="webSettings.xml"/><Relationship Id="rId9" Type="http://schemas.openxmlformats.org/officeDocument/2006/relationships/hyperlink" Target="http://ec.europa.eu/programmes/proxy/alfresco-webscripts/api/node/content/workspace/SpacesStore/9e081e1e-fc41-4758-a072-861951158bf2/Guide%20to%20Develop%20LEARNING%20OUTCOMES_v.02.pdf" TargetMode="External"/><Relationship Id="rId14" Type="http://schemas.openxmlformats.org/officeDocument/2006/relationships/hyperlink" Target="https://www.na-bibb.de/fileadmin/user_upload/na-bibb.de/Dokumente/02_Berufsbildung/01_Mobilitaet/08_ECVET/170213_Guidelines_for_describing_units_of_learning_outcomesc.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570</Words>
  <Characters>3252</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3815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Alvino</dc:creator>
  <cp:lastModifiedBy>Alvino</cp:lastModifiedBy>
  <cp:revision>7</cp:revision>
  <dcterms:created xsi:type="dcterms:W3CDTF">2018-09-06T08:49:00Z</dcterms:created>
  <dcterms:modified xsi:type="dcterms:W3CDTF">2018-09-06T09:43:00Z</dcterms:modified>
</cp:coreProperties>
</file>