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442282" w14:paraId="46A42701" w14:textId="77777777">
        <w:trPr>
          <w:jc w:val="center"/>
        </w:trPr>
        <w:tc>
          <w:tcPr>
            <w:tcW w:w="4319" w:type="dxa"/>
            <w:tcBorders>
              <w:top w:val="single" w:sz="4" w:space="0" w:color="A5A5A5"/>
              <w:left w:val="nil"/>
              <w:bottom w:val="single" w:sz="4" w:space="0" w:color="A5A5A5"/>
              <w:right w:val="nil"/>
            </w:tcBorders>
          </w:tcPr>
          <w:p w14:paraId="387CFDB7" w14:textId="77777777" w:rsidR="00442282" w:rsidRDefault="00000000">
            <w:pPr>
              <w:pStyle w:val="En-tte"/>
              <w:widowControl w:val="0"/>
              <w:spacing w:after="80"/>
              <w:rPr>
                <w:rFonts w:eastAsia="Calibri"/>
              </w:rPr>
            </w:pPr>
            <w:r>
              <w:t>De :</w:t>
            </w:r>
          </w:p>
        </w:tc>
        <w:tc>
          <w:tcPr>
            <w:tcW w:w="410" w:type="dxa"/>
            <w:tcBorders>
              <w:top w:val="nil"/>
              <w:left w:val="nil"/>
              <w:bottom w:val="nil"/>
              <w:right w:val="nil"/>
            </w:tcBorders>
          </w:tcPr>
          <w:p w14:paraId="2E1E2954" w14:textId="77777777" w:rsidR="00442282" w:rsidRDefault="00442282">
            <w:pPr>
              <w:pStyle w:val="En-tte"/>
              <w:widowControl w:val="0"/>
              <w:spacing w:after="80"/>
              <w:rPr>
                <w:rFonts w:eastAsia="Calibri"/>
                <w:b/>
              </w:rPr>
            </w:pPr>
            <w:r/>
          </w:p>
        </w:tc>
        <w:tc>
          <w:tcPr>
            <w:tcW w:w="4343" w:type="dxa"/>
            <w:tcBorders>
              <w:top w:val="single" w:sz="4" w:space="0" w:color="A5A5A5"/>
              <w:left w:val="nil"/>
              <w:bottom w:val="single" w:sz="4" w:space="0" w:color="A5A5A5"/>
              <w:right w:val="nil"/>
            </w:tcBorders>
          </w:tcPr>
          <w:p w14:paraId="562438CE" w14:textId="77777777" w:rsidR="00442282" w:rsidRDefault="00000000">
            <w:pPr>
              <w:pStyle w:val="En-tte"/>
              <w:widowControl w:val="0"/>
              <w:spacing w:after="80"/>
              <w:rPr>
                <w:rFonts w:eastAsia="Calibri"/>
              </w:rPr>
            </w:pPr>
            <w:r>
              <w:t>À l’attention de :</w:t>
            </w:r>
          </w:p>
        </w:tc>
      </w:tr>
      <w:tr w:rsidR="00442282" w14:paraId="6493B8FA" w14:textId="77777777">
        <w:trPr>
          <w:trHeight w:val="1408"/>
          <w:jc w:val="center"/>
        </w:trPr>
        <w:tc>
          <w:tcPr>
            <w:tcW w:w="4319" w:type="dxa"/>
            <w:tcBorders>
              <w:top w:val="single" w:sz="4" w:space="0" w:color="A5A5A5"/>
              <w:left w:val="nil"/>
              <w:bottom w:val="single" w:sz="4" w:space="0" w:color="A5A5A5"/>
              <w:right w:val="nil"/>
            </w:tcBorders>
          </w:tcPr>
          <w:p w14:paraId="227927FC" w14:textId="77777777" w:rsidR="00442282" w:rsidRDefault="00000000">
            <w:pPr>
              <w:pStyle w:val="En-tte"/>
              <w:widowControl w:val="0"/>
              <w:spacing w:after="80"/>
              <w:jc w:val="left"/>
              <w:rPr>
                <w:rFonts w:eastAsia="Calibri"/>
              </w:rPr>
            </w:pPr>
            <w:r>
              <w:t>Fabien Chalot</w:t>
            </w:r>
          </w:p>
          <w:p w14:paraId="1CFFA120" w14:textId="77777777" w:rsidR="00442282" w:rsidRDefault="00000000">
            <w:pPr>
              <w:pStyle w:val="En-tte"/>
              <w:widowControl w:val="0"/>
              <w:spacing w:after="80"/>
              <w:jc w:val="left"/>
              <w:rPr>
                <w:rFonts w:eastAsia="Calibri"/>
              </w:rPr>
            </w:pPr>
            <w:r>
              <w:t>Gjoa Stratégie · I4G SASU</w:t>
            </w:r>
          </w:p>
          <w:p w14:paraId="15D51368" w14:textId="77777777" w:rsidR="00442282" w:rsidRDefault="00000000">
            <w:pPr>
              <w:pStyle w:val="En-tte"/>
              <w:widowControl w:val="0"/>
              <w:spacing w:after="80"/>
              <w:jc w:val="left"/>
              <w:rPr>
                <w:rFonts w:eastAsia="Calibri"/>
              </w:rPr>
            </w:pPr>
            <w:r>
              <w:t>411 av. du Prado</w:t>
              <w:br/>
              <w:t>13 008 Marseille – France</w:t>
            </w:r>
          </w:p>
        </w:tc>
        <w:tc>
          <w:tcPr>
            <w:tcW w:w="410" w:type="dxa"/>
            <w:tcBorders>
              <w:top w:val="nil"/>
              <w:left w:val="nil"/>
              <w:bottom w:val="nil"/>
              <w:right w:val="nil"/>
            </w:tcBorders>
          </w:tcPr>
          <w:p w14:paraId="2A563AE6" w14:textId="77777777" w:rsidR="00442282" w:rsidRDefault="00442282">
            <w:pPr>
              <w:pStyle w:val="En-tte"/>
              <w:widowControl w:val="0"/>
              <w:spacing w:after="80"/>
              <w:jc w:val="left"/>
              <w:rPr>
                <w:rFonts w:eastAsia="Calibri"/>
                <w:b/>
              </w:rPr>
            </w:pPr>
            <w:r/>
          </w:p>
        </w:tc>
        <w:tc>
          <w:tcPr>
            <w:tcW w:w="4343" w:type="dxa"/>
            <w:tcBorders>
              <w:top w:val="single" w:sz="4" w:space="0" w:color="A5A5A5"/>
              <w:left w:val="nil"/>
              <w:bottom w:val="single" w:sz="4" w:space="0" w:color="A5A5A5"/>
              <w:right w:val="nil"/>
            </w:tcBorders>
          </w:tcPr>
          <w:p w14:paraId="491E5349" w14:textId="77777777" w:rsidR="00442282" w:rsidRDefault="00000000">
            <w:pPr>
              <w:pStyle w:val="En-tte"/>
              <w:widowControl w:val="0"/>
              <w:spacing w:after="80"/>
              <w:jc w:val="left"/>
              <w:rPr>
                <w:rFonts w:eastAsia="Calibri"/>
              </w:rPr>
            </w:pPr>
            <w:r>
              <w:t>Antoine Febrier</w:t>
            </w:r>
          </w:p>
          <w:p w14:paraId="2B6DE72B" w14:textId="77777777" w:rsidR="00442282" w:rsidRDefault="00000000">
            <w:pPr>
              <w:pStyle w:val="En-tte"/>
              <w:widowControl w:val="0"/>
              <w:spacing w:after="80"/>
              <w:jc w:val="left"/>
              <w:rPr>
                <w:rFonts w:eastAsia="Calibri"/>
              </w:rPr>
            </w:pPr>
            <w:r>
              <w:t>Mines Paris</w:t>
            </w:r>
          </w:p>
          <w:p w14:paraId="324A39AF" w14:textId="77777777" w:rsidR="00442282" w:rsidRDefault="00000000">
            <w:pPr>
              <w:pStyle w:val="En-tte"/>
              <w:widowControl w:val="0"/>
              <w:jc w:val="left"/>
              <w:rPr>
                <w:rFonts w:eastAsia="Calibri"/>
              </w:rPr>
            </w:pPr>
            <w:r>
              <w:t>270 rue saint Jacques</w:t>
              <w:br/>
              <w:t>75005</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442282" w14:paraId="41986BE7" w14:textId="77777777" w:rsidTr="00442282">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14:paraId="122C36D3" w14:textId="77777777" w:rsidR="00442282" w:rsidRDefault="00000000">
            <w:pPr>
              <w:widowControl w:val="0"/>
              <w:tabs>
                <w:tab w:val="center" w:pos="4536"/>
                <w:tab w:val="right" w:pos="9072"/>
              </w:tabs>
              <w:spacing w:after="0"/>
              <w:rPr>
                <w:rFonts w:eastAsia="Calibri"/>
                <w:color w:val="7B7B7B"/>
              </w:rPr>
            </w:pPr>
            <w:r>
              <w:t>Objet : études</w:t>
            </w:r>
          </w:p>
          <w:p w14:paraId="453FF4A0" w14:textId="77777777" w:rsidR="00442282" w:rsidRDefault="00000000">
            <w:pPr>
              <w:widowControl w:val="0"/>
              <w:tabs>
                <w:tab w:val="center" w:pos="4536"/>
                <w:tab w:val="right" w:pos="9072"/>
              </w:tabs>
              <w:spacing w:after="0"/>
              <w:rPr>
                <w:rFonts w:eastAsia="Calibri"/>
                <w:color w:val="7B7B7B"/>
              </w:rPr>
            </w:pPr>
            <w:r>
              <w:t>Date : 4 juillet 2025</w:t>
            </w:r>
          </w:p>
        </w:tc>
      </w:tr>
    </w:tbl>
    <w:p w14:paraId="0F70453A" w14:textId="77777777" w:rsidR="00442282" w:rsidRDefault="00442282">
      <w:r/>
    </w:p>
    <w:p w14:paraId="611C8069" w14:textId="77777777" w:rsidR="00442282" w:rsidRDefault="00442282">
      <w:r/>
    </w:p>
    <w:p w14:paraId="1D771AC8" w14:textId="77777777" w:rsidR="00442282" w:rsidRDefault="00000000">
      <w:pPr>
        <w:pStyle w:val="Titre1"/>
      </w:pPr>
      <w:r>
        <w:t>Contexte et enjeux</w:t>
      </w:r>
    </w:p>
    <w:p w14:paraId="7D4B2DF0" w14:textId="77777777" w:rsidR="00442282" w:rsidRDefault="00000000">
      <w:r>
        <w:t>[Contexte]</w:t>
      </w:r>
    </w:p>
    <w:p w14:paraId="482E54BC" w14:textId="77777777" w:rsidR="00442282" w:rsidRDefault="00442282">
      <w:pPr>
        <w:rPr>
          <w:rFonts w:ascii="Raleway" w:eastAsiaTheme="majorEastAsia" w:hAnsi="Raleway" w:cstheme="majorBidi"/>
          <w:color w:val="2E74B5" w:themeColor="accent1" w:themeShade="BF"/>
          <w:sz w:val="32"/>
          <w:szCs w:val="32"/>
        </w:rPr>
      </w:pPr>
      <w:r/>
    </w:p>
    <w:p w14:paraId="34759693" w14:textId="77777777" w:rsidR="00442282" w:rsidRDefault="00000000">
      <w:pPr>
        <w:pStyle w:val="Titre1"/>
      </w:pPr>
      <w:r>
        <w:t>Approche proposée</w:t>
      </w:r>
    </w:p>
    <w:p w14:paraId="1E1E5CEC" w14:textId="77777777" w:rsidR="00442282" w:rsidRDefault="00000000">
      <w:r>
        <w:t>[Approche]</w:t>
      </w:r>
    </w:p>
    <w:p w14:paraId="0DDF8335" w14:textId="77777777" w:rsidR="00442282" w:rsidRDefault="00442282">
      <w:pPr>
        <w:rPr>
          <w:i/>
        </w:rPr>
      </w:pPr>
      <w:r/>
    </w:p>
    <w:p w14:paraId="52B947F1" w14:textId="77777777" w:rsidR="00442282" w:rsidRDefault="00000000">
      <w:pPr>
        <w:pStyle w:val="Titre2"/>
      </w:pPr>
      <w:r>
        <w:t>Axe 1 : [Evaluation de la profondeur du marché français de l'autoconsommation photovoltaïque individuelle]</w:t>
      </w:r>
    </w:p>
    <w:p>
      <w:r>
        <w:t xml:space="preserve">• </w:t>
      </w:r>
    </w:p>
    <w:p>
      <w:r>
        <w:t xml:space="preserve">• </w:t>
      </w:r>
    </w:p>
    <w:p>
      <w:r>
        <w:t xml:space="preserve">• </w:t>
      </w:r>
    </w:p>
    <w:p>
      <w:r>
        <w:t xml:space="preserve">• </w:t>
      </w:r>
    </w:p>
    <w:p>
      <w:r>
        <w:t xml:space="preserve">• </w:t>
      </w:r>
    </w:p>
    <w:p w14:paraId="78B7EDDF" w14:textId="77777777" w:rsidR="00442282" w:rsidRDefault="00442282">
      <w:r/>
    </w:p>
    <w:p w14:paraId="432D8F4E" w14:textId="77777777" w:rsidR="00442282" w:rsidRDefault="00000000">
      <w:pPr>
        <w:pStyle w:val="Titre2"/>
      </w:pPr>
      <w:r>
        <w:t>Axe 2 : [marché adressable - evaluation des cibles pour lesquelles l'offre est financièrement attractive]</w:t>
      </w:r>
    </w:p>
    <w:p>
      <w:r>
        <w:t xml:space="preserve">• </w:t>
      </w:r>
    </w:p>
    <w:p>
      <w:r>
        <w:t xml:space="preserve">• </w:t>
      </w:r>
    </w:p>
    <w:p>
      <w:r>
        <w:t xml:space="preserve">• </w:t>
      </w:r>
    </w:p>
    <w:p>
      <w:r>
        <w:t xml:space="preserve">• </w:t>
      </w:r>
    </w:p>
    <w:p w14:paraId="27EF0EBF" w14:textId="77777777" w:rsidR="00442282" w:rsidRDefault="00442282">
      <w:r/>
    </w:p>
    <w:p w14:paraId="19159094" w14:textId="77777777" w:rsidR="00442282" w:rsidRDefault="00000000">
      <w:pPr>
        <w:pStyle w:val="Titre2"/>
      </w:pPr>
      <w:r>
        <w:t>Axe 3 : [positionnement concurrentiel]</w:t>
      </w:r>
    </w:p>
    <w:p>
      <w:r>
        <w:t xml:space="preserve">• </w:t>
      </w:r>
    </w:p>
    <w:p>
      <w:r>
        <w:t xml:space="preserve">• </w:t>
      </w:r>
    </w:p>
    <w:p>
      <w:r>
        <w:t xml:space="preserve">• </w:t>
      </w:r>
    </w:p>
    <w:p>
      <w:r>
        <w:t xml:space="preserve">• </w:t>
      </w:r>
    </w:p>
    <w:p w14:paraId="31B94572" w14:textId="77777777" w:rsidR="00442282" w:rsidRDefault="00442282">
      <w:r/>
    </w:p>
    <w:p w14:paraId="2BA9FB76" w14:textId="77777777" w:rsidR="00442282" w:rsidRDefault="00000000">
      <w:pPr>
        <w:pStyle w:val="Titre2"/>
      </w:pPr>
      <w:r>
        <w:t>Axe 4 : [TITRE_AXE4]</w:t>
      </w:r>
    </w:p>
    <w:p w14:paraId="33209790" w14:textId="77777777" w:rsidR="00442282" w:rsidRDefault="00000000">
      <w:r>
        <w:t>[AXE4]</w:t>
      </w:r>
    </w:p>
    <w:p w14:paraId="046343E9" w14:textId="77777777" w:rsidR="00442282" w:rsidRDefault="00000000">
      <w:pPr>
        <w:pStyle w:val="Titre1"/>
      </w:pPr>
      <w:r>
        <w:t>Planning et dispositif</w:t>
      </w:r>
    </w:p>
    <w:p w14:paraId="6F30F7E4" w14:textId="77777777" w:rsidR="00442282" w:rsidRDefault="00000000">
      <w:r>
        <w:t>L’accompagnement est proposé sur environ [Nb_semaines], pour un démarrage à partir de [Départ], selon le planning suivant.</w:t>
      </w:r>
    </w:p>
    <w:p w14:paraId="44A2D326" w14:textId="77777777" w:rsidR="00442282" w:rsidRDefault="00000000">
      <w:pPr>
        <w:jc w:val="center"/>
      </w:pPr>
      <w:r>
        <w:t>[Planning]</w:t>
      </w:r>
    </w:p>
    <w:p w14:paraId="358B333E" w14:textId="77777777" w:rsidR="00442282" w:rsidRDefault="00442282">
      <w:r/>
    </w:p>
    <w:p w14:paraId="3839B494" w14:textId="77777777" w:rsidR="00442282" w:rsidRDefault="00000000">
      <w:r>
        <w:t>L'équipe sera composée comme suit :</w:t>
      </w:r>
    </w:p>
    <w:p w14:paraId="18D1708D" w14:textId="77777777" w:rsidR="00442282" w:rsidRDefault="00000000">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35D7A272" w14:textId="77777777" w:rsidR="00442282" w:rsidRDefault="00000000">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2C7FC55C" w14:textId="77777777" w:rsidR="00442282" w:rsidRDefault="00000000">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3CC31B03" w14:textId="77777777" w:rsidR="00442282"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23F00B99" w14:textId="77777777" w:rsidR="00442282" w:rsidRDefault="00442282">
      <w:r/>
    </w:p>
    <w:p w14:paraId="4AF9A753" w14:textId="77777777" w:rsidR="00442282" w:rsidRDefault="00000000">
      <w:pPr>
        <w:pStyle w:val="Titre1"/>
      </w:pPr>
      <w:r>
        <w:t>Références</w:t>
      </w:r>
    </w:p>
    <w:p w14:paraId="66950493" w14:textId="77777777" w:rsidR="00442282" w:rsidRDefault="00000000">
      <w:r>
        <w:t>[Références]</w:t>
      </w:r>
    </w:p>
    <w:p w14:paraId="7DDD6B0B" w14:textId="77777777" w:rsidR="00442282" w:rsidRDefault="00442282">
      <w:r/>
    </w:p>
    <w:p w14:paraId="32607790" w14:textId="77777777" w:rsidR="00442282" w:rsidRDefault="00000000">
      <w:pPr>
        <w:pStyle w:val="Titre1"/>
      </w:pPr>
      <w:r>
        <w:t>Budget et conditions</w:t>
      </w:r>
    </w:p>
    <w:p w14:paraId="39D79ED0" w14:textId="77777777" w:rsidR="00442282" w:rsidRDefault="00000000">
      <w:pPr>
        <w:keepNext/>
        <w:keepLines/>
      </w:pPr>
      <w:r>
        <w:t>Sur la base du cadrage proposé, les honoraires de l’accompagnement se répartissent par lots comme suit :</w:t>
      </w:r>
    </w:p>
    <w:p>
      <w:r>
        <w:t>• Lot 1a : Evaluation de la profondeur du marché français de l'autoconsommation photovoltaïque individuelle : 20000 euros</w:t>
      </w:r>
    </w:p>
    <w:p>
      <w:r>
        <w:t>• Lot 1b : marché adressable - evaluation des cibles pour lesquelles l'offre est financièrement attractive : 9000 euros</w:t>
      </w:r>
    </w:p>
    <w:p>
      <w:r>
        <w:t>• Lot 3 : positionnement concurrentiel : 16000 euros</w:t>
      </w:r>
    </w:p>
    <w:p w14:paraId="7D2E1294" w14:textId="77777777" w:rsidR="00442282" w:rsidRDefault="00442282">
      <w:r/>
    </w:p>
    <w:p w14:paraId="6B8BC561" w14:textId="77777777" w:rsidR="00442282" w:rsidRDefault="00000000">
      <w:r>
        <w:t>La gestion de projet (cadrage, points périodiques, restitutions, etc. mis en place pour chacun des sujets), est comptée en sus, à hauteur de 15% du total.</w:t>
      </w:r>
    </w:p>
    <w:p w14:paraId="6C1FFFC4" w14:textId="77777777" w:rsidR="00442282" w:rsidRDefault="00442282">
      <w:r/>
    </w:p>
    <w:p w14:paraId="22A3E0D7" w14:textId="77777777" w:rsidR="00442282" w:rsidRDefault="00000000">
      <w:r>
        <w:t>Les frais seront facturés au réel le cas échéant. Tous les montants excluent la TVA. Le règlement est à effectuer par virement post closing de la transaction, ou dès l'arrêt du processus dans le cas où celle-ci ne serait pas conclue favorablement.</w:t>
      </w:r>
    </w:p>
    <w:p w14:paraId="03F55B78" w14:textId="77777777" w:rsidR="00442282" w:rsidRDefault="00442282">
      <w:r/>
    </w:p>
    <w:p w14:paraId="76C2C961" w14:textId="77777777" w:rsidR="00442282" w:rsidRDefault="00000000">
      <w:r>
        <w:t>L'engagement de discrétion et de confidentialité et les conditions générales de Gjoa Stratégie sont joints en annexe de la présente proposition.</w:t>
      </w:r>
    </w:p>
    <w:p w14:paraId="29B496AF" w14:textId="77777777" w:rsidR="00442282" w:rsidRDefault="00442282">
      <w:r/>
    </w:p>
    <w:p w14:paraId="10058893" w14:textId="77777777" w:rsidR="00442282" w:rsidRDefault="00000000">
      <w:r>
        <w:t>Nous vous remercions par avance de votre confiance.</w:t>
      </w:r>
    </w:p>
    <w:p w14:paraId="3F553071" w14:textId="77777777" w:rsidR="00442282" w:rsidRDefault="00442282">
      <w:r/>
    </w:p>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442282" w14:paraId="5D44BBF1" w14:textId="77777777">
        <w:trPr>
          <w:jc w:val="center"/>
        </w:trPr>
        <w:tc>
          <w:tcPr>
            <w:tcW w:w="4378" w:type="dxa"/>
            <w:tcBorders>
              <w:top w:val="nil"/>
              <w:left w:val="nil"/>
              <w:bottom w:val="nil"/>
              <w:right w:val="nil"/>
            </w:tcBorders>
          </w:tcPr>
          <w:p w14:paraId="42302C01" w14:textId="77777777" w:rsidR="00442282" w:rsidRDefault="00000000">
            <w:pPr>
              <w:pStyle w:val="En-tte"/>
              <w:widowControl w:val="0"/>
              <w:spacing w:after="80"/>
              <w:jc w:val="center"/>
              <w:rPr>
                <w:rFonts w:eastAsia="Calibri"/>
              </w:rPr>
            </w:pPr>
            <w:r>
              <w:t>Pour Gjoa Stratégie</w:t>
            </w:r>
          </w:p>
          <w:p w14:paraId="4D14EABE" w14:textId="77777777" w:rsidR="00442282" w:rsidRDefault="00000000">
            <w:pPr>
              <w:pStyle w:val="En-tte"/>
              <w:widowControl w:val="0"/>
              <w:spacing w:after="80"/>
              <w:jc w:val="center"/>
              <w:rPr>
                <w:rFonts w:eastAsia="Calibri"/>
              </w:rPr>
            </w:pPr>
            <w:r>
              <w:t>Fabien Chalot, Président</w:t>
            </w:r>
          </w:p>
          <w:p w14:paraId="367E66B2" w14:textId="77777777" w:rsidR="00442282" w:rsidRDefault="00442282">
            <w:pPr>
              <w:pStyle w:val="En-tte"/>
              <w:widowControl w:val="0"/>
              <w:spacing w:after="80"/>
              <w:jc w:val="center"/>
              <w:rPr>
                <w:rFonts w:eastAsia="Calibri"/>
                <w:b/>
              </w:rPr>
            </w:pPr>
            <w:r/>
          </w:p>
        </w:tc>
        <w:tc>
          <w:tcPr>
            <w:tcW w:w="408" w:type="dxa"/>
            <w:tcBorders>
              <w:top w:val="nil"/>
              <w:left w:val="nil"/>
              <w:bottom w:val="nil"/>
              <w:right w:val="nil"/>
            </w:tcBorders>
          </w:tcPr>
          <w:p w14:paraId="2A36952E" w14:textId="77777777" w:rsidR="00442282" w:rsidRDefault="00442282">
            <w:pPr>
              <w:pStyle w:val="En-tte"/>
              <w:widowControl w:val="0"/>
              <w:spacing w:after="80"/>
              <w:jc w:val="center"/>
              <w:rPr>
                <w:rFonts w:eastAsia="Calibri"/>
                <w:b/>
              </w:rPr>
            </w:pPr>
            <w:r/>
          </w:p>
        </w:tc>
        <w:tc>
          <w:tcPr>
            <w:tcW w:w="4286" w:type="dxa"/>
            <w:tcBorders>
              <w:top w:val="nil"/>
              <w:left w:val="nil"/>
              <w:bottom w:val="nil"/>
              <w:right w:val="nil"/>
            </w:tcBorders>
          </w:tcPr>
          <w:p w14:paraId="0B05C960" w14:textId="0A97D462" w:rsidR="00442282" w:rsidRDefault="00000000">
            <w:pPr>
              <w:pStyle w:val="En-tte"/>
              <w:widowControl w:val="0"/>
              <w:spacing w:after="80"/>
              <w:jc w:val="center"/>
              <w:rPr>
                <w:rFonts w:eastAsia="Calibri"/>
              </w:rPr>
            </w:pPr>
            <w:r>
              <w:t>Pour MatMaz</w:t>
            </w:r>
          </w:p>
          <w:p w14:paraId="780B1C2C" w14:textId="77777777" w:rsidR="00442282" w:rsidRDefault="00000000">
            <w:pPr>
              <w:pStyle w:val="En-tte"/>
              <w:widowControl w:val="0"/>
              <w:spacing w:after="80"/>
              <w:jc w:val="center"/>
              <w:rPr>
                <w:rFonts w:eastAsia="Calibri"/>
              </w:rPr>
            </w:pPr>
            <w:r>
              <w:t>Signature, datée, précédée</w:t>
              <w:br/>
              <w:t>de la mention "Bon pour accord"</w:t>
            </w:r>
          </w:p>
        </w:tc>
      </w:tr>
    </w:tbl>
    <w:p w14:paraId="30EB0569" w14:textId="77777777" w:rsidR="00442282" w:rsidRDefault="00442282">
      <w:pPr>
        <w:spacing w:before="0" w:after="160" w:line="259" w:lineRule="auto"/>
        <w:jc w:val="left"/>
        <w:rPr>
          <w:rFonts w:ascii="Neue Haas Unica Light" w:hAnsi="Neue Haas Unica Light"/>
          <w:b/>
          <w:bCs/>
        </w:rPr>
      </w:pPr>
      <w:r/>
    </w:p>
    <w:p w14:paraId="433B6676" w14:textId="77777777" w:rsidR="00442282" w:rsidRDefault="00442282">
      <w:r/>
    </w:p>
    <w:p w14:paraId="58D6841F" w14:textId="77777777" w:rsidR="00442282" w:rsidRDefault="00442282">
      <w:r/>
    </w:p>
    <w:p w14:paraId="38978F80" w14:textId="77777777" w:rsidR="00442282" w:rsidRDefault="00442282">
      <w:r/>
    </w:p>
    <w:p w14:paraId="2968ED1B" w14:textId="77777777" w:rsidR="00442282" w:rsidRDefault="00442282">
      <w:pPr>
        <w:sectPr w:rsidR="00442282">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r/>
    </w:p>
    <w:p w14:paraId="395CE2DA" w14:textId="77777777" w:rsidR="00442282" w:rsidRDefault="00000000">
      <w:pPr>
        <w:pStyle w:val="Titreannexe"/>
      </w:pPr>
      <w:r>
        <w:t>Annexe 1 : Engagement de discrétion et de confidentialité</w:t>
      </w:r>
    </w:p>
    <w:p w14:paraId="3B7787F5" w14:textId="77777777" w:rsidR="00442282" w:rsidRDefault="00442282">
      <w:pPr>
        <w:sectPr w:rsidR="00442282">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8192"/>
        </w:sectPr>
      </w:pPr>
      <w:r/>
    </w:p>
    <w:p w14:paraId="73A795C5" w14:textId="77777777" w:rsidR="00442282" w:rsidRDefault="00000000">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7F29A99D" w14:textId="77777777" w:rsidR="00442282" w:rsidRDefault="00000000">
      <w:pPr>
        <w:pStyle w:val="Titre3"/>
      </w:pPr>
      <w:r>
        <w:t>Clause n° 1 : Objet</w:t>
      </w:r>
    </w:p>
    <w:p w14:paraId="7C5CE065" w14:textId="77777777" w:rsidR="00442282" w:rsidRDefault="00000000">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12198658" w14:textId="77777777" w:rsidR="00442282" w:rsidRDefault="00000000">
      <w:pPr>
        <w:pStyle w:val="Titre3"/>
      </w:pPr>
      <w:r>
        <w:t>Clause n° 2 : Description des informations confidentielles</w:t>
      </w:r>
    </w:p>
    <w:p w14:paraId="784396FC" w14:textId="77777777" w:rsidR="00442282" w:rsidRDefault="00000000">
      <w:pPr>
        <w:pStyle w:val="Normalpetit"/>
      </w:pPr>
      <w:r>
        <w:t>Les Informations Confidentielles comprennent toutes informations ou tous documents communiqués par le Client sur quelque support que ce soit, dans le cadre ou au titre de la commande.</w:t>
      </w:r>
    </w:p>
    <w:p w14:paraId="54044A84" w14:textId="77777777" w:rsidR="00442282" w:rsidRDefault="00000000">
      <w:pPr>
        <w:pStyle w:val="Normalpetit"/>
      </w:pPr>
      <w:r>
        <w:t>Sont exclues les informations dont Gjoa Stratégie aurait connaissance avant qu’elles n'aient été transmises par le Client ainsi que les informations relevant du domaine public.</w:t>
      </w:r>
    </w:p>
    <w:p w14:paraId="43AB854A" w14:textId="77777777" w:rsidR="00442282" w:rsidRDefault="00000000">
      <w:pPr>
        <w:pStyle w:val="Titre3"/>
      </w:pPr>
      <w:r>
        <w:t>Clause n° 3 : Gestion des informations</w:t>
      </w:r>
    </w:p>
    <w:p w14:paraId="262551D5" w14:textId="77777777" w:rsidR="00442282" w:rsidRDefault="00000000">
      <w:pPr>
        <w:pStyle w:val="Normalpetit"/>
      </w:pPr>
      <w:r>
        <w:t>Gjoa Stratégie s'engage à ne diffuser tout ou partie des Informations Confidentielles qu'aux membres de l’équipe projet du Client ou à ses sous-traitants, dans la mesure où ceux-ci sont eux-mêmes soumis à un engagement de confidentialité.</w:t>
      </w:r>
    </w:p>
    <w:p w14:paraId="00C12C14" w14:textId="77777777" w:rsidR="00442282" w:rsidRDefault="00000000">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14:paraId="0DC4AAA0" w14:textId="77777777" w:rsidR="00442282" w:rsidRDefault="00000000">
      <w:pPr>
        <w:pStyle w:val="Normalpetit"/>
      </w:pPr>
      <w:r>
        <w:t>Le Client s’engage, de son côté, à ne diffuser les analyses menées par Gjoa Stratégie qu’en interne et auprès des parties prenantes identifiées en amont.</w:t>
      </w:r>
    </w:p>
    <w:p w14:paraId="4CD267CF" w14:textId="77777777" w:rsidR="00442282" w:rsidRDefault="00000000">
      <w:pPr>
        <w:pStyle w:val="Titre3"/>
      </w:pPr>
      <w:r>
        <w:t>Clause n° 4 : Précaution de discrétion</w:t>
      </w:r>
    </w:p>
    <w:p w14:paraId="3EE55192" w14:textId="77777777" w:rsidR="00442282" w:rsidRDefault="00000000">
      <w:pPr>
        <w:pStyle w:val="Normalpetit"/>
      </w:pPr>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14:paraId="7E771644" w14:textId="77777777" w:rsidR="00442282" w:rsidRDefault="00000000">
      <w:pPr>
        <w:pStyle w:val="Normalpetit"/>
      </w:pPr>
      <w:r>
        <w:t>Sont exclus de ces précautions de discrétion, les communications envers des tiers vis-à-vis desquels le Client prendrait lui-même l'initiative de communiquer sur sa collaboration avec Gjoa Stratégie.</w:t>
      </w:r>
    </w:p>
    <w:p w14:paraId="399E32CD" w14:textId="77777777" w:rsidR="00442282" w:rsidRDefault="00000000">
      <w:pPr>
        <w:pStyle w:val="Titre3"/>
      </w:pPr>
      <w:r>
        <w:t>Clause n°5 : Responsabilité et sanctions</w:t>
      </w:r>
    </w:p>
    <w:p w14:paraId="050FC54F" w14:textId="77777777" w:rsidR="00442282"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14:paraId="49110B37" w14:textId="77777777" w:rsidR="00442282" w:rsidRDefault="00000000">
      <w:pPr>
        <w:pStyle w:val="Titre3"/>
      </w:pPr>
      <w:r>
        <w:t>Clause n°6 : Durée et restitution des documents</w:t>
      </w:r>
    </w:p>
    <w:p w14:paraId="2DE81A91" w14:textId="77777777" w:rsidR="00442282" w:rsidRDefault="00000000">
      <w:pPr>
        <w:pStyle w:val="Normalpetit"/>
      </w:pPr>
      <w:r>
        <w:t>L'obligation de confidentialité s'applique pour une durée de deux ans après la fin du projet.</w:t>
      </w:r>
    </w:p>
    <w:p w14:paraId="3C50017F" w14:textId="77777777" w:rsidR="00442282" w:rsidRDefault="00000000">
      <w:pPr>
        <w:pStyle w:val="Normalpetit"/>
      </w:pPr>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6456304A" w14:textId="77777777" w:rsidR="00442282" w:rsidRDefault="00000000">
      <w:pPr>
        <w:pStyle w:val="Titre3"/>
      </w:pPr>
      <w:r>
        <w:t>Clause n°7 : Conservation numérique et sécurité des données</w:t>
      </w:r>
    </w:p>
    <w:p w14:paraId="598767D7" w14:textId="77777777" w:rsidR="00442282" w:rsidRDefault="00000000">
      <w:pPr>
        <w:pStyle w:val="Normalpetit"/>
      </w:pPr>
      <w:r>
        <w:t>Les données et documents électroniques du Client sont stockés sur des serveurs sécurisés respectant les normes de protection en vigueur. L'accès à ces données est strictement limité aux personnes habilitées de Gjoa Stratégie.</w:t>
      </w:r>
    </w:p>
    <w:p w14:paraId="3AA77E98" w14:textId="77777777" w:rsidR="00442282" w:rsidRDefault="00442282">
      <w:pPr>
        <w:sectPr w:rsidR="00442282">
          <w:type w:val="continuous"/>
          <w:pgSz w:w="11906" w:h="16838"/>
          <w:pgMar w:top="1440" w:right="1080" w:bottom="1418" w:left="1080" w:header="567" w:footer="567" w:gutter="0"/>
          <w:cols w:num="3" w:space="112"/>
          <w:formProt w:val="0"/>
          <w:docGrid w:linePitch="360" w:charSpace="8192"/>
        </w:sectPr>
      </w:pPr>
      <w:r/>
    </w:p>
    <w:p w14:paraId="46B05EBE" w14:textId="77777777" w:rsidR="00442282" w:rsidRDefault="00000000">
      <w:pPr>
        <w:pStyle w:val="Titreannexe"/>
      </w:pPr>
      <w:r>
        <w:t>Annexe 2 : Conditions générales de vente</w:t>
      </w:r>
    </w:p>
    <w:p w14:paraId="772F6A79" w14:textId="77777777" w:rsidR="00442282" w:rsidRDefault="00442282">
      <w:pPr>
        <w:sectPr w:rsidR="00442282">
          <w:type w:val="continuous"/>
          <w:pgSz w:w="11906" w:h="16838"/>
          <w:pgMar w:top="1440" w:right="1080" w:bottom="1418" w:left="1080" w:header="567" w:footer="567" w:gutter="0"/>
          <w:cols w:space="720"/>
          <w:formProt w:val="0"/>
          <w:docGrid w:linePitch="360" w:charSpace="8192"/>
        </w:sectPr>
      </w:pPr>
      <w:r/>
    </w:p>
    <w:p w14:paraId="7114A0C9" w14:textId="77777777" w:rsidR="00442282" w:rsidRDefault="00000000">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3F693089" w14:textId="77777777" w:rsidR="00442282" w:rsidRDefault="00000000">
      <w:pPr>
        <w:pStyle w:val="Titre3"/>
      </w:pPr>
      <w:r>
        <w:t>Clause n° 1 : Objet</w:t>
      </w:r>
    </w:p>
    <w:p w14:paraId="4177D8CD" w14:textId="77777777" w:rsidR="00442282" w:rsidRDefault="00000000">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2DC512EE" w14:textId="77777777" w:rsidR="00442282" w:rsidRDefault="00000000">
      <w:pPr>
        <w:pStyle w:val="Titre3"/>
      </w:pPr>
      <w:r>
        <w:t>Clause n° 2 : Description des prestations</w:t>
      </w:r>
    </w:p>
    <w:p w14:paraId="7C7401DC" w14:textId="77777777" w:rsidR="00442282" w:rsidRDefault="00000000">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0978471E" w14:textId="77777777" w:rsidR="00442282" w:rsidRDefault="00000000">
      <w:pPr>
        <w:pStyle w:val="Titre3"/>
      </w:pPr>
      <w:r>
        <w:t>Clause n° 3 : Prix</w:t>
      </w:r>
    </w:p>
    <w:p w14:paraId="664CF67B" w14:textId="77777777" w:rsidR="00442282" w:rsidRDefault="00000000">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3198A972" w14:textId="77777777" w:rsidR="00442282" w:rsidRDefault="00000000">
      <w:pPr>
        <w:pStyle w:val="Titre3"/>
      </w:pPr>
      <w:r>
        <w:t>Clause n° 4 : Modalités de paiement</w:t>
      </w:r>
    </w:p>
    <w:p w14:paraId="48A94F4F" w14:textId="77777777" w:rsidR="00442282"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22545BD3" w14:textId="77777777" w:rsidR="00442282"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19536421" w14:textId="77777777" w:rsidR="00442282" w:rsidRDefault="00000000">
      <w:pPr>
        <w:pStyle w:val="Normalpetit"/>
      </w:pPr>
      <w:r>
        <w:t>En cas de retard de paiement de plus de 15 jours, Gjoa Stratégie se réserve le droit de suspendre le projet en cours jusqu’à régularisation, après notification écrite adressée au Client.</w:t>
      </w:r>
    </w:p>
    <w:p w14:paraId="2F34FB7D" w14:textId="77777777" w:rsidR="00442282" w:rsidRDefault="00000000">
      <w:pPr>
        <w:pStyle w:val="Titre3"/>
      </w:pPr>
      <w:r>
        <w:t>Clause n° 5 : Propriété intellectuelle</w:t>
      </w:r>
    </w:p>
    <w:p w14:paraId="1EA0B86A" w14:textId="77777777" w:rsidR="00442282" w:rsidRDefault="00000000">
      <w:pPr>
        <w:pStyle w:val="Normalpetit"/>
      </w:pPr>
      <w:r>
        <w:t>Les livrables produits par Gjoa Stratégie dans le cadre de ses projets demeurent sa propriété exclusive jusqu’au paiement intégral des prestations facturées.</w:t>
      </w:r>
    </w:p>
    <w:p w14:paraId="16CF715C" w14:textId="77777777" w:rsidR="00442282" w:rsidRDefault="00000000">
      <w:pPr>
        <w:pStyle w:val="Normalpetit"/>
      </w:pPr>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14:paraId="2F3C8867" w14:textId="77777777" w:rsidR="00442282" w:rsidRDefault="00000000">
      <w:pPr>
        <w:pStyle w:val="Titre3"/>
      </w:pPr>
      <w:r>
        <w:t>Clause n° 6 : Modification, annulation et report</w:t>
      </w:r>
    </w:p>
    <w:p w14:paraId="404990D0" w14:textId="77777777" w:rsidR="00442282" w:rsidRDefault="00000000">
      <w:pPr>
        <w:pStyle w:val="Normalpetit"/>
      </w:pPr>
      <w:r>
        <w:t>Toute modification ou annulation de commande doit être formalisée par écrit et acceptée par les deux parties.</w:t>
      </w:r>
    </w:p>
    <w:p w14:paraId="61455AA5" w14:textId="77777777" w:rsidR="00442282" w:rsidRDefault="00000000">
      <w:pPr>
        <w:pStyle w:val="Normalpetitbullet"/>
        <w:tabs>
          <w:tab w:val="left" w:pos="720"/>
        </w:tabs>
      </w:pPr>
      <w:r>
        <w:t>En cas d’annulation après le début du projet, le montant des honoraires restant dû sera calculé en fonction des ressources et charges engagées, avec un minimum de 30% du montant total du projet.</w:t>
      </w:r>
    </w:p>
    <w:p w14:paraId="3CB3590A" w14:textId="77777777" w:rsidR="00442282" w:rsidRDefault="00000000">
      <w:pPr>
        <w:pStyle w:val="Normalpetitbullet"/>
        <w:tabs>
          <w:tab w:val="left" w:pos="720"/>
        </w:tabs>
      </w:pPr>
      <w:r>
        <w:t>En cas de report, Gjoa Stratégie pourra appliquer des frais de replanification, déterminés en fonction des disponibilités et des impacts sur le calendrier des autres projets en cours.</w:t>
      </w:r>
    </w:p>
    <w:p w14:paraId="476B9A17" w14:textId="77777777" w:rsidR="00442282" w:rsidRDefault="00000000">
      <w:pPr>
        <w:pStyle w:val="Titre3"/>
      </w:pPr>
      <w:r>
        <w:t>Clause n° 7 : Transmission des livrables</w:t>
      </w:r>
    </w:p>
    <w:p w14:paraId="06034CCF" w14:textId="77777777" w:rsidR="00442282" w:rsidRDefault="00000000">
      <w:pPr>
        <w:pStyle w:val="Normalpetit"/>
      </w:pPr>
      <w:r>
        <w:t>Les livrables sont envoyés par voie électronique à l’adresse email indiquée par le Client.</w:t>
      </w:r>
    </w:p>
    <w:p w14:paraId="47A65C9E" w14:textId="77777777" w:rsidR="00442282" w:rsidRDefault="00000000">
      <w:pPr>
        <w:pStyle w:val="Titre3"/>
      </w:pPr>
      <w:r>
        <w:t>Clause n° 8 : Force majeure</w:t>
      </w:r>
    </w:p>
    <w:p w14:paraId="543BF4CF" w14:textId="77777777" w:rsidR="00442282" w:rsidRDefault="00000000">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B2B9A1E" w14:textId="77777777" w:rsidR="00442282" w:rsidRDefault="00000000">
      <w:pPr>
        <w:pStyle w:val="Titre3"/>
      </w:pPr>
      <w:r>
        <w:t>Clause n° 9 : Responsabilité</w:t>
      </w:r>
    </w:p>
    <w:p w14:paraId="72C44078" w14:textId="77777777" w:rsidR="00442282" w:rsidRDefault="00000000">
      <w:pPr>
        <w:pStyle w:val="Normalpetit"/>
      </w:pPr>
      <w:r>
        <w:t>Gjoa Stratégie s’engage à mettre en œuvre toutes les compétences, ressources et diligences nécessaires à la bonne exécution de ses prestations, conformément aux pratiques reconnues du secteur.</w:t>
      </w:r>
    </w:p>
    <w:p w14:paraId="6DEA380C" w14:textId="77777777" w:rsidR="00442282" w:rsidRDefault="00000000">
      <w:pPr>
        <w:pStyle w:val="Normalpetit"/>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D751952" w14:textId="77777777" w:rsidR="00442282" w:rsidRDefault="00000000">
      <w:pPr>
        <w:pStyle w:val="Titre3"/>
      </w:pPr>
      <w:r>
        <w:t>Clause n° 10 : Non-sollicitation</w:t>
      </w:r>
    </w:p>
    <w:p w14:paraId="20594D76" w14:textId="77777777" w:rsidR="00442282" w:rsidRDefault="00000000">
      <w:pPr>
        <w:pStyle w:val="Normalpetit"/>
      </w:pPr>
      <w:r>
        <w:t>Le Client s’engage à ne pas recruter un collaborateur de Gjoa Stratégie pendant 12 mois après la fin du projet sans accord écrit préalable.</w:t>
      </w:r>
    </w:p>
    <w:p w14:paraId="1CFD6636" w14:textId="77777777" w:rsidR="00442282" w:rsidRDefault="00000000">
      <w:pPr>
        <w:pStyle w:val="Titre3"/>
      </w:pPr>
      <w:r>
        <w:t>Clause n° 11 : Protection des données personnelles (RGPD)</w:t>
      </w:r>
    </w:p>
    <w:p w14:paraId="4046DDE3" w14:textId="77777777" w:rsidR="00442282" w:rsidRDefault="00000000">
      <w:pPr>
        <w:pStyle w:val="Normalpetit"/>
      </w:pPr>
      <w:r>
        <w:t>Gjoa Stratégie respecte la réglementation en vigueur sur la protection des données personnelles, notamment le Règlement Général sur la Protection des Données (RGPD).</w:t>
      </w:r>
    </w:p>
    <w:p w14:paraId="79BB371C" w14:textId="77777777" w:rsidR="00442282" w:rsidRDefault="00000000">
      <w:pPr>
        <w:pStyle w:val="Normalpetitbullet"/>
        <w:tabs>
          <w:tab w:val="left" w:pos="720"/>
        </w:tabs>
      </w:pPr>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14:paraId="1E3E31B9" w14:textId="77777777" w:rsidR="00442282" w:rsidRDefault="00000000">
      <w:pPr>
        <w:pStyle w:val="Normalpetitbullet"/>
        <w:tabs>
          <w:tab w:val="left" w:pos="720"/>
        </w:tabs>
      </w:pPr>
      <w:r>
        <w:t>Enregistrements vocaux : Pour améliorer la précision des échanges, Gjoa Stratégie peut enregistrer temporairement certaines conversations à des fins de prise de notes. Ces enregistrements sont supprimés dès la restitution des livrables.</w:t>
      </w:r>
    </w:p>
    <w:p w14:paraId="5306461F" w14:textId="77777777" w:rsidR="00442282" w:rsidRDefault="00000000">
      <w:pPr>
        <w:pStyle w:val="Normalpetitbullet"/>
        <w:tabs>
          <w:tab w:val="left" w:pos="720"/>
        </w:tabs>
      </w:pPr>
      <w:r>
        <w:t>Droits des Clients : Conformément au RGPD, le Client peut demander l’accès, la rectification ou la suppression de ses données en envoyant une requête à contact@gjoa.fr.</w:t>
      </w:r>
    </w:p>
    <w:p w14:paraId="32BCEAC7" w14:textId="77777777" w:rsidR="00442282" w:rsidRDefault="00000000">
      <w:pPr>
        <w:pStyle w:val="Titre3"/>
      </w:pPr>
      <w:r>
        <w:t>Clause n° 12 : Révision des CGV</w:t>
      </w:r>
    </w:p>
    <w:p w14:paraId="1487B421" w14:textId="77777777" w:rsidR="00442282" w:rsidRDefault="00000000">
      <w:pPr>
        <w:pStyle w:val="Titre3"/>
      </w:pPr>
      <w:r>
        <w:t>Gjoa Stratégie se réserve le droit de modifier les présentes CGV, sous réserve d’information préalable au Client et d’accord écrit de celui-ci.</w:t>
      </w:r>
    </w:p>
    <w:p w14:paraId="351615AE" w14:textId="77777777" w:rsidR="00442282" w:rsidRDefault="00000000">
      <w:pPr>
        <w:pStyle w:val="Titre3"/>
      </w:pPr>
      <w:r>
        <w:t>Clause n° 13 : Règlement des litiges</w:t>
      </w:r>
    </w:p>
    <w:p w14:paraId="2B4A76D3" w14:textId="77777777" w:rsidR="00442282"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2BD427C" w14:textId="77777777" w:rsidR="00442282" w:rsidRDefault="00000000">
      <w:pPr>
        <w:pStyle w:val="Normalpetit"/>
      </w:pPr>
      <w:r>
        <w:t>À défaut d’accord dans un délai de 30 jours après la notification écrite du différend, les parties seront libres de saisir le Tribunal de Commerce de Marseille, juridiction exclusivement compétente.</w:t>
      </w:r>
    </w:p>
    <w:p w14:paraId="11AC73FA" w14:textId="77777777" w:rsidR="00442282" w:rsidRDefault="00442282">
      <w:pPr>
        <w:pStyle w:val="Titreannexe"/>
      </w:pPr>
      <w:r/>
    </w:p>
    <w:sectPr w:rsidR="00442282">
      <w:type w:val="continuous"/>
      <w:pgSz w:w="11906" w:h="16838"/>
      <w:pgMar w:top="1440" w:right="1080" w:bottom="1418" w:left="1080" w:header="567" w:footer="567" w:gutter="0"/>
      <w:cols w:num="3" w:space="112"/>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A77B" w14:textId="77777777" w:rsidR="005A3116" w:rsidRDefault="005A3116">
      <w:pPr>
        <w:spacing w:before="0" w:after="0" w:line="240" w:lineRule="auto"/>
      </w:pPr>
      <w:r>
        <w:separator/>
      </w:r>
    </w:p>
  </w:endnote>
  <w:endnote w:type="continuationSeparator" w:id="0">
    <w:p w14:paraId="2F6D9C7D" w14:textId="77777777" w:rsidR="005A3116" w:rsidRDefault="005A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Light">
    <w:altName w:val="Cambria"/>
    <w:charset w:val="00"/>
    <w:family w:val="roman"/>
    <w:pitch w:val="variable"/>
  </w:font>
  <w:font w:name="Public Sans Thi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roman"/>
    <w:pitch w:val="variable"/>
  </w:font>
  <w:font w:name="Neue Haas Unica Ligh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CE5" w14:textId="77777777" w:rsidR="00442282" w:rsidRDefault="00442282">
    <w:pPr>
      <w:pStyle w:val="Pieddepage"/>
      <w:rPr>
        <w:rFonts w:cs="Open Sans"/>
        <w:sz w:val="16"/>
        <w:szCs w:val="18"/>
      </w:rPr>
    </w:pPr>
  </w:p>
  <w:p w14:paraId="5ED109BA" w14:textId="77777777" w:rsidR="00442282" w:rsidRDefault="00442282">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DE39" w14:textId="77777777" w:rsidR="00442282" w:rsidRDefault="00442282">
    <w:pPr>
      <w:pStyle w:val="Pieddepage"/>
      <w:jc w:val="center"/>
      <w:rPr>
        <w:rFonts w:cs="Open Sans"/>
        <w:color w:val="7F7F7F" w:themeColor="text1" w:themeTint="80"/>
        <w:sz w:val="16"/>
        <w:szCs w:val="18"/>
      </w:rPr>
    </w:pPr>
  </w:p>
  <w:p w14:paraId="2013E60F"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66D8D84"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B5E3" w14:textId="77777777" w:rsidR="00442282" w:rsidRDefault="00442282">
    <w:pPr>
      <w:pStyle w:val="Pieddepage"/>
      <w:jc w:val="center"/>
      <w:rPr>
        <w:rFonts w:cs="Open Sans"/>
        <w:color w:val="7F7F7F" w:themeColor="text1" w:themeTint="80"/>
        <w:sz w:val="16"/>
        <w:szCs w:val="18"/>
      </w:rPr>
    </w:pPr>
  </w:p>
  <w:p w14:paraId="3AE686BA"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8CB6F6D"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434" w14:textId="77777777" w:rsidR="00442282" w:rsidRDefault="00442282">
    <w:pPr>
      <w:pStyle w:val="Pieddepage"/>
      <w:jc w:val="center"/>
      <w:rPr>
        <w:rFonts w:cs="Open Sans"/>
        <w:color w:val="7F7F7F" w:themeColor="text1" w:themeTint="80"/>
        <w:sz w:val="16"/>
        <w:szCs w:val="18"/>
      </w:rPr>
    </w:pPr>
  </w:p>
  <w:p w14:paraId="52EEC207"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2C9656CB"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BD7A" w14:textId="77777777" w:rsidR="00442282" w:rsidRDefault="00442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EDB7" w14:textId="77777777" w:rsidR="005A3116" w:rsidRDefault="005A3116">
      <w:pPr>
        <w:spacing w:before="0" w:after="0" w:line="240" w:lineRule="auto"/>
      </w:pPr>
      <w:r>
        <w:separator/>
      </w:r>
    </w:p>
  </w:footnote>
  <w:footnote w:type="continuationSeparator" w:id="0">
    <w:p w14:paraId="1CF68BE6" w14:textId="77777777" w:rsidR="005A3116" w:rsidRDefault="005A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28"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4C542994" w14:textId="77777777" w:rsidR="00442282" w:rsidRDefault="00442282">
    <w:pPr>
      <w:pStyle w:val="En-tte"/>
      <w:rPr>
        <w:rFonts w:cs="Open Sans"/>
        <w:sz w:val="16"/>
        <w:szCs w:val="18"/>
      </w:rPr>
    </w:p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859D"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6360CE58" w14:textId="77777777" w:rsidR="00442282" w:rsidRDefault="00442282">
    <w:pPr>
      <w:pStyle w:val="En-tte"/>
      <w:rPr>
        <w:rFonts w:cs="Open Sans"/>
        <w:sz w:val="16"/>
        <w:szCs w:val="18"/>
      </w:rPr>
    </w:p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A1D1" w14:textId="77777777" w:rsidR="00442282" w:rsidRDefault="00442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90198"/>
    <w:multiLevelType w:val="multilevel"/>
    <w:tmpl w:val="B168637E"/>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C0804A3"/>
    <w:multiLevelType w:val="multilevel"/>
    <w:tmpl w:val="207C9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105A21"/>
    <w:multiLevelType w:val="multilevel"/>
    <w:tmpl w:val="E35C01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3907685">
    <w:abstractNumId w:val="2"/>
  </w:num>
  <w:num w:numId="2" w16cid:durableId="749427586">
    <w:abstractNumId w:val="0"/>
  </w:num>
  <w:num w:numId="3" w16cid:durableId="12460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82"/>
    <w:rsid w:val="00407BC0"/>
    <w:rsid w:val="00442282"/>
    <w:rsid w:val="005A3116"/>
    <w:rsid w:val="00B41C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1D6"/>
  <w15:docId w15:val="{8D63B4ED-F890-46B7-8A22-6903C6E2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2198</Words>
  <Characters>10463</Characters>
  <Application>Microsoft Office Word</Application>
  <DocSecurity>0</DocSecurity>
  <Lines>174</Lines>
  <Paragraphs>27</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G Giessner</cp:lastModifiedBy>
  <cp:revision>282</cp:revision>
  <cp:lastPrinted>2025-05-20T22:22:00Z</cp:lastPrinted>
  <dcterms:created xsi:type="dcterms:W3CDTF">2024-07-16T02:09:00Z</dcterms:created>
  <dcterms:modified xsi:type="dcterms:W3CDTF">2025-07-04T08:14:00Z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