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4E79"/>
          <w:spacing w:val="60"/>
          <w:sz w:val="26"/>
          <w:szCs w:val="26"/>
        </w:rPr>
        <w:t xml:space="preserve">LIMABLUE  ·  AGENDA</w:t>
      </w:r>
    </w:p>
    <w:p>
      <w:pPr>
        <w:pBdr>
          <w:bottom w:val="single" w:color="1F4E79" w:sz="18" w:space="6"/>
        </w:pBdr>
        <w:spacing w:before="200"/>
        <w:jc w:val="center"/>
      </w:pPr>
    </w:p>
    <w:p>
      <w:pPr>
        <w:spacing w:after="60" w:before="400"/>
        <w:jc w:val="center"/>
      </w:pPr>
      <w:r>
        <w:rPr>
          <w:b/>
          <w:bCs/>
          <w:color w:val="1F4E79"/>
          <w:sz w:val="56"/>
          <w:szCs w:val="56"/>
        </w:rPr>
        <w:t xml:space="preserve">Informe de Cambios</w:t>
      </w:r>
    </w:p>
    <w:p>
      <w:pPr>
        <w:spacing w:after="60"/>
        <w:jc w:val="center"/>
      </w:pPr>
      <w:r>
        <w:rPr>
          <w:color w:val="595959"/>
          <w:sz w:val="34"/>
          <w:szCs w:val="34"/>
        </w:rPr>
        <w:t xml:space="preserve">Versión Principal vs. Versión Anterior</w:t>
      </w:r>
    </w:p>
    <w:p>
      <w:pPr>
        <w:pBdr>
          <w:top w:val="single" w:color="1F4E79" w:sz="6" w:space="6"/>
        </w:pBdr>
        <w:spacing w:before="40"/>
        <w:jc w:val="center"/>
      </w:pPr>
    </w:p>
    <w:p>
      <w:pPr>
        <w:spacing w:before="700"/>
        <w:jc w:val="center"/>
      </w:pPr>
      <w:r>
        <w:rPr>
          <w:i/>
          <w:iCs/>
          <w:color w:val="595959"/>
          <w:sz w:val="20"/>
          <w:szCs w:val="20"/>
        </w:rPr>
        <w:t xml:space="preserve">Sistema de agendamiento de citas — 5 sedes · ~400 citas/día · 40 podólogos</w:t>
      </w:r>
    </w:p>
    <w:p>
      <w:pPr>
        <w:spacing w:before="1400"/>
        <w:jc w:val="center"/>
      </w:pPr>
      <w:r>
        <w:rPr>
          <w:color w:val="222222"/>
          <w:sz w:val="20"/>
          <w:szCs w:val="20"/>
        </w:rPr>
        <w:t xml:space="preserve">Fecha de elaboración: 10 de agosto de 2026</w:t>
      </w:r>
    </w:p>
    <w:p>
      <w:pPr>
        <w:spacing w:before="40"/>
        <w:jc w:val="center"/>
      </w:pPr>
      <w:r>
        <w:rPr>
          <w:color w:val="595959"/>
          <w:sz w:val="19"/>
          <w:szCs w:val="19"/>
        </w:rPr>
        <w:t xml:space="preserve">Alcance: divergencia 14–20 jul 2026 → 10 ago 2026  ·  56 commits de desarrollo</w:t>
      </w:r>
    </w:p>
    <w:p>
      <w:r>
        <w:br w:type="page"/>
      </w:r>
    </w:p>
    <w:p>
      <w:pPr>
        <w:pStyle w:val="Heading1"/>
        <w:spacing w:after="140" w:before="320"/>
      </w:pPr>
      <w:r>
        <w:rPr>
          <w:b/>
          <w:bCs/>
          <w:color w:val="1F4E79"/>
          <w:sz w:val="30"/>
          <w:szCs w:val="30"/>
        </w:rPr>
        <w:t xml:space="preserve">Índice</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4E79"/>
          <w:sz w:val="30"/>
          <w:szCs w:val="30"/>
        </w:rPr>
        <w:t xml:space="preserve">1. Resumen ejecutivo</w:t>
      </w:r>
    </w:p>
    <w:p>
      <w:pPr>
        <w:spacing w:after="120" w:line="276"/>
        <w:jc w:val="both"/>
      </w:pPr>
      <w:r>
        <w:rPr>
          <w:b w:val="false"/>
          <w:bCs w:val="false"/>
          <w:i w:val="false"/>
          <w:iCs w:val="false"/>
          <w:color w:val="222222"/>
          <w:sz w:val="21"/>
          <w:szCs w:val="21"/>
        </w:rPr>
        <w:t xml:space="preserve">Este documento compara la versión principal (en desarrollo activo) del sistema Limablue Agenda contra la versión anterior, que quedó congelada como línea base a mediados de julio de 2026. Ambas comparten el mismo origen de código (commit raíz “Limablue Agenda v1.0.0”), pero divergieron: la versión anterior solo registró respaldos nocturnos sin nuevas funcionalidades, mientras que la versión principal incorporó 56 commits de desarrollo entre el 20 de julio y el 10 de agosto de 2026.</w:t>
      </w:r>
    </w:p>
    <w:p>
      <w:pPr>
        <w:spacing w:after="120" w:line="276"/>
        <w:jc w:val="both"/>
      </w:pPr>
      <w:r>
        <w:rPr>
          <w:b w:val="false"/>
          <w:bCs w:val="false"/>
          <w:i w:val="false"/>
          <w:iCs w:val="false"/>
          <w:color w:val="222222"/>
          <w:sz w:val="21"/>
          <w:szCs w:val="21"/>
        </w:rPr>
        <w:t xml:space="preserve">El resultado es una evolución sustancial: una agenda completamente rediseñada, un módulo de auditoría transversal, un sistema de permisos por rol, promociones con restricciones, contratos de membresía en PDF, envío automatizado de videos a pacientes, gestión de baropodometría por sede, numerosas correcciones de bugs y mejoras de validación, y un refuerzo de seguridad (rate limiting anti fuerza bruta, guardrail anti-inyección SQL y respaldo cifrado AES-256).</w:t>
      </w:r>
    </w:p>
    <w:tbl>
      <w:tblPr>
        <w:tblW w:type="dxa" w:w="9360"/>
        <w:tblBorders>
          <w:top w:val="none"/>
          <w:left w:val="none"/>
          <w:bottom w:val="none"/>
          <w:right w:val="none"/>
          <w:insideH w:val="none"/>
          <w:insideV w:val="none"/>
        </w:tblBorders>
      </w:tblPr>
      <w:tblGrid>
        <w:gridCol w:w="180"/>
        <w:gridCol w:w="9180"/>
      </w:tblGrid>
      <w:tr>
        <w:tc>
          <w:tcPr>
            <w:tcW w:type="dxa" w:w="180"/>
            <w:shd w:fill="1F4E79" w:color="auto" w:val="clear"/>
          </w:tcPr>
          <w:p/>
        </w:tc>
        <w:tc>
          <w:tcPr>
            <w:tcW w:type="dxa" w:w="9180"/>
            <w:shd w:fill="DEEAF6" w:color="auto" w:val="clear"/>
            <w:tcMar>
              <w:top w:type="dxa" w:w="100"/>
              <w:left w:type="dxa" w:w="160"/>
              <w:bottom w:type="dxa" w:w="100"/>
              <w:right w:type="dxa" w:w="140"/>
            </w:tcMar>
          </w:tcPr>
          <w:p>
            <w:pPr>
              <w:spacing w:after="40"/>
            </w:pPr>
            <w:r>
              <w:rPr>
                <w:b/>
                <w:bCs/>
                <w:color w:val="1F4E79"/>
                <w:sz w:val="21"/>
                <w:szCs w:val="21"/>
              </w:rPr>
              <w:t xml:space="preserve">En una frase</w:t>
            </w:r>
          </w:p>
          <w:p>
            <w:r>
              <w:rPr>
                <w:color w:val="333333"/>
                <w:sz w:val="20"/>
                <w:szCs w:val="20"/>
              </w:rPr>
              <w:t xml:space="preserve">La versión principal deja de ser un reemplazo directo del ERP anterior para convertirse en una plataforma con auditoría, control de accesos, marketing (promociones) y automatización de comunicaciones al paciente.</w:t>
            </w:r>
          </w:p>
        </w:tc>
      </w:tr>
    </w:tbl>
    <w:p>
      <w:pPr>
        <w:spacing w:after="60"/>
      </w:pPr>
    </w:p>
    <w:p>
      <w:pPr>
        <w:pStyle w:val="Heading2"/>
        <w:spacing w:after="90" w:before="220"/>
      </w:pPr>
      <w:r>
        <w:rPr>
          <w:b/>
          <w:bCs/>
          <w:color w:val="1F4E79"/>
          <w:sz w:val="25"/>
          <w:szCs w:val="25"/>
        </w:rPr>
        <w:t xml:space="preserve">Cifras del cambio</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3400"/>
        <w:gridCol w:w="2100"/>
        <w:gridCol w:w="1930"/>
        <w:gridCol w:w="1930"/>
      </w:tblGrid>
      <w:tr>
        <w:trPr>
          <w:tblHeader/>
        </w:trPr>
        <w:tc>
          <w:tcPr>
            <w:tcW w:type="dxa" w:w="3400"/>
            <w:shd w:fill="1F4E79" w:color="auto" w:val="clear"/>
            <w:tcMar>
              <w:top w:type="dxa" w:w="60"/>
              <w:left w:type="dxa" w:w="90"/>
              <w:bottom w:type="dxa" w:w="60"/>
              <w:right w:type="dxa" w:w="90"/>
            </w:tcMar>
          </w:tcPr>
          <w:p>
            <w:r>
              <w:rPr>
                <w:b/>
                <w:bCs/>
                <w:color w:val="FFFFFF"/>
                <w:sz w:val="20"/>
                <w:szCs w:val="20"/>
              </w:rPr>
              <w:t xml:space="preserve">Área</w:t>
            </w:r>
          </w:p>
        </w:tc>
        <w:tc>
          <w:tcPr>
            <w:tcW w:type="dxa" w:w="2100"/>
            <w:shd w:fill="1F4E79" w:color="auto" w:val="clear"/>
            <w:tcMar>
              <w:top w:type="dxa" w:w="60"/>
              <w:left w:type="dxa" w:w="90"/>
              <w:bottom w:type="dxa" w:w="60"/>
              <w:right w:type="dxa" w:w="90"/>
            </w:tcMar>
          </w:tcPr>
          <w:p>
            <w:r>
              <w:rPr>
                <w:b/>
                <w:bCs/>
                <w:color w:val="FFFFFF"/>
                <w:sz w:val="20"/>
                <w:szCs w:val="20"/>
              </w:rPr>
              <w:t xml:space="preserve">Archivos modif.</w:t>
            </w:r>
          </w:p>
        </w:tc>
        <w:tc>
          <w:tcPr>
            <w:tcW w:type="dxa" w:w="1930"/>
            <w:shd w:fill="1F4E79" w:color="auto" w:val="clear"/>
            <w:tcMar>
              <w:top w:type="dxa" w:w="60"/>
              <w:left w:type="dxa" w:w="90"/>
              <w:bottom w:type="dxa" w:w="60"/>
              <w:right w:type="dxa" w:w="90"/>
            </w:tcMar>
          </w:tcPr>
          <w:p>
            <w:r>
              <w:rPr>
                <w:b/>
                <w:bCs/>
                <w:color w:val="FFFFFF"/>
                <w:sz w:val="20"/>
                <w:szCs w:val="20"/>
              </w:rPr>
              <w:t xml:space="preserve">Líneas +</w:t>
            </w:r>
          </w:p>
        </w:tc>
        <w:tc>
          <w:tcPr>
            <w:tcW w:type="dxa" w:w="1930"/>
            <w:shd w:fill="1F4E79" w:color="auto" w:val="clear"/>
            <w:tcMar>
              <w:top w:type="dxa" w:w="60"/>
              <w:left w:type="dxa" w:w="90"/>
              <w:bottom w:type="dxa" w:w="60"/>
              <w:right w:type="dxa" w:w="90"/>
            </w:tcMar>
          </w:tcPr>
          <w:p>
            <w:r>
              <w:rPr>
                <w:b/>
                <w:bCs/>
                <w:color w:val="FFFFFF"/>
                <w:sz w:val="20"/>
                <w:szCs w:val="20"/>
              </w:rPr>
              <w:t xml:space="preserve">Líneas −</w:t>
            </w:r>
          </w:p>
        </w:tc>
      </w:tr>
      <w:tr>
        <w:tc>
          <w:tcPr>
            <w:tcW w:type="dxa" w:w="3400"/>
            <w:shd w:fill="FFFFFF" w:color="auto" w:val="clear"/>
            <w:tcMar>
              <w:top w:type="dxa" w:w="50"/>
              <w:left w:type="dxa" w:w="90"/>
              <w:bottom w:type="dxa" w:w="50"/>
              <w:right w:type="dxa" w:w="90"/>
            </w:tcMar>
          </w:tcPr>
          <w:p>
            <w:pPr>
              <w:spacing w:after="20"/>
            </w:pPr>
            <w:r>
              <w:rPr>
                <w:b/>
                <w:bCs/>
                <w:color w:val="222222"/>
                <w:sz w:val="19"/>
                <w:szCs w:val="19"/>
              </w:rPr>
              <w:t xml:space="preserve">Frontend (apps/web/src)</w:t>
            </w:r>
          </w:p>
        </w:tc>
        <w:tc>
          <w:tcPr>
            <w:tcW w:type="dxa" w:w="2100"/>
            <w:shd w:fill="FFFFFF" w:color="auto" w:val="clear"/>
            <w:tcMar>
              <w:top w:type="dxa" w:w="50"/>
              <w:left w:type="dxa" w:w="90"/>
              <w:bottom w:type="dxa" w:w="50"/>
              <w:right w:type="dxa" w:w="90"/>
            </w:tcMar>
          </w:tcPr>
          <w:p>
            <w:pPr>
              <w:spacing w:after="20"/>
            </w:pPr>
            <w:r>
              <w:rPr>
                <w:b w:val="false"/>
                <w:bCs w:val="false"/>
                <w:color w:val="222222"/>
                <w:sz w:val="19"/>
                <w:szCs w:val="19"/>
              </w:rPr>
              <w:t xml:space="preserve">82</w:t>
            </w:r>
          </w:p>
        </w:tc>
        <w:tc>
          <w:tcPr>
            <w:tcW w:type="dxa" w:w="1930"/>
            <w:shd w:fill="FFFFFF" w:color="auto" w:val="clear"/>
            <w:tcMar>
              <w:top w:type="dxa" w:w="50"/>
              <w:left w:type="dxa" w:w="90"/>
              <w:bottom w:type="dxa" w:w="50"/>
              <w:right w:type="dxa" w:w="90"/>
            </w:tcMar>
          </w:tcPr>
          <w:p>
            <w:pPr>
              <w:spacing w:after="20"/>
            </w:pPr>
            <w:r>
              <w:rPr>
                <w:b w:val="false"/>
                <w:bCs w:val="false"/>
                <w:color w:val="222222"/>
                <w:sz w:val="19"/>
                <w:szCs w:val="19"/>
              </w:rPr>
              <w:t xml:space="preserve">19 624</w:t>
            </w:r>
          </w:p>
        </w:tc>
        <w:tc>
          <w:tcPr>
            <w:tcW w:type="dxa" w:w="1930"/>
            <w:shd w:fill="FFFFFF" w:color="auto" w:val="clear"/>
            <w:tcMar>
              <w:top w:type="dxa" w:w="50"/>
              <w:left w:type="dxa" w:w="90"/>
              <w:bottom w:type="dxa" w:w="50"/>
              <w:right w:type="dxa" w:w="90"/>
            </w:tcMar>
          </w:tcPr>
          <w:p>
            <w:pPr>
              <w:spacing w:after="20"/>
            </w:pPr>
            <w:r>
              <w:rPr>
                <w:b w:val="false"/>
                <w:bCs w:val="false"/>
                <w:color w:val="222222"/>
                <w:sz w:val="19"/>
                <w:szCs w:val="19"/>
              </w:rPr>
              <w:t xml:space="preserve">4 819</w:t>
            </w:r>
          </w:p>
        </w:tc>
      </w:tr>
      <w:tr>
        <w:tc>
          <w:tcPr>
            <w:tcW w:type="dxa" w:w="3400"/>
            <w:shd w:fill="F2F2F2" w:color="auto" w:val="clear"/>
            <w:tcMar>
              <w:top w:type="dxa" w:w="50"/>
              <w:left w:type="dxa" w:w="90"/>
              <w:bottom w:type="dxa" w:w="50"/>
              <w:right w:type="dxa" w:w="90"/>
            </w:tcMar>
          </w:tcPr>
          <w:p>
            <w:pPr>
              <w:spacing w:after="20"/>
            </w:pPr>
            <w:r>
              <w:rPr>
                <w:b/>
                <w:bCs/>
                <w:color w:val="222222"/>
                <w:sz w:val="19"/>
                <w:szCs w:val="19"/>
              </w:rPr>
              <w:t xml:space="preserve">Backend (apps/api/src)</w:t>
            </w:r>
          </w:p>
        </w:tc>
        <w:tc>
          <w:tcPr>
            <w:tcW w:type="dxa" w:w="2100"/>
            <w:shd w:fill="F2F2F2" w:color="auto" w:val="clear"/>
            <w:tcMar>
              <w:top w:type="dxa" w:w="50"/>
              <w:left w:type="dxa" w:w="90"/>
              <w:bottom w:type="dxa" w:w="50"/>
              <w:right w:type="dxa" w:w="90"/>
            </w:tcMar>
          </w:tcPr>
          <w:p>
            <w:pPr>
              <w:spacing w:after="20"/>
            </w:pPr>
            <w:r>
              <w:rPr>
                <w:b w:val="false"/>
                <w:bCs w:val="false"/>
                <w:color w:val="222222"/>
                <w:sz w:val="19"/>
                <w:szCs w:val="19"/>
              </w:rPr>
              <w:t xml:space="preserve">51</w:t>
            </w:r>
          </w:p>
        </w:tc>
        <w:tc>
          <w:tcPr>
            <w:tcW w:type="dxa" w:w="1930"/>
            <w:shd w:fill="F2F2F2" w:color="auto" w:val="clear"/>
            <w:tcMar>
              <w:top w:type="dxa" w:w="50"/>
              <w:left w:type="dxa" w:w="90"/>
              <w:bottom w:type="dxa" w:w="50"/>
              <w:right w:type="dxa" w:w="90"/>
            </w:tcMar>
          </w:tcPr>
          <w:p>
            <w:pPr>
              <w:spacing w:after="20"/>
            </w:pPr>
            <w:r>
              <w:rPr>
                <w:b w:val="false"/>
                <w:bCs w:val="false"/>
                <w:color w:val="222222"/>
                <w:sz w:val="19"/>
                <w:szCs w:val="19"/>
              </w:rPr>
              <w:t xml:space="preserve">2 813</w:t>
            </w:r>
          </w:p>
        </w:tc>
        <w:tc>
          <w:tcPr>
            <w:tcW w:type="dxa" w:w="1930"/>
            <w:shd w:fill="F2F2F2" w:color="auto" w:val="clear"/>
            <w:tcMar>
              <w:top w:type="dxa" w:w="50"/>
              <w:left w:type="dxa" w:w="90"/>
              <w:bottom w:type="dxa" w:w="50"/>
              <w:right w:type="dxa" w:w="90"/>
            </w:tcMar>
          </w:tcPr>
          <w:p>
            <w:pPr>
              <w:spacing w:after="20"/>
            </w:pPr>
            <w:r>
              <w:rPr>
                <w:b w:val="false"/>
                <w:bCs w:val="false"/>
                <w:color w:val="222222"/>
                <w:sz w:val="19"/>
                <w:szCs w:val="19"/>
              </w:rPr>
              <w:t xml:space="preserve">503</w:t>
            </w:r>
          </w:p>
        </w:tc>
      </w:tr>
      <w:tr>
        <w:tc>
          <w:tcPr>
            <w:tcW w:type="dxa" w:w="3400"/>
            <w:shd w:fill="FFFFFF" w:color="auto" w:val="clear"/>
            <w:tcMar>
              <w:top w:type="dxa" w:w="50"/>
              <w:left w:type="dxa" w:w="90"/>
              <w:bottom w:type="dxa" w:w="50"/>
              <w:right w:type="dxa" w:w="90"/>
            </w:tcMar>
          </w:tcPr>
          <w:p>
            <w:pPr>
              <w:spacing w:after="20"/>
            </w:pPr>
            <w:r>
              <w:rPr>
                <w:b/>
                <w:bCs/>
                <w:color w:val="222222"/>
                <w:sz w:val="19"/>
                <w:szCs w:val="19"/>
              </w:rPr>
              <w:t xml:space="preserve">Base de datos (prisma)</w:t>
            </w:r>
          </w:p>
        </w:tc>
        <w:tc>
          <w:tcPr>
            <w:tcW w:type="dxa" w:w="2100"/>
            <w:shd w:fill="FFFFFF" w:color="auto" w:val="clear"/>
            <w:tcMar>
              <w:top w:type="dxa" w:w="50"/>
              <w:left w:type="dxa" w:w="90"/>
              <w:bottom w:type="dxa" w:w="50"/>
              <w:right w:type="dxa" w:w="90"/>
            </w:tcMar>
          </w:tcPr>
          <w:p>
            <w:pPr>
              <w:spacing w:after="20"/>
            </w:pPr>
            <w:r>
              <w:rPr>
                <w:b w:val="false"/>
                <w:bCs w:val="false"/>
                <w:color w:val="222222"/>
                <w:sz w:val="19"/>
                <w:szCs w:val="19"/>
              </w:rPr>
              <w:t xml:space="preserve">7</w:t>
            </w:r>
          </w:p>
        </w:tc>
        <w:tc>
          <w:tcPr>
            <w:tcW w:type="dxa" w:w="1930"/>
            <w:shd w:fill="FFFFFF" w:color="auto" w:val="clear"/>
            <w:tcMar>
              <w:top w:type="dxa" w:w="50"/>
              <w:left w:type="dxa" w:w="90"/>
              <w:bottom w:type="dxa" w:w="50"/>
              <w:right w:type="dxa" w:w="90"/>
            </w:tcMar>
          </w:tcPr>
          <w:p>
            <w:pPr>
              <w:spacing w:after="20"/>
            </w:pPr>
            <w:r>
              <w:rPr>
                <w:b w:val="false"/>
                <w:bCs w:val="false"/>
                <w:color w:val="222222"/>
                <w:sz w:val="19"/>
                <w:szCs w:val="19"/>
              </w:rPr>
              <w:t xml:space="preserve">241</w:t>
            </w:r>
          </w:p>
        </w:tc>
        <w:tc>
          <w:tcPr>
            <w:tcW w:type="dxa" w:w="1930"/>
            <w:shd w:fill="FFFFFF" w:color="auto" w:val="clear"/>
            <w:tcMar>
              <w:top w:type="dxa" w:w="50"/>
              <w:left w:type="dxa" w:w="90"/>
              <w:bottom w:type="dxa" w:w="50"/>
              <w:right w:type="dxa" w:w="90"/>
            </w:tcMar>
          </w:tcPr>
          <w:p>
            <w:pPr>
              <w:spacing w:after="20"/>
            </w:pPr>
            <w:r>
              <w:rPr>
                <w:b w:val="false"/>
                <w:bCs w:val="false"/>
                <w:color w:val="222222"/>
                <w:sz w:val="19"/>
                <w:szCs w:val="19"/>
              </w:rPr>
              <w:t xml:space="preserve">11</w:t>
            </w:r>
          </w:p>
        </w:tc>
      </w:tr>
      <w:tr>
        <w:tc>
          <w:tcPr>
            <w:tcW w:type="dxa" w:w="3400"/>
            <w:shd w:fill="F2F2F2" w:color="auto" w:val="clear"/>
            <w:tcMar>
              <w:top w:type="dxa" w:w="50"/>
              <w:left w:type="dxa" w:w="90"/>
              <w:bottom w:type="dxa" w:w="50"/>
              <w:right w:type="dxa" w:w="90"/>
            </w:tcMar>
          </w:tcPr>
          <w:p>
            <w:pPr>
              <w:spacing w:after="20"/>
            </w:pPr>
            <w:r>
              <w:rPr>
                <w:b/>
                <w:bCs/>
                <w:color w:val="222222"/>
                <w:sz w:val="19"/>
                <w:szCs w:val="19"/>
              </w:rPr>
              <w:t xml:space="preserve">Tipos compartidos (shared)</w:t>
            </w:r>
          </w:p>
        </w:tc>
        <w:tc>
          <w:tcPr>
            <w:tcW w:type="dxa" w:w="2100"/>
            <w:shd w:fill="F2F2F2" w:color="auto" w:val="clear"/>
            <w:tcMar>
              <w:top w:type="dxa" w:w="50"/>
              <w:left w:type="dxa" w:w="90"/>
              <w:bottom w:type="dxa" w:w="50"/>
              <w:right w:type="dxa" w:w="90"/>
            </w:tcMar>
          </w:tcPr>
          <w:p>
            <w:pPr>
              <w:spacing w:after="20"/>
            </w:pPr>
            <w:r>
              <w:rPr>
                <w:b w:val="false"/>
                <w:bCs w:val="false"/>
                <w:color w:val="222222"/>
                <w:sz w:val="19"/>
                <w:szCs w:val="19"/>
              </w:rPr>
              <w:t xml:space="preserve">1</w:t>
            </w:r>
          </w:p>
        </w:tc>
        <w:tc>
          <w:tcPr>
            <w:tcW w:type="dxa" w:w="1930"/>
            <w:shd w:fill="F2F2F2" w:color="auto" w:val="clear"/>
            <w:tcMar>
              <w:top w:type="dxa" w:w="50"/>
              <w:left w:type="dxa" w:w="90"/>
              <w:bottom w:type="dxa" w:w="50"/>
              <w:right w:type="dxa" w:w="90"/>
            </w:tcMar>
          </w:tcPr>
          <w:p>
            <w:pPr>
              <w:spacing w:after="20"/>
            </w:pPr>
            <w:r>
              <w:rPr>
                <w:b w:val="false"/>
                <w:bCs w:val="false"/>
                <w:color w:val="222222"/>
                <w:sz w:val="19"/>
                <w:szCs w:val="19"/>
              </w:rPr>
              <w:t xml:space="preserve">14</w:t>
            </w:r>
          </w:p>
        </w:tc>
        <w:tc>
          <w:tcPr>
            <w:tcW w:type="dxa" w:w="1930"/>
            <w:shd w:fill="F2F2F2" w:color="auto" w:val="clear"/>
            <w:tcMar>
              <w:top w:type="dxa" w:w="50"/>
              <w:left w:type="dxa" w:w="90"/>
              <w:bottom w:type="dxa" w:w="50"/>
              <w:right w:type="dxa" w:w="90"/>
            </w:tcMar>
          </w:tcPr>
          <w:p>
            <w:pPr>
              <w:spacing w:after="20"/>
            </w:pPr>
            <w:r>
              <w:rPr>
                <w:b w:val="false"/>
                <w:bCs w:val="false"/>
                <w:color w:val="222222"/>
                <w:sz w:val="19"/>
                <w:szCs w:val="19"/>
              </w:rPr>
              <w:t xml:space="preserve">3</w:t>
            </w:r>
          </w:p>
        </w:tc>
      </w:tr>
      <w:tr>
        <w:tc>
          <w:tcPr>
            <w:tcW w:type="dxa" w:w="3400"/>
            <w:shd w:fill="FFFFFF" w:color="auto" w:val="clear"/>
            <w:tcMar>
              <w:top w:type="dxa" w:w="50"/>
              <w:left w:type="dxa" w:w="90"/>
              <w:bottom w:type="dxa" w:w="50"/>
              <w:right w:type="dxa" w:w="90"/>
            </w:tcMar>
          </w:tcPr>
          <w:p>
            <w:pPr>
              <w:spacing w:after="20"/>
            </w:pPr>
            <w:r>
              <w:rPr>
                <w:b/>
                <w:bCs/>
                <w:color w:val="222222"/>
                <w:sz w:val="19"/>
                <w:szCs w:val="19"/>
              </w:rPr>
              <w:t xml:space="preserve">TOTAL aproximado</w:t>
            </w:r>
          </w:p>
        </w:tc>
        <w:tc>
          <w:tcPr>
            <w:tcW w:type="dxa" w:w="2100"/>
            <w:shd w:fill="FFFFFF" w:color="auto" w:val="clear"/>
            <w:tcMar>
              <w:top w:type="dxa" w:w="50"/>
              <w:left w:type="dxa" w:w="90"/>
              <w:bottom w:type="dxa" w:w="50"/>
              <w:right w:type="dxa" w:w="90"/>
            </w:tcMar>
          </w:tcPr>
          <w:p>
            <w:pPr>
              <w:spacing w:after="20"/>
            </w:pPr>
            <w:r>
              <w:rPr>
                <w:b w:val="false"/>
                <w:bCs w:val="false"/>
                <w:color w:val="222222"/>
                <w:sz w:val="19"/>
                <w:szCs w:val="19"/>
              </w:rPr>
              <w:t xml:space="preserve">141</w:t>
            </w:r>
          </w:p>
        </w:tc>
        <w:tc>
          <w:tcPr>
            <w:tcW w:type="dxa" w:w="1930"/>
            <w:shd w:fill="FFFFFF" w:color="auto" w:val="clear"/>
            <w:tcMar>
              <w:top w:type="dxa" w:w="50"/>
              <w:left w:type="dxa" w:w="90"/>
              <w:bottom w:type="dxa" w:w="50"/>
              <w:right w:type="dxa" w:w="90"/>
            </w:tcMar>
          </w:tcPr>
          <w:p>
            <w:pPr>
              <w:spacing w:after="20"/>
            </w:pPr>
            <w:r>
              <w:rPr>
                <w:b w:val="false"/>
                <w:bCs w:val="false"/>
                <w:color w:val="222222"/>
                <w:sz w:val="19"/>
                <w:szCs w:val="19"/>
              </w:rPr>
              <w:t xml:space="preserve">≈ 22 690</w:t>
            </w:r>
          </w:p>
        </w:tc>
        <w:tc>
          <w:tcPr>
            <w:tcW w:type="dxa" w:w="1930"/>
            <w:shd w:fill="FFFFFF" w:color="auto" w:val="clear"/>
            <w:tcMar>
              <w:top w:type="dxa" w:w="50"/>
              <w:left w:type="dxa" w:w="90"/>
              <w:bottom w:type="dxa" w:w="50"/>
              <w:right w:type="dxa" w:w="90"/>
            </w:tcMar>
          </w:tcPr>
          <w:p>
            <w:pPr>
              <w:spacing w:after="20"/>
            </w:pPr>
            <w:r>
              <w:rPr>
                <w:b w:val="false"/>
                <w:bCs w:val="false"/>
                <w:color w:val="222222"/>
                <w:sz w:val="19"/>
                <w:szCs w:val="19"/>
              </w:rPr>
              <w:t xml:space="preserve">≈ 5 336</w:t>
            </w:r>
          </w:p>
        </w:tc>
      </w:tr>
    </w:tbl>
    <w:p>
      <w:pPr>
        <w:spacing w:after="60"/>
      </w:pPr>
    </w:p>
    <w:p>
      <w:pPr>
        <w:spacing w:after="120" w:line="276"/>
        <w:jc w:val="left"/>
      </w:pPr>
      <w:r>
        <w:rPr>
          <w:b/>
          <w:bCs/>
          <w:color w:val="1F4E79"/>
          <w:sz w:val="21"/>
          <w:szCs w:val="21"/>
        </w:rPr>
        <w:t xml:space="preserve">5 </w:t>
      </w:r>
      <w:r>
        <w:rPr>
          <w:sz w:val="21"/>
          <w:szCs w:val="21"/>
        </w:rPr>
        <w:t xml:space="preserve">nuevas migraciones de base de datos   ·   </w:t>
      </w:r>
      <w:r>
        <w:rPr>
          <w:b/>
          <w:bCs/>
          <w:color w:val="1F4E79"/>
          <w:sz w:val="21"/>
          <w:szCs w:val="21"/>
        </w:rPr>
        <w:t xml:space="preserve">11 </w:t>
      </w:r>
      <w:r>
        <w:rPr>
          <w:sz w:val="21"/>
          <w:szCs w:val="21"/>
        </w:rPr>
        <w:t xml:space="preserve">nuevos archivos de pantalla   ·   </w:t>
      </w:r>
      <w:r>
        <w:rPr>
          <w:b/>
          <w:bCs/>
          <w:color w:val="1F4E79"/>
          <w:sz w:val="21"/>
          <w:szCs w:val="21"/>
        </w:rPr>
        <w:t xml:space="preserve">9 </w:t>
      </w:r>
      <w:r>
        <w:rPr>
          <w:sz w:val="21"/>
          <w:szCs w:val="21"/>
        </w:rPr>
        <w:t xml:space="preserve">nuevos componentes/modales   ·   </w:t>
      </w:r>
      <w:r>
        <w:rPr>
          <w:b/>
          <w:bCs/>
          <w:color w:val="1F4E79"/>
          <w:sz w:val="21"/>
          <w:szCs w:val="21"/>
        </w:rPr>
        <w:t xml:space="preserve">16 </w:t>
      </w:r>
      <w:r>
        <w:rPr>
          <w:sz w:val="21"/>
          <w:szCs w:val="21"/>
        </w:rPr>
        <w:t xml:space="preserve">nuevos servicios de frontend</w:t>
      </w:r>
    </w:p>
    <w:p>
      <w:r>
        <w:br w:type="page"/>
      </w:r>
    </w:p>
    <w:p>
      <w:pPr>
        <w:pStyle w:val="Heading1"/>
        <w:spacing w:after="140" w:before="320"/>
      </w:pPr>
      <w:r>
        <w:rPr>
          <w:b/>
          <w:bCs/>
          <w:color w:val="1F4E79"/>
          <w:sz w:val="30"/>
          <w:szCs w:val="30"/>
        </w:rPr>
        <w:t xml:space="preserve">2. Metodología de la comparación</w:t>
      </w:r>
    </w:p>
    <w:p>
      <w:pPr>
        <w:spacing w:after="120" w:line="276"/>
        <w:jc w:val="both"/>
      </w:pPr>
      <w:r>
        <w:rPr>
          <w:b w:val="false"/>
          <w:bCs w:val="false"/>
          <w:i w:val="false"/>
          <w:iCs w:val="false"/>
          <w:color w:val="222222"/>
          <w:sz w:val="21"/>
          <w:szCs w:val="21"/>
        </w:rPr>
        <w:t xml:space="preserve">La comparación se realizó a nivel de código fuente y de esquema de base de datos, con ambas aplicaciones ejecutándose en paralelo sobre bases de datos aisladas para permitir capturas visuales sin riesgo para los datos productivos.</w:t>
      </w:r>
    </w:p>
    <w:p>
      <w:pPr>
        <w:pStyle w:val="Heading3"/>
        <w:spacing w:after="60" w:before="160"/>
      </w:pPr>
      <w:r>
        <w:rPr>
          <w:b/>
          <w:bCs/>
          <w:color w:val="595959"/>
          <w:sz w:val="22"/>
          <w:szCs w:val="22"/>
        </w:rPr>
        <w:t xml:space="preserve">Cómo se determinó qué cambió</w:t>
      </w:r>
    </w:p>
    <w:p>
      <w:pPr>
        <w:pStyle w:val="ListParagraph"/>
        <w:numPr>
          <w:ilvl w:val="0"/>
          <w:numId w:val="1"/>
        </w:numPr>
        <w:spacing w:after="60" w:line="264"/>
      </w:pPr>
      <w:r>
        <w:rPr>
          <w:b/>
          <w:bCs/>
          <w:color w:val="222222"/>
          <w:sz w:val="21"/>
          <w:szCs w:val="21"/>
        </w:rPr>
        <w:t xml:space="preserve">Origen común: </w:t>
      </w:r>
      <w:r>
        <w:rPr>
          <w:color w:val="222222"/>
          <w:sz w:val="21"/>
          <w:szCs w:val="21"/>
        </w:rPr>
        <w:t xml:space="preserve">Ambos repositorios comparten el commit raíz 20bf9ed (“v1.0.0 — snapshot inicial”) y las migraciones hasta el 14 de julio de 2026 (20260714_cita_sesion_exonerada).</w:t>
      </w:r>
    </w:p>
    <w:p>
      <w:pPr>
        <w:pStyle w:val="ListParagraph"/>
        <w:numPr>
          <w:ilvl w:val="0"/>
          <w:numId w:val="1"/>
        </w:numPr>
        <w:spacing w:after="60" w:line="264"/>
      </w:pPr>
      <w:r>
        <w:rPr>
          <w:b/>
          <w:bCs/>
          <w:color w:val="222222"/>
          <w:sz w:val="21"/>
          <w:szCs w:val="21"/>
        </w:rPr>
        <w:t xml:space="preserve">Divergencia: </w:t>
      </w:r>
      <w:r>
        <w:rPr>
          <w:color w:val="222222"/>
          <w:sz w:val="21"/>
          <w:szCs w:val="21"/>
        </w:rPr>
        <w:t xml:space="preserve">A partir de allí, la versión anterior solo generó commits de “Respaldo nocturno”, sin nuevas funcionalidades; la versión principal aportó las 56 confirmaciones de desarrollo.</w:t>
      </w:r>
    </w:p>
    <w:p>
      <w:pPr>
        <w:pStyle w:val="ListParagraph"/>
        <w:numPr>
          <w:ilvl w:val="0"/>
          <w:numId w:val="1"/>
        </w:numPr>
        <w:spacing w:after="60" w:line="264"/>
      </w:pPr>
      <w:r>
        <w:rPr>
          <w:b/>
          <w:bCs/>
          <w:color w:val="222222"/>
          <w:sz w:val="21"/>
          <w:szCs w:val="21"/>
        </w:rPr>
        <w:t xml:space="preserve">Diff de archivos: </w:t>
      </w:r>
      <w:r>
        <w:rPr>
          <w:color w:val="222222"/>
          <w:sz w:val="21"/>
          <w:szCs w:val="21"/>
        </w:rPr>
        <w:t xml:space="preserve">Se contrastaron los árboles de archivos (git diff) y las carpetas de migraciones (prisma/migrations) de ambas copias.</w:t>
      </w:r>
    </w:p>
    <w:p>
      <w:pPr>
        <w:pStyle w:val="Heading3"/>
        <w:spacing w:after="60" w:before="160"/>
      </w:pPr>
      <w:r>
        <w:rPr>
          <w:b/>
          <w:bCs/>
          <w:color w:val="595959"/>
          <w:sz w:val="22"/>
          <w:szCs w:val="22"/>
        </w:rPr>
        <w:t xml:space="preserve">Entorno de pruebas montado</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000"/>
        <w:gridCol w:w="3680"/>
        <w:gridCol w:w="3680"/>
      </w:tblGrid>
      <w:tr>
        <w:trPr>
          <w:tblHeader/>
        </w:trPr>
        <w:tc>
          <w:tcPr>
            <w:tcW w:type="dxa" w:w="2000"/>
            <w:shd w:fill="1F4E79" w:color="auto" w:val="clear"/>
            <w:tcMar>
              <w:top w:type="dxa" w:w="60"/>
              <w:left w:type="dxa" w:w="90"/>
              <w:bottom w:type="dxa" w:w="60"/>
              <w:right w:type="dxa" w:w="90"/>
            </w:tcMar>
          </w:tcPr>
          <w:p>
            <w:r>
              <w:rPr>
                <w:b/>
                <w:bCs/>
                <w:color w:val="FFFFFF"/>
                <w:sz w:val="20"/>
                <w:szCs w:val="20"/>
              </w:rPr>
              <w:t xml:space="preserve"/>
            </w:r>
          </w:p>
        </w:tc>
        <w:tc>
          <w:tcPr>
            <w:tcW w:type="dxa" w:w="3680"/>
            <w:shd w:fill="1F4E79" w:color="auto" w:val="clear"/>
            <w:tcMar>
              <w:top w:type="dxa" w:w="60"/>
              <w:left w:type="dxa" w:w="90"/>
              <w:bottom w:type="dxa" w:w="60"/>
              <w:right w:type="dxa" w:w="90"/>
            </w:tcMar>
          </w:tcPr>
          <w:p>
            <w:r>
              <w:rPr>
                <w:b/>
                <w:bCs/>
                <w:color w:val="FFFFFF"/>
                <w:sz w:val="20"/>
                <w:szCs w:val="20"/>
              </w:rPr>
              <w:t xml:space="preserve">Versión Anterior</w:t>
            </w:r>
          </w:p>
        </w:tc>
        <w:tc>
          <w:tcPr>
            <w:tcW w:type="dxa" w:w="3680"/>
            <w:shd w:fill="1F4E79" w:color="auto" w:val="clear"/>
            <w:tcMar>
              <w:top w:type="dxa" w:w="60"/>
              <w:left w:type="dxa" w:w="90"/>
              <w:bottom w:type="dxa" w:w="60"/>
              <w:right w:type="dxa" w:w="90"/>
            </w:tcMar>
          </w:tcPr>
          <w:p>
            <w:r>
              <w:rPr>
                <w:b/>
                <w:bCs/>
                <w:color w:val="FFFFFF"/>
                <w:sz w:val="20"/>
                <w:szCs w:val="20"/>
              </w:rPr>
              <w:t xml:space="preserve">Versión Principal</w:t>
            </w:r>
          </w:p>
        </w:tc>
      </w:tr>
      <w:tr>
        <w:tc>
          <w:tcPr>
            <w:tcW w:type="dxa" w:w="2000"/>
            <w:shd w:fill="FFFFFF" w:color="auto" w:val="clear"/>
            <w:tcMar>
              <w:top w:type="dxa" w:w="50"/>
              <w:left w:type="dxa" w:w="90"/>
              <w:bottom w:type="dxa" w:w="50"/>
              <w:right w:type="dxa" w:w="90"/>
            </w:tcMar>
          </w:tcPr>
          <w:p>
            <w:pPr>
              <w:spacing w:after="20"/>
            </w:pPr>
            <w:r>
              <w:rPr>
                <w:b/>
                <w:bCs/>
                <w:color w:val="222222"/>
                <w:sz w:val="19"/>
                <w:szCs w:val="19"/>
              </w:rPr>
              <w:t xml:space="preserve">Base de datos</w:t>
            </w:r>
          </w:p>
        </w:tc>
        <w:tc>
          <w:tcPr>
            <w:tcW w:type="dxa" w:w="3680"/>
            <w:shd w:fill="FFFFFF" w:color="auto" w:val="clear"/>
            <w:tcMar>
              <w:top w:type="dxa" w:w="50"/>
              <w:left w:type="dxa" w:w="90"/>
              <w:bottom w:type="dxa" w:w="50"/>
              <w:right w:type="dxa" w:w="90"/>
            </w:tcMar>
          </w:tcPr>
          <w:p>
            <w:pPr>
              <w:spacing w:after="20"/>
            </w:pPr>
            <w:r>
              <w:rPr>
                <w:b w:val="false"/>
                <w:bCs w:val="false"/>
                <w:color w:val="222222"/>
                <w:sz w:val="19"/>
                <w:szCs w:val="19"/>
              </w:rPr>
              <w:t xml:space="preserve">Agendav3 (aislada, con datos de prueba)</w:t>
            </w:r>
          </w:p>
        </w:tc>
        <w:tc>
          <w:tcPr>
            <w:tcW w:type="dxa" w:w="3680"/>
            <w:shd w:fill="FFFFFF" w:color="auto" w:val="clear"/>
            <w:tcMar>
              <w:top w:type="dxa" w:w="50"/>
              <w:left w:type="dxa" w:w="90"/>
              <w:bottom w:type="dxa" w:w="50"/>
              <w:right w:type="dxa" w:w="90"/>
            </w:tcMar>
          </w:tcPr>
          <w:p>
            <w:pPr>
              <w:spacing w:after="20"/>
            </w:pPr>
            <w:r>
              <w:rPr>
                <w:b w:val="false"/>
                <w:bCs w:val="false"/>
                <w:color w:val="222222"/>
                <w:sz w:val="19"/>
                <w:szCs w:val="19"/>
              </w:rPr>
              <w:t xml:space="preserve">Agendav2 (datos reales, intacta)</w:t>
            </w:r>
          </w:p>
        </w:tc>
      </w:tr>
      <w:tr>
        <w:tc>
          <w:tcPr>
            <w:tcW w:type="dxa" w:w="2000"/>
            <w:shd w:fill="F2F2F2" w:color="auto" w:val="clear"/>
            <w:tcMar>
              <w:top w:type="dxa" w:w="50"/>
              <w:left w:type="dxa" w:w="90"/>
              <w:bottom w:type="dxa" w:w="50"/>
              <w:right w:type="dxa" w:w="90"/>
            </w:tcMar>
          </w:tcPr>
          <w:p>
            <w:pPr>
              <w:spacing w:after="20"/>
            </w:pPr>
            <w:r>
              <w:rPr>
                <w:b/>
                <w:bCs/>
                <w:color w:val="222222"/>
                <w:sz w:val="19"/>
                <w:szCs w:val="19"/>
              </w:rPr>
              <w:t xml:space="preserve">API</w:t>
            </w:r>
          </w:p>
        </w:tc>
        <w:tc>
          <w:tcPr>
            <w:tcW w:type="dxa" w:w="3680"/>
            <w:shd w:fill="F2F2F2" w:color="auto" w:val="clear"/>
            <w:tcMar>
              <w:top w:type="dxa" w:w="50"/>
              <w:left w:type="dxa" w:w="90"/>
              <w:bottom w:type="dxa" w:w="50"/>
              <w:right w:type="dxa" w:w="90"/>
            </w:tcMar>
          </w:tcPr>
          <w:p>
            <w:pPr>
              <w:spacing w:after="20"/>
            </w:pPr>
            <w:r>
              <w:rPr>
                <w:b w:val="false"/>
                <w:bCs w:val="false"/>
                <w:color w:val="222222"/>
                <w:sz w:val="19"/>
                <w:szCs w:val="19"/>
              </w:rPr>
              <w:t xml:space="preserve">localhost:3003</w:t>
            </w:r>
          </w:p>
        </w:tc>
        <w:tc>
          <w:tcPr>
            <w:tcW w:type="dxa" w:w="3680"/>
            <w:shd w:fill="F2F2F2" w:color="auto" w:val="clear"/>
            <w:tcMar>
              <w:top w:type="dxa" w:w="50"/>
              <w:left w:type="dxa" w:w="90"/>
              <w:bottom w:type="dxa" w:w="50"/>
              <w:right w:type="dxa" w:w="90"/>
            </w:tcMar>
          </w:tcPr>
          <w:p>
            <w:pPr>
              <w:spacing w:after="20"/>
            </w:pPr>
            <w:r>
              <w:rPr>
                <w:b w:val="false"/>
                <w:bCs w:val="false"/>
                <w:color w:val="222222"/>
                <w:sz w:val="19"/>
                <w:szCs w:val="19"/>
              </w:rPr>
              <w:t xml:space="preserve">localhost:3002</w:t>
            </w:r>
          </w:p>
        </w:tc>
      </w:tr>
      <w:tr>
        <w:tc>
          <w:tcPr>
            <w:tcW w:type="dxa" w:w="2000"/>
            <w:shd w:fill="FFFFFF" w:color="auto" w:val="clear"/>
            <w:tcMar>
              <w:top w:type="dxa" w:w="50"/>
              <w:left w:type="dxa" w:w="90"/>
              <w:bottom w:type="dxa" w:w="50"/>
              <w:right w:type="dxa" w:w="90"/>
            </w:tcMar>
          </w:tcPr>
          <w:p>
            <w:pPr>
              <w:spacing w:after="20"/>
            </w:pPr>
            <w:r>
              <w:rPr>
                <w:b/>
                <w:bCs/>
                <w:color w:val="222222"/>
                <w:sz w:val="19"/>
                <w:szCs w:val="19"/>
              </w:rPr>
              <w:t xml:space="preserve">Frontend</w:t>
            </w:r>
          </w:p>
        </w:tc>
        <w:tc>
          <w:tcPr>
            <w:tcW w:type="dxa" w:w="3680"/>
            <w:shd w:fill="FFFFFF" w:color="auto" w:val="clear"/>
            <w:tcMar>
              <w:top w:type="dxa" w:w="50"/>
              <w:left w:type="dxa" w:w="90"/>
              <w:bottom w:type="dxa" w:w="50"/>
              <w:right w:type="dxa" w:w="90"/>
            </w:tcMar>
          </w:tcPr>
          <w:p>
            <w:pPr>
              <w:spacing w:after="20"/>
            </w:pPr>
            <w:r>
              <w:rPr>
                <w:b w:val="false"/>
                <w:bCs w:val="false"/>
                <w:color w:val="222222"/>
                <w:sz w:val="19"/>
                <w:szCs w:val="19"/>
              </w:rPr>
              <w:t xml:space="preserve">localhost:5181</w:t>
            </w:r>
          </w:p>
        </w:tc>
        <w:tc>
          <w:tcPr>
            <w:tcW w:type="dxa" w:w="3680"/>
            <w:shd w:fill="FFFFFF" w:color="auto" w:val="clear"/>
            <w:tcMar>
              <w:top w:type="dxa" w:w="50"/>
              <w:left w:type="dxa" w:w="90"/>
              <w:bottom w:type="dxa" w:w="50"/>
              <w:right w:type="dxa" w:w="90"/>
            </w:tcMar>
          </w:tcPr>
          <w:p>
            <w:pPr>
              <w:spacing w:after="20"/>
            </w:pPr>
            <w:r>
              <w:rPr>
                <w:b w:val="false"/>
                <w:bCs w:val="false"/>
                <w:color w:val="222222"/>
                <w:sz w:val="19"/>
                <w:szCs w:val="19"/>
              </w:rPr>
              <w:t xml:space="preserve">localhost:5180</w:t>
            </w:r>
          </w:p>
        </w:tc>
      </w:tr>
      <w:tr>
        <w:tc>
          <w:tcPr>
            <w:tcW w:type="dxa" w:w="2000"/>
            <w:shd w:fill="F2F2F2" w:color="auto" w:val="clear"/>
            <w:tcMar>
              <w:top w:type="dxa" w:w="50"/>
              <w:left w:type="dxa" w:w="90"/>
              <w:bottom w:type="dxa" w:w="50"/>
              <w:right w:type="dxa" w:w="90"/>
            </w:tcMar>
          </w:tcPr>
          <w:p>
            <w:pPr>
              <w:spacing w:after="20"/>
            </w:pPr>
            <w:r>
              <w:rPr>
                <w:b/>
                <w:bCs/>
                <w:color w:val="222222"/>
                <w:sz w:val="19"/>
                <w:szCs w:val="19"/>
              </w:rPr>
              <w:t xml:space="preserve">Correo</w:t>
            </w:r>
          </w:p>
        </w:tc>
        <w:tc>
          <w:tcPr>
            <w:tcW w:type="dxa" w:w="3680"/>
            <w:shd w:fill="F2F2F2" w:color="auto" w:val="clear"/>
            <w:tcMar>
              <w:top w:type="dxa" w:w="50"/>
              <w:left w:type="dxa" w:w="90"/>
              <w:bottom w:type="dxa" w:w="50"/>
              <w:right w:type="dxa" w:w="90"/>
            </w:tcMar>
          </w:tcPr>
          <w:p>
            <w:pPr>
              <w:spacing w:after="20"/>
            </w:pPr>
            <w:r>
              <w:rPr>
                <w:b w:val="false"/>
                <w:bCs w:val="false"/>
                <w:color w:val="222222"/>
                <w:sz w:val="19"/>
                <w:szCs w:val="19"/>
              </w:rPr>
              <w:t xml:space="preserve">Desactivado (modo prueba)</w:t>
            </w:r>
          </w:p>
        </w:tc>
        <w:tc>
          <w:tcPr>
            <w:tcW w:type="dxa" w:w="3680"/>
            <w:shd w:fill="F2F2F2" w:color="auto" w:val="clear"/>
            <w:tcMar>
              <w:top w:type="dxa" w:w="50"/>
              <w:left w:type="dxa" w:w="90"/>
              <w:bottom w:type="dxa" w:w="50"/>
              <w:right w:type="dxa" w:w="90"/>
            </w:tcMar>
          </w:tcPr>
          <w:p>
            <w:pPr>
              <w:spacing w:after="20"/>
            </w:pPr>
            <w:r>
              <w:rPr>
                <w:b w:val="false"/>
                <w:bCs w:val="false"/>
                <w:color w:val="222222"/>
                <w:sz w:val="19"/>
                <w:szCs w:val="19"/>
              </w:rPr>
              <w:t xml:space="preserve">Activo</w:t>
            </w:r>
          </w:p>
        </w:tc>
      </w:tr>
    </w:tbl>
    <w:p>
      <w:pPr>
        <w:spacing w:after="60"/>
      </w:pPr>
    </w:p>
    <w:tbl>
      <w:tblPr>
        <w:tblW w:type="dxa" w:w="9360"/>
        <w:tblBorders>
          <w:top w:val="none"/>
          <w:left w:val="none"/>
          <w:bottom w:val="none"/>
          <w:right w:val="none"/>
          <w:insideH w:val="none"/>
          <w:insideV w:val="none"/>
        </w:tblBorders>
      </w:tblPr>
      <w:tblGrid>
        <w:gridCol w:w="180"/>
        <w:gridCol w:w="9180"/>
      </w:tblGrid>
      <w:tr>
        <w:tc>
          <w:tcPr>
            <w:tcW w:type="dxa" w:w="180"/>
            <w:shd w:fill="E69138" w:color="auto" w:val="clear"/>
          </w:tcPr>
          <w:p/>
        </w:tc>
        <w:tc>
          <w:tcPr>
            <w:tcW w:type="dxa" w:w="9180"/>
            <w:shd w:fill="FFF4E5" w:color="auto" w:val="clear"/>
            <w:tcMar>
              <w:top w:type="dxa" w:w="100"/>
              <w:left w:type="dxa" w:w="160"/>
              <w:bottom w:type="dxa" w:w="100"/>
              <w:right w:type="dxa" w:w="140"/>
            </w:tcMar>
          </w:tcPr>
          <w:p>
            <w:pPr>
              <w:spacing w:after="40"/>
            </w:pPr>
            <w:r>
              <w:rPr>
                <w:b/>
                <w:bCs/>
                <w:color w:val="1F4E79"/>
                <w:sz w:val="21"/>
                <w:szCs w:val="21"/>
              </w:rPr>
              <w:t xml:space="preserve">Nota de seguridad</w:t>
            </w:r>
          </w:p>
          <w:p>
            <w:r>
              <w:rPr>
                <w:color w:val="333333"/>
                <w:sz w:val="20"/>
                <w:szCs w:val="20"/>
              </w:rPr>
              <w:t xml:space="preserve">La versión anterior se levantó contra una base de datos completamente separada (Agendav3) y con el envío de correos deshabilitado, de modo que las pruebas no afectan ni los datos ni las comunicaciones de la versión principal.</w:t>
            </w:r>
          </w:p>
        </w:tc>
      </w:tr>
    </w:tbl>
    <w:p>
      <w:r>
        <w:br w:type="page"/>
      </w:r>
    </w:p>
    <w:p>
      <w:pPr>
        <w:pStyle w:val="Heading1"/>
        <w:spacing w:after="140" w:before="320"/>
      </w:pPr>
      <w:r>
        <w:rPr>
          <w:b/>
          <w:bCs/>
          <w:color w:val="1F4E79"/>
          <w:sz w:val="30"/>
          <w:szCs w:val="30"/>
        </w:rPr>
        <w:t xml:space="preserve">3. Cambios por módulo</w:t>
      </w:r>
    </w:p>
    <w:p>
      <w:pPr>
        <w:pStyle w:val="Heading2"/>
        <w:spacing w:after="90" w:before="220"/>
      </w:pPr>
      <w:r>
        <w:rPr>
          <w:b/>
          <w:bCs/>
          <w:color w:val="1F4E79"/>
          <w:sz w:val="25"/>
          <w:szCs w:val="25"/>
        </w:rPr>
        <w:t xml:space="preserve">3.1 Nueva Agenda (rediseño completo)</w:t>
      </w:r>
    </w:p>
    <w:p>
      <w:pPr>
        <w:spacing w:after="120" w:line="276"/>
        <w:jc w:val="both"/>
      </w:pPr>
      <w:r>
        <w:rPr>
          <w:b w:val="false"/>
          <w:bCs w:val="false"/>
          <w:i w:val="false"/>
          <w:iCs w:val="false"/>
          <w:color w:val="222222"/>
          <w:sz w:val="21"/>
          <w:szCs w:val="21"/>
        </w:rPr>
        <w:t xml:space="preserve">El cambio de mayor impacto visual y funcional. La agenda fue reconstruida desde cero (inicialmente bajo el nombre interno “Idea 1”) y hoy es la Agenda Principal del sistema. Se separó por completo el frontend del backend para mayor orden y mantenibilidad.</w:t>
      </w:r>
    </w:p>
    <w:p>
      <w:pPr>
        <w:pStyle w:val="Heading3"/>
        <w:spacing w:after="60" w:before="160"/>
      </w:pPr>
      <w:r>
        <w:rPr>
          <w:b/>
          <w:bCs/>
          <w:color w:val="595959"/>
          <w:sz w:val="22"/>
          <w:szCs w:val="22"/>
        </w:rPr>
        <w:t xml:space="preserve">Novedades</w:t>
      </w:r>
    </w:p>
    <w:p>
      <w:pPr>
        <w:pStyle w:val="ListParagraph"/>
        <w:numPr>
          <w:ilvl w:val="0"/>
          <w:numId w:val="1"/>
        </w:numPr>
        <w:spacing w:after="60" w:line="264"/>
      </w:pPr>
      <w:r>
        <w:rPr>
          <w:b/>
          <w:bCs/>
          <w:color w:val="222222"/>
          <w:sz w:val="21"/>
          <w:szCs w:val="21"/>
        </w:rPr>
        <w:t xml:space="preserve">Nueva cita en línea: </w:t>
      </w:r>
      <w:r>
        <w:rPr>
          <w:color w:val="222222"/>
          <w:sz w:val="21"/>
          <w:szCs w:val="21"/>
        </w:rPr>
        <w:t xml:space="preserve">Crear una nueva cita seleccionando directamente el espacio (hora/profesional) sobre la propia agenda.</w:t>
      </w:r>
    </w:p>
    <w:p>
      <w:pPr>
        <w:pStyle w:val="ListParagraph"/>
        <w:numPr>
          <w:ilvl w:val="0"/>
          <w:numId w:val="1"/>
        </w:numPr>
        <w:spacing w:after="60" w:line="264"/>
      </w:pPr>
      <w:r>
        <w:rPr>
          <w:b/>
          <w:bCs/>
          <w:color w:val="222222"/>
          <w:sz w:val="21"/>
          <w:szCs w:val="21"/>
        </w:rPr>
        <w:t xml:space="preserve">Arrastrar y soltar: </w:t>
      </w:r>
      <w:r>
        <w:rPr>
          <w:color w:val="222222"/>
          <w:sz w:val="21"/>
          <w:szCs w:val="21"/>
        </w:rPr>
        <w:t xml:space="preserve">Reprogramar una cita arrastrándola con el mouse entre horas y especialistas.</w:t>
      </w:r>
    </w:p>
    <w:p>
      <w:pPr>
        <w:pStyle w:val="ListParagraph"/>
        <w:numPr>
          <w:ilvl w:val="0"/>
          <w:numId w:val="1"/>
        </w:numPr>
        <w:spacing w:after="60" w:line="264"/>
      </w:pPr>
      <w:r>
        <w:rPr>
          <w:b/>
          <w:bCs/>
          <w:color w:val="222222"/>
          <w:sz w:val="21"/>
          <w:szCs w:val="21"/>
        </w:rPr>
        <w:t xml:space="preserve">Medias horas: </w:t>
      </w:r>
      <w:r>
        <w:rPr>
          <w:color w:val="222222"/>
          <w:sz w:val="21"/>
          <w:szCs w:val="21"/>
        </w:rPr>
        <w:t xml:space="preserve">Posibilidad de agendar en horas medias (9:30, 10:30, 11:30…) y de seleccionar 1 hora exacta.</w:t>
      </w:r>
    </w:p>
    <w:p>
      <w:pPr>
        <w:pStyle w:val="ListParagraph"/>
        <w:numPr>
          <w:ilvl w:val="0"/>
          <w:numId w:val="1"/>
        </w:numPr>
        <w:spacing w:after="60" w:line="264"/>
      </w:pPr>
      <w:r>
        <w:rPr>
          <w:b/>
          <w:bCs/>
          <w:color w:val="222222"/>
          <w:sz w:val="21"/>
          <w:szCs w:val="21"/>
        </w:rPr>
        <w:t xml:space="preserve">Mini-horario: </w:t>
      </w:r>
      <w:r>
        <w:rPr>
          <w:color w:val="222222"/>
          <w:sz w:val="21"/>
          <w:szCs w:val="21"/>
        </w:rPr>
        <w:t xml:space="preserve">Panel lateral que muestra horas libres/ocupadas al momento de agendar.</w:t>
      </w:r>
    </w:p>
    <w:p>
      <w:pPr>
        <w:pStyle w:val="ListParagraph"/>
        <w:numPr>
          <w:ilvl w:val="0"/>
          <w:numId w:val="1"/>
        </w:numPr>
        <w:spacing w:after="60" w:line="264"/>
      </w:pPr>
      <w:r>
        <w:rPr>
          <w:b/>
          <w:bCs/>
          <w:color w:val="222222"/>
          <w:sz w:val="21"/>
          <w:szCs w:val="21"/>
        </w:rPr>
        <w:t xml:space="preserve">Filtros y visualización: </w:t>
      </w:r>
      <w:r>
        <w:rPr>
          <w:color w:val="222222"/>
          <w:sz w:val="21"/>
          <w:szCs w:val="21"/>
        </w:rPr>
        <w:t xml:space="preserve">Filtro por especialidad, renderizado por columnas con desplazamiento horizontal (más de 6 profesionales), y líneas separadoras de horario mejoradas.</w:t>
      </w:r>
    </w:p>
    <w:p>
      <w:pPr>
        <w:pStyle w:val="ListParagraph"/>
        <w:numPr>
          <w:ilvl w:val="0"/>
          <w:numId w:val="1"/>
        </w:numPr>
        <w:spacing w:after="60" w:line="264"/>
      </w:pPr>
      <w:r>
        <w:rPr>
          <w:b/>
          <w:bCs/>
          <w:color w:val="222222"/>
          <w:sz w:val="21"/>
          <w:szCs w:val="21"/>
        </w:rPr>
        <w:t xml:space="preserve">Cita cancelada: </w:t>
      </w:r>
      <w:r>
        <w:rPr>
          <w:color w:val="222222"/>
          <w:sz w:val="21"/>
          <w:szCs w:val="21"/>
        </w:rPr>
        <w:t xml:space="preserve">Una cita cancelada libera su espacio para volver a crear o visualizar una nueva cita en esa hora.</w:t>
      </w:r>
    </w:p>
    <w:p>
      <w:pPr>
        <w:pStyle w:val="ListParagraph"/>
        <w:numPr>
          <w:ilvl w:val="0"/>
          <w:numId w:val="1"/>
        </w:numPr>
        <w:spacing w:after="60" w:line="264"/>
      </w:pPr>
      <w:r>
        <w:rPr>
          <w:b/>
          <w:bCs/>
          <w:color w:val="222222"/>
          <w:sz w:val="21"/>
          <w:szCs w:val="21"/>
        </w:rPr>
        <w:t xml:space="preserve">Confirmar asistencia: </w:t>
      </w:r>
      <w:r>
        <w:rPr>
          <w:color w:val="222222"/>
          <w:sz w:val="21"/>
          <w:szCs w:val="21"/>
        </w:rPr>
        <w:t xml:space="preserve">Marcado de “llegó” cuando el cliente confirma asistencia; corrección del bug que lo marcaba indebidamente.</w:t>
      </w:r>
    </w:p>
    <w:p>
      <w:pPr>
        <w:pStyle w:val="ListParagraph"/>
        <w:numPr>
          <w:ilvl w:val="0"/>
          <w:numId w:val="1"/>
        </w:numPr>
        <w:spacing w:after="60" w:line="264"/>
      </w:pPr>
      <w:r>
        <w:rPr>
          <w:b/>
          <w:bCs/>
          <w:color w:val="222222"/>
          <w:sz w:val="21"/>
          <w:szCs w:val="21"/>
        </w:rPr>
        <w:t xml:space="preserve">Anti-duplicidad: </w:t>
      </w:r>
      <w:r>
        <w:rPr>
          <w:color w:val="222222"/>
          <w:sz w:val="21"/>
          <w:szCs w:val="21"/>
        </w:rPr>
        <w:t xml:space="preserve">Contador que impide duplicar citas por tipo, categoría y subcategoría, y evita cambiar la categoría de un servicio ya elegido.</w:t>
      </w:r>
    </w:p>
    <w:p>
      <w:pPr>
        <w:pStyle w:val="ListParagraph"/>
        <w:numPr>
          <w:ilvl w:val="0"/>
          <w:numId w:val="1"/>
        </w:numPr>
        <w:spacing w:after="60" w:line="264"/>
      </w:pPr>
      <w:r>
        <w:rPr>
          <w:b/>
          <w:bCs/>
          <w:color w:val="222222"/>
          <w:sz w:val="21"/>
          <w:szCs w:val="21"/>
        </w:rPr>
        <w:t xml:space="preserve">Bug crítico corregido: </w:t>
      </w:r>
      <w:r>
        <w:rPr>
          <w:color w:val="222222"/>
          <w:sz w:val="21"/>
          <w:szCs w:val="21"/>
        </w:rPr>
        <w:t xml:space="preserve">Se detectó y neutralizó un bug que creaba una cita al seleccionar y deseleccionar antes de tiempo.</w:t>
      </w:r>
    </w:p>
    <w:p>
      <w:pPr>
        <w:spacing w:after="120" w:line="276"/>
        <w:jc w:val="left"/>
      </w:pPr>
      <w:r>
        <w:rPr>
          <w:b/>
          <w:bCs/>
          <w:color w:val="595959"/>
          <w:sz w:val="20"/>
          <w:szCs w:val="20"/>
        </w:rPr>
        <w:t xml:space="preserve">Archivos nuevos: </w:t>
      </w:r>
      <w:r>
        <w:rPr>
          <w:color w:val="595959"/>
          <w:sz w:val="19"/>
          <w:szCs w:val="19"/>
        </w:rPr>
        <w:t xml:space="preserve">Idea1AgendaPage, Idea1NuevaCitaModal, Idea1DetalleCitaModal, Idea1Sidebar, BuscadorPacientesModal, Idea1ModalHorarioSemanal, Idea1ModalExcepciones y sus servicios (idea1AgendaService, idea1NuevaCitaService, idea1DetalleCitaService).</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Agenda — versión anterior</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Agenda — versión principal (rediseñada)</w:t>
      </w:r>
    </w:p>
    <w:p>
      <w:pPr>
        <w:pStyle w:val="Heading2"/>
        <w:spacing w:after="90" w:before="220"/>
      </w:pPr>
      <w:r>
        <w:rPr>
          <w:b/>
          <w:bCs/>
          <w:color w:val="1F4E79"/>
          <w:sz w:val="25"/>
          <w:szCs w:val="25"/>
        </w:rPr>
        <w:t xml:space="preserve">3.2 Auditoría (nuevo, transversal)</w:t>
      </w:r>
    </w:p>
    <w:p>
      <w:pPr>
        <w:spacing w:after="120" w:line="276"/>
        <w:jc w:val="both"/>
      </w:pPr>
      <w:r>
        <w:rPr>
          <w:b w:val="false"/>
          <w:bCs w:val="false"/>
          <w:i w:val="false"/>
          <w:iCs w:val="false"/>
          <w:color w:val="222222"/>
          <w:sz w:val="21"/>
          <w:szCs w:val="21"/>
        </w:rPr>
        <w:t xml:space="preserve">Se incorporó un sistema de auditoría que registra quién hace qué en el sistema. Es transversal: se añadió una columna “creadoPor” a más de 25 tablas y se registra el inicio de sesión.</w:t>
      </w:r>
    </w:p>
    <w:p>
      <w:pPr>
        <w:pStyle w:val="ListParagraph"/>
        <w:numPr>
          <w:ilvl w:val="0"/>
          <w:numId w:val="1"/>
        </w:numPr>
        <w:spacing w:after="60" w:line="264"/>
      </w:pPr>
      <w:r>
        <w:rPr>
          <w:color w:val="222222"/>
          <w:sz w:val="21"/>
          <w:szCs w:val="21"/>
        </w:rPr>
        <w:t xml:space="preserve">Visualización de cambios por usuario, acción, cambios realizados, sede e IP.</w:t>
      </w:r>
    </w:p>
    <w:p>
      <w:pPr>
        <w:pStyle w:val="ListParagraph"/>
        <w:numPr>
          <w:ilvl w:val="0"/>
          <w:numId w:val="1"/>
        </w:numPr>
        <w:spacing w:after="60" w:line="264"/>
      </w:pPr>
      <w:r>
        <w:rPr>
          <w:color w:val="222222"/>
          <w:sz w:val="21"/>
          <w:szCs w:val="21"/>
        </w:rPr>
        <w:t xml:space="preserve">Auditoría de login (quién entra y cuándo).</w:t>
      </w:r>
    </w:p>
    <w:p>
      <w:pPr>
        <w:pStyle w:val="ListParagraph"/>
        <w:numPr>
          <w:ilvl w:val="0"/>
          <w:numId w:val="1"/>
        </w:numPr>
        <w:spacing w:after="60" w:line="264"/>
      </w:pPr>
      <w:r>
        <w:rPr>
          <w:color w:val="222222"/>
          <w:sz w:val="21"/>
          <w:szCs w:val="21"/>
        </w:rPr>
        <w:t xml:space="preserve">Cobertura de almuerzos, excepciones de horario, competencias, paquetes, podólogas y servicios.</w:t>
      </w:r>
    </w:p>
    <w:p>
      <w:pPr>
        <w:pStyle w:val="ListParagraph"/>
        <w:numPr>
          <w:ilvl w:val="0"/>
          <w:numId w:val="1"/>
        </w:numPr>
        <w:spacing w:after="60" w:line="264"/>
      </w:pPr>
      <w:r>
        <w:rPr>
          <w:color w:val="222222"/>
          <w:sz w:val="21"/>
          <w:szCs w:val="21"/>
        </w:rPr>
        <w:t xml:space="preserve">Corrección para mostrar información legible (alias/nombres) en lugar de identificadores crudos.</w:t>
      </w:r>
    </w:p>
    <w:p>
      <w:pPr>
        <w:spacing w:after="120" w:line="276"/>
        <w:jc w:val="left"/>
      </w:pPr>
      <w:r>
        <w:rPr>
          <w:b/>
          <w:bCs/>
          <w:color w:val="595959"/>
          <w:sz w:val="20"/>
          <w:szCs w:val="20"/>
        </w:rPr>
        <w:t xml:space="preserve">Archivos nuevos: </w:t>
      </w:r>
      <w:r>
        <w:rPr>
          <w:color w:val="595959"/>
          <w:sz w:val="19"/>
          <w:szCs w:val="19"/>
        </w:rPr>
        <w:t xml:space="preserve">admin/AuditoriaPage, auditoriaService (front); ampliación de routes/audit.ts y services/audit.ts (back).</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Módulo de Auditoría — solo existe en la versión principal</w:t>
      </w:r>
    </w:p>
    <w:p>
      <w:pPr>
        <w:pStyle w:val="Heading2"/>
        <w:spacing w:after="90" w:before="220"/>
      </w:pPr>
      <w:r>
        <w:rPr>
          <w:b/>
          <w:bCs/>
          <w:color w:val="1F4E79"/>
          <w:sz w:val="25"/>
          <w:szCs w:val="25"/>
        </w:rPr>
        <w:t xml:space="preserve">3.3 Permisos y Roles</w:t>
      </w:r>
    </w:p>
    <w:p>
      <w:pPr>
        <w:spacing w:after="120" w:line="276"/>
        <w:jc w:val="both"/>
      </w:pPr>
      <w:r>
        <w:rPr>
          <w:b w:val="false"/>
          <w:bCs w:val="false"/>
          <w:i w:val="false"/>
          <w:iCs w:val="false"/>
          <w:color w:val="222222"/>
          <w:sz w:val="21"/>
          <w:szCs w:val="21"/>
        </w:rPr>
        <w:t xml:space="preserve">Nuevo control de accesos por rol, con un módulo dedicado de “Horarios y restricciones”. Los permisos ya no son solo visuales: se validan también por URL.</w:t>
      </w:r>
    </w:p>
    <w:p>
      <w:pPr>
        <w:pStyle w:val="ListParagraph"/>
        <w:numPr>
          <w:ilvl w:val="0"/>
          <w:numId w:val="1"/>
        </w:numPr>
        <w:spacing w:after="60" w:line="264"/>
      </w:pPr>
      <w:r>
        <w:rPr>
          <w:color w:val="222222"/>
          <w:sz w:val="21"/>
          <w:szCs w:val="21"/>
        </w:rPr>
        <w:t xml:space="preserve">Permitir o no visualizar cada módulo, e impedir el ingreso por URL según el rol.</w:t>
      </w:r>
    </w:p>
    <w:p>
      <w:pPr>
        <w:pStyle w:val="ListParagraph"/>
        <w:numPr>
          <w:ilvl w:val="0"/>
          <w:numId w:val="1"/>
        </w:numPr>
        <w:spacing w:after="60" w:line="264"/>
      </w:pPr>
      <w:r>
        <w:rPr>
          <w:color w:val="222222"/>
          <w:sz w:val="21"/>
          <w:szCs w:val="21"/>
        </w:rPr>
        <w:t xml:space="preserve">Restricción de servicios y/o enlaces que un rol no debe ver.</w:t>
      </w:r>
    </w:p>
    <w:p>
      <w:pPr>
        <w:pStyle w:val="ListParagraph"/>
        <w:numPr>
          <w:ilvl w:val="0"/>
          <w:numId w:val="1"/>
        </w:numPr>
        <w:spacing w:after="60" w:line="264"/>
      </w:pPr>
      <w:r>
        <w:rPr>
          <w:color w:val="222222"/>
          <w:sz w:val="21"/>
          <w:szCs w:val="21"/>
        </w:rPr>
        <w:t xml:space="preserve">Recepcionistas filtradas por la sede a la que pertenecen.</w:t>
      </w:r>
    </w:p>
    <w:p>
      <w:pPr>
        <w:pStyle w:val="ListParagraph"/>
        <w:numPr>
          <w:ilvl w:val="0"/>
          <w:numId w:val="1"/>
        </w:numPr>
        <w:spacing w:after="60" w:line="264"/>
      </w:pPr>
      <w:r>
        <w:rPr>
          <w:color w:val="222222"/>
          <w:sz w:val="21"/>
          <w:szCs w:val="21"/>
        </w:rPr>
        <w:t xml:space="preserve">Rediseño y reordenamiento de la pantalla de permisos (de las de mayor crecimiento: +1 525 líneas).</w:t>
      </w:r>
    </w:p>
    <w:p>
      <w:pPr>
        <w:spacing w:after="120" w:line="276"/>
        <w:jc w:val="left"/>
      </w:pPr>
      <w:r>
        <w:rPr>
          <w:b/>
          <w:bCs/>
          <w:color w:val="595959"/>
          <w:sz w:val="20"/>
          <w:szCs w:val="20"/>
        </w:rPr>
        <w:t xml:space="preserve">Archivos nuevos: </w:t>
      </w:r>
      <w:r>
        <w:rPr>
          <w:color w:val="595959"/>
          <w:sz w:val="19"/>
          <w:szCs w:val="19"/>
        </w:rPr>
        <w:t xml:space="preserve">HorariosRestriccionesPage, permisosService, rolesService, horarioSedeService (front); ampliación de routes/permisos.ts y routes/roles.ts (back).</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Permisos — versión anterior</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Permisos por rol y módulo (con validación por URL) — versión principal</w:t>
      </w:r>
    </w:p>
    <w:p>
      <w:pPr>
        <w:pStyle w:val="Heading2"/>
        <w:spacing w:after="90" w:before="220"/>
      </w:pPr>
      <w:r>
        <w:rPr>
          <w:b/>
          <w:bCs/>
          <w:color w:val="1F4E79"/>
          <w:sz w:val="25"/>
          <w:szCs w:val="25"/>
        </w:rPr>
        <w:t xml:space="preserve">3.4 Membresías y contratos</w:t>
      </w:r>
    </w:p>
    <w:p>
      <w:pPr>
        <w:spacing w:after="120" w:line="276"/>
        <w:jc w:val="both"/>
      </w:pPr>
      <w:r>
        <w:rPr>
          <w:b w:val="false"/>
          <w:bCs w:val="false"/>
          <w:i w:val="false"/>
          <w:iCs w:val="false"/>
          <w:color w:val="222222"/>
          <w:sz w:val="21"/>
          <w:szCs w:val="21"/>
        </w:rPr>
        <w:t xml:space="preserve">Las membresías (paquetes) ganaron gestión contractual y se corrigieron errores importantes.</w:t>
      </w:r>
    </w:p>
    <w:p>
      <w:pPr>
        <w:pStyle w:val="ListParagraph"/>
        <w:numPr>
          <w:ilvl w:val="0"/>
          <w:numId w:val="1"/>
        </w:numPr>
        <w:spacing w:after="60" w:line="264"/>
      </w:pPr>
      <w:r>
        <w:rPr>
          <w:b/>
          <w:bCs/>
          <w:color w:val="222222"/>
          <w:sz w:val="21"/>
          <w:szCs w:val="21"/>
        </w:rPr>
        <w:t xml:space="preserve">Contrato PDF: </w:t>
      </w:r>
      <w:r>
        <w:rPr>
          <w:color w:val="222222"/>
          <w:sz w:val="21"/>
          <w:szCs w:val="21"/>
        </w:rPr>
        <w:t xml:space="preserve">Subida de una plantilla PDF y definición de dónde irán el nombre y el DNI del cliente en el contrato.</w:t>
      </w:r>
    </w:p>
    <w:p>
      <w:pPr>
        <w:pStyle w:val="ListParagraph"/>
        <w:numPr>
          <w:ilvl w:val="0"/>
          <w:numId w:val="1"/>
        </w:numPr>
        <w:spacing w:after="60" w:line="264"/>
      </w:pPr>
      <w:r>
        <w:rPr>
          <w:b/>
          <w:bCs/>
          <w:color w:val="222222"/>
          <w:sz w:val="21"/>
          <w:szCs w:val="21"/>
        </w:rPr>
        <w:t xml:space="preserve">Contrato por venta: </w:t>
      </w:r>
      <w:r>
        <w:rPr>
          <w:color w:val="222222"/>
          <w:sz w:val="21"/>
          <w:szCs w:val="21"/>
        </w:rPr>
        <w:t xml:space="preserve">Al vender una membresía se genera su contrato asociado.</w:t>
      </w:r>
    </w:p>
    <w:p>
      <w:pPr>
        <w:pStyle w:val="ListParagraph"/>
        <w:numPr>
          <w:ilvl w:val="0"/>
          <w:numId w:val="1"/>
        </w:numPr>
        <w:spacing w:after="60" w:line="264"/>
      </w:pPr>
      <w:r>
        <w:rPr>
          <w:b/>
          <w:bCs/>
          <w:color w:val="222222"/>
          <w:sz w:val="21"/>
          <w:szCs w:val="21"/>
        </w:rPr>
        <w:t xml:space="preserve">Membresías existentes: </w:t>
      </w:r>
      <w:r>
        <w:rPr>
          <w:color w:val="222222"/>
          <w:sz w:val="21"/>
          <w:szCs w:val="21"/>
        </w:rPr>
        <w:t xml:space="preserve">Posibilidad de asignar membresías ya existentes del paciente.</w:t>
      </w:r>
    </w:p>
    <w:p>
      <w:pPr>
        <w:pStyle w:val="ListParagraph"/>
        <w:numPr>
          <w:ilvl w:val="0"/>
          <w:numId w:val="1"/>
        </w:numPr>
        <w:spacing w:after="60" w:line="264"/>
      </w:pPr>
      <w:r>
        <w:rPr>
          <w:b/>
          <w:bCs/>
          <w:color w:val="222222"/>
          <w:sz w:val="21"/>
          <w:szCs w:val="21"/>
        </w:rPr>
        <w:t xml:space="preserve">Fix duplicación: </w:t>
      </w:r>
      <w:r>
        <w:rPr>
          <w:color w:val="222222"/>
          <w:sz w:val="21"/>
          <w:szCs w:val="21"/>
        </w:rPr>
        <w:t xml:space="preserve">Se corrigió un bug que generaba 3 membresías por cada registro.</w:t>
      </w:r>
    </w:p>
    <w:p>
      <w:pPr>
        <w:pStyle w:val="ListParagraph"/>
        <w:numPr>
          <w:ilvl w:val="0"/>
          <w:numId w:val="1"/>
        </w:numPr>
        <w:spacing w:after="60" w:line="264"/>
      </w:pPr>
      <w:r>
        <w:rPr>
          <w:b/>
          <w:bCs/>
          <w:color w:val="222222"/>
          <w:sz w:val="21"/>
          <w:szCs w:val="21"/>
        </w:rPr>
        <w:t xml:space="preserve">Reporte: </w:t>
      </w:r>
      <w:r>
        <w:rPr>
          <w:color w:val="222222"/>
          <w:sz w:val="21"/>
          <w:szCs w:val="21"/>
        </w:rPr>
        <w:t xml:space="preserve">Nuevo listado de “Membresías vendidas”, con precio de lista, descuento y monto final.</w:t>
      </w:r>
    </w:p>
    <w:p>
      <w:pPr>
        <w:spacing w:after="120" w:line="276"/>
        <w:jc w:val="left"/>
      </w:pPr>
      <w:r>
        <w:rPr>
          <w:b/>
          <w:bCs/>
          <w:color w:val="595959"/>
          <w:sz w:val="20"/>
          <w:szCs w:val="20"/>
        </w:rPr>
        <w:t xml:space="preserve">Archivos nuevos: </w:t>
      </w:r>
      <w:r>
        <w:rPr>
          <w:color w:val="595959"/>
          <w:sz w:val="19"/>
          <w:szCs w:val="19"/>
        </w:rPr>
        <w:t xml:space="preserve">ContratoMembresiaModal, MembresiasVendidasPage (front); contratoMembresiaService, middleware/uploadContrato (back).</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Membresías — versión anterior</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Membresías con contrato PDF — versión principal</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Nuevo reporte “Membresías vendidas” — versión principal</w:t>
      </w:r>
    </w:p>
    <w:p>
      <w:pPr>
        <w:pStyle w:val="Heading2"/>
        <w:spacing w:after="90" w:before="220"/>
      </w:pPr>
      <w:r>
        <w:rPr>
          <w:b/>
          <w:bCs/>
          <w:color w:val="1F4E79"/>
          <w:sz w:val="25"/>
          <w:szCs w:val="25"/>
        </w:rPr>
        <w:t xml:space="preserve">3.5 Promociones (ampliado con restricciones)</w:t>
      </w:r>
    </w:p>
    <w:p>
      <w:pPr>
        <w:spacing w:after="120" w:line="276"/>
        <w:jc w:val="both"/>
      </w:pPr>
      <w:r>
        <w:rPr>
          <w:b w:val="false"/>
          <w:bCs w:val="false"/>
          <w:i w:val="false"/>
          <w:iCs w:val="false"/>
          <w:color w:val="222222"/>
          <w:sz w:val="21"/>
          <w:szCs w:val="21"/>
        </w:rPr>
        <w:t xml:space="preserve">El módulo de promociones ya existía, pero de forma básica: solo permitía crear una promoción con nombre y un precio fijo o descuento. La versión principal lo convierte en una herramienta con reglas de negocio configurables, y el sistema solo ofrece al agendar las promociones que califican.</w:t>
      </w:r>
    </w:p>
    <w:p>
      <w:pPr>
        <w:pStyle w:val="ListParagraph"/>
        <w:numPr>
          <w:ilvl w:val="0"/>
          <w:numId w:val="1"/>
        </w:numPr>
        <w:spacing w:after="60" w:line="264"/>
      </w:pPr>
      <w:r>
        <w:rPr>
          <w:color w:val="222222"/>
          <w:sz w:val="21"/>
          <w:szCs w:val="21"/>
        </w:rPr>
        <w:t xml:space="preserve">Restricciones por categoría de servicio, sede, día de la semana y canal de reserva.</w:t>
      </w:r>
    </w:p>
    <w:p>
      <w:pPr>
        <w:pStyle w:val="ListParagraph"/>
        <w:numPr>
          <w:ilvl w:val="0"/>
          <w:numId w:val="1"/>
        </w:numPr>
        <w:spacing w:after="60" w:line="264"/>
      </w:pPr>
      <w:r>
        <w:rPr>
          <w:color w:val="222222"/>
          <w:sz w:val="21"/>
          <w:szCs w:val="21"/>
        </w:rPr>
        <w:t xml:space="preserve">Vigencia por fechas, cupo total y límite de usos por paciente.</w:t>
      </w:r>
    </w:p>
    <w:p>
      <w:pPr>
        <w:pStyle w:val="ListParagraph"/>
        <w:numPr>
          <w:ilvl w:val="0"/>
          <w:numId w:val="1"/>
        </w:numPr>
        <w:spacing w:after="60" w:line="264"/>
      </w:pPr>
      <w:r>
        <w:rPr>
          <w:color w:val="222222"/>
          <w:sz w:val="21"/>
          <w:szCs w:val="21"/>
        </w:rPr>
        <w:t xml:space="preserve">Código/cupón que la recepción ingresa, y opción “solo pacientes nuevos”.</w:t>
      </w:r>
    </w:p>
    <w:p>
      <w:pPr>
        <w:pStyle w:val="ListParagraph"/>
        <w:numPr>
          <w:ilvl w:val="0"/>
          <w:numId w:val="1"/>
        </w:numPr>
        <w:spacing w:after="60" w:line="264"/>
      </w:pPr>
      <w:r>
        <w:rPr>
          <w:color w:val="222222"/>
          <w:sz w:val="21"/>
          <w:szCs w:val="21"/>
        </w:rPr>
        <w:t xml:space="preserve">Validación de negocio: si la cita pertenece a una membresía, no se le puede aplicar promoción.</w:t>
      </w:r>
    </w:p>
    <w:p>
      <w:pPr>
        <w:pStyle w:val="ListParagraph"/>
        <w:numPr>
          <w:ilvl w:val="0"/>
          <w:numId w:val="1"/>
        </w:numPr>
        <w:spacing w:after="60" w:line="264"/>
      </w:pPr>
      <w:r>
        <w:rPr>
          <w:color w:val="222222"/>
          <w:sz w:val="21"/>
          <w:szCs w:val="21"/>
        </w:rPr>
        <w:t xml:space="preserve">Editor de promociones dedicado y reporte de uso.</w:t>
      </w:r>
    </w:p>
    <w:p>
      <w:pPr>
        <w:spacing w:after="120" w:line="276"/>
        <w:jc w:val="left"/>
      </w:pPr>
      <w:r>
        <w:rPr>
          <w:b/>
          <w:bCs/>
          <w:color w:val="595959"/>
          <w:sz w:val="20"/>
          <w:szCs w:val="20"/>
        </w:rPr>
        <w:t xml:space="preserve">Archivos nuevos: </w:t>
      </w:r>
      <w:r>
        <w:rPr>
          <w:color w:val="595959"/>
          <w:sz w:val="19"/>
          <w:szCs w:val="19"/>
        </w:rPr>
        <w:t xml:space="preserve">PromocionEditorModal, PromocionReporteModal (front); services/promocionesService.ts (back).</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Promociones — versión anterior (solo nombre + precio/descuento)</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Promociones — versión principal (beneficio + restricciones y reporte)</w:t>
      </w:r>
    </w:p>
    <w:p>
      <w:pPr>
        <w:pStyle w:val="Heading2"/>
        <w:spacing w:after="90" w:before="220"/>
      </w:pPr>
      <w:r>
        <w:rPr>
          <w:b/>
          <w:bCs/>
          <w:color w:val="1F4E79"/>
          <w:sz w:val="25"/>
          <w:szCs w:val="25"/>
        </w:rPr>
        <w:t xml:space="preserve">3.6 Envío de videos al paciente</w:t>
      </w:r>
    </w:p>
    <w:p>
      <w:pPr>
        <w:spacing w:after="120" w:line="276"/>
        <w:jc w:val="both"/>
      </w:pPr>
      <w:r>
        <w:rPr>
          <w:b w:val="false"/>
          <w:bCs w:val="false"/>
          <w:i w:val="false"/>
          <w:iCs w:val="false"/>
          <w:color w:val="222222"/>
          <w:sz w:val="21"/>
          <w:szCs w:val="21"/>
        </w:rPr>
        <w:t xml:space="preserve">Automatización de comunicaciones: envío de videos (antes/durante/después de la cita) a los pacientes, con control fino.</w:t>
      </w:r>
    </w:p>
    <w:p>
      <w:pPr>
        <w:pStyle w:val="ListParagraph"/>
        <w:numPr>
          <w:ilvl w:val="0"/>
          <w:numId w:val="1"/>
        </w:numPr>
        <w:spacing w:after="60" w:line="264"/>
      </w:pPr>
      <w:r>
        <w:rPr>
          <w:color w:val="222222"/>
          <w:sz w:val="21"/>
          <w:szCs w:val="21"/>
        </w:rPr>
        <w:t xml:space="preserve">Envío condicional según el momento de la cita.</w:t>
      </w:r>
    </w:p>
    <w:p>
      <w:pPr>
        <w:pStyle w:val="ListParagraph"/>
        <w:numPr>
          <w:ilvl w:val="0"/>
          <w:numId w:val="1"/>
        </w:numPr>
        <w:spacing w:after="60" w:line="264"/>
      </w:pPr>
      <w:r>
        <w:rPr>
          <w:color w:val="222222"/>
          <w:sz w:val="21"/>
          <w:szCs w:val="21"/>
        </w:rPr>
        <w:t xml:space="preserve">Los pacientes que no deseen recibirlos pueden darse de baja (opt-out con token).</w:t>
      </w:r>
    </w:p>
    <w:p>
      <w:pPr>
        <w:pStyle w:val="ListParagraph"/>
        <w:numPr>
          <w:ilvl w:val="0"/>
          <w:numId w:val="1"/>
        </w:numPr>
        <w:spacing w:after="60" w:line="264"/>
      </w:pPr>
      <w:r>
        <w:rPr>
          <w:color w:val="222222"/>
          <w:sz w:val="21"/>
          <w:szCs w:val="21"/>
        </w:rPr>
        <w:t xml:space="preserve">Registro de cuántas veces se envió cada video y quién lo envió manualmente.</w:t>
      </w:r>
    </w:p>
    <w:p>
      <w:pPr>
        <w:pStyle w:val="ListParagraph"/>
        <w:numPr>
          <w:ilvl w:val="0"/>
          <w:numId w:val="1"/>
        </w:numPr>
        <w:spacing w:after="60" w:line="264"/>
      </w:pPr>
      <w:r>
        <w:rPr>
          <w:color w:val="222222"/>
          <w:sz w:val="21"/>
          <w:szCs w:val="21"/>
        </w:rPr>
        <w:t xml:space="preserve">No se envía correo de validación a clientes sin email.</w:t>
      </w:r>
    </w:p>
    <w:p>
      <w:pPr>
        <w:spacing w:after="120" w:line="276"/>
        <w:jc w:val="left"/>
      </w:pPr>
      <w:r>
        <w:rPr>
          <w:b/>
          <w:bCs/>
          <w:color w:val="595959"/>
          <w:sz w:val="20"/>
          <w:szCs w:val="20"/>
        </w:rPr>
        <w:t xml:space="preserve">Archivos nuevos: </w:t>
      </w:r>
      <w:r>
        <w:rPr>
          <w:color w:val="595959"/>
          <w:sz w:val="19"/>
          <w:szCs w:val="19"/>
        </w:rPr>
        <w:t xml:space="preserve">routes/videosPublico.ts, routes/servicioVideos.ts, utils/bajaVideosToken.ts, utils/youtube.ts; ampliación de videoEnvioService.ts.</w:t>
      </w:r>
    </w:p>
    <w:p>
      <w:pPr>
        <w:pStyle w:val="Heading2"/>
        <w:spacing w:after="90" w:before="220"/>
      </w:pPr>
      <w:r>
        <w:rPr>
          <w:b/>
          <w:bCs/>
          <w:color w:val="1F4E79"/>
          <w:sz w:val="25"/>
          <w:szCs w:val="25"/>
        </w:rPr>
        <w:t xml:space="preserve">3.7 Baropodometría por sede</w:t>
      </w:r>
    </w:p>
    <w:p>
      <w:pPr>
        <w:spacing w:after="120" w:line="276"/>
        <w:jc w:val="both"/>
      </w:pPr>
      <w:r>
        <w:rPr>
          <w:b w:val="false"/>
          <w:bCs w:val="false"/>
          <w:i w:val="false"/>
          <w:iCs w:val="false"/>
          <w:color w:val="222222"/>
          <w:sz w:val="21"/>
          <w:szCs w:val="21"/>
        </w:rPr>
        <w:t xml:space="preserve">Antes la asignación de baropodometría estaba “al aire”; ahora se ancla a sede y profesional mediante una nueva tabla (baro_medico_sede).</w:t>
      </w:r>
    </w:p>
    <w:p>
      <w:pPr>
        <w:pStyle w:val="ListParagraph"/>
        <w:numPr>
          <w:ilvl w:val="0"/>
          <w:numId w:val="1"/>
        </w:numPr>
        <w:spacing w:after="60" w:line="264"/>
      </w:pPr>
      <w:r>
        <w:rPr>
          <w:color w:val="222222"/>
          <w:sz w:val="21"/>
          <w:szCs w:val="21"/>
        </w:rPr>
        <w:t xml:space="preserve">Asignar el profesional disponible para baropodometría por sede.</w:t>
      </w:r>
    </w:p>
    <w:p>
      <w:pPr>
        <w:pStyle w:val="ListParagraph"/>
        <w:numPr>
          <w:ilvl w:val="0"/>
          <w:numId w:val="1"/>
        </w:numPr>
        <w:spacing w:after="60" w:line="264"/>
      </w:pPr>
      <w:r>
        <w:rPr>
          <w:color w:val="222222"/>
          <w:sz w:val="21"/>
          <w:szCs w:val="21"/>
        </w:rPr>
        <w:t xml:space="preserve">Filtro por sede, hora y especialista disponible al agendar.</w:t>
      </w:r>
    </w:p>
    <w:p>
      <w:pPr>
        <w:pStyle w:val="ListParagraph"/>
        <w:numPr>
          <w:ilvl w:val="0"/>
          <w:numId w:val="1"/>
        </w:numPr>
        <w:spacing w:after="60" w:line="264"/>
      </w:pPr>
      <w:r>
        <w:rPr>
          <w:color w:val="222222"/>
          <w:sz w:val="21"/>
          <w:szCs w:val="21"/>
        </w:rPr>
        <w:t xml:space="preserve">Las citas de baropodometría quedan asignadas al profesional correspondiente.</w:t>
      </w:r>
    </w:p>
    <w:p>
      <w:pPr>
        <w:pStyle w:val="ListParagraph"/>
        <w:numPr>
          <w:ilvl w:val="0"/>
          <w:numId w:val="1"/>
        </w:numPr>
        <w:spacing w:after="60" w:line="264"/>
      </w:pPr>
      <w:r>
        <w:rPr>
          <w:color w:val="222222"/>
          <w:sz w:val="21"/>
          <w:szCs w:val="21"/>
        </w:rPr>
        <w:t xml:space="preserve">Validación de horas máximas disponibles (antes generaba horas aun sin atención).</w:t>
      </w:r>
    </w:p>
    <w:p>
      <w:pPr>
        <w:pStyle w:val="Heading2"/>
        <w:spacing w:after="90" w:before="220"/>
      </w:pPr>
      <w:r>
        <w:rPr>
          <w:b/>
          <w:bCs/>
          <w:color w:val="1F4E79"/>
          <w:sz w:val="25"/>
          <w:szCs w:val="25"/>
        </w:rPr>
        <w:t xml:space="preserve">3.8 Almuerzos y excepciones</w:t>
      </w:r>
    </w:p>
    <w:p>
      <w:pPr>
        <w:pStyle w:val="ListParagraph"/>
        <w:numPr>
          <w:ilvl w:val="0"/>
          <w:numId w:val="1"/>
        </w:numPr>
        <w:spacing w:after="60" w:line="264"/>
      </w:pPr>
      <w:r>
        <w:rPr>
          <w:color w:val="222222"/>
          <w:sz w:val="21"/>
          <w:szCs w:val="21"/>
        </w:rPr>
        <w:t xml:space="preserve">Validaciones de almuerzo y opción de guardar para todo el mes.</w:t>
      </w:r>
    </w:p>
    <w:p>
      <w:pPr>
        <w:pStyle w:val="ListParagraph"/>
        <w:numPr>
          <w:ilvl w:val="0"/>
          <w:numId w:val="1"/>
        </w:numPr>
        <w:spacing w:after="60" w:line="264"/>
      </w:pPr>
      <w:r>
        <w:rPr>
          <w:color w:val="222222"/>
          <w:sz w:val="21"/>
          <w:szCs w:val="21"/>
        </w:rPr>
        <w:t xml:space="preserve">Manejo de la excepción de domingos: si se abre sede en domingo, solo se registra el almuerzo de ese día.</w:t>
      </w:r>
    </w:p>
    <w:p>
      <w:pPr>
        <w:pStyle w:val="ListParagraph"/>
        <w:numPr>
          <w:ilvl w:val="0"/>
          <w:numId w:val="1"/>
        </w:numPr>
        <w:spacing w:after="60" w:line="264"/>
      </w:pPr>
      <w:r>
        <w:rPr>
          <w:color w:val="222222"/>
          <w:sz w:val="21"/>
          <w:szCs w:val="21"/>
        </w:rPr>
        <w:t xml:space="preserve">Se corrigió el bug que asignaba el almuerzo a todos los días.</w:t>
      </w:r>
    </w:p>
    <w:p>
      <w:pPr>
        <w:pStyle w:val="ListParagraph"/>
        <w:numPr>
          <w:ilvl w:val="0"/>
          <w:numId w:val="1"/>
        </w:numPr>
        <w:spacing w:after="60" w:line="264"/>
      </w:pPr>
      <w:r>
        <w:rPr>
          <w:color w:val="222222"/>
          <w:sz w:val="21"/>
          <w:szCs w:val="21"/>
        </w:rPr>
        <w:t xml:space="preserve">Restricción para no registrar almuerzo en horas ya ocupadas.</w:t>
      </w:r>
    </w:p>
    <w:p>
      <w:pPr>
        <w:pStyle w:val="Heading2"/>
        <w:spacing w:after="90" w:before="220"/>
      </w:pPr>
      <w:r>
        <w:rPr>
          <w:b/>
          <w:bCs/>
          <w:color w:val="1F4E79"/>
          <w:sz w:val="25"/>
          <w:szCs w:val="25"/>
        </w:rPr>
        <w:t xml:space="preserve">3.9 Composición de sede, pacientes y otros</w:t>
      </w:r>
    </w:p>
    <w:p>
      <w:pPr>
        <w:pStyle w:val="ListParagraph"/>
        <w:numPr>
          <w:ilvl w:val="0"/>
          <w:numId w:val="1"/>
        </w:numPr>
        <w:spacing w:after="60" w:line="264"/>
      </w:pPr>
      <w:r>
        <w:rPr>
          <w:b/>
          <w:bCs/>
          <w:color w:val="222222"/>
          <w:sz w:val="21"/>
          <w:szCs w:val="21"/>
        </w:rPr>
        <w:t xml:space="preserve">Composición de sede: </w:t>
      </w:r>
      <w:r>
        <w:rPr>
          <w:color w:val="222222"/>
          <w:sz w:val="21"/>
          <w:szCs w:val="21"/>
        </w:rPr>
        <w:t xml:space="preserve">Reestructurada; ahora lista correctamente los profesionales por especialidad y permite obtener PDF.</w:t>
      </w:r>
    </w:p>
    <w:p>
      <w:pPr>
        <w:pStyle w:val="ListParagraph"/>
        <w:numPr>
          <w:ilvl w:val="0"/>
          <w:numId w:val="1"/>
        </w:numPr>
        <w:spacing w:after="60" w:line="264"/>
      </w:pPr>
      <w:r>
        <w:rPr>
          <w:b/>
          <w:bCs/>
          <w:color w:val="222222"/>
          <w:sz w:val="21"/>
          <w:szCs w:val="21"/>
        </w:rPr>
        <w:t xml:space="preserve">Pacientes: </w:t>
      </w:r>
      <w:r>
        <w:rPr>
          <w:color w:val="222222"/>
          <w:sz w:val="21"/>
          <w:szCs w:val="21"/>
        </w:rPr>
        <w:t xml:space="preserve">Rediseño completo, alta de paciente desde la propia pantalla y desde la agenda, nuevo atributo de canal de reserva (canalId) y saldo de paquetes.</w:t>
      </w:r>
    </w:p>
    <w:p>
      <w:pPr>
        <w:pStyle w:val="ListParagraph"/>
        <w:numPr>
          <w:ilvl w:val="0"/>
          <w:numId w:val="1"/>
        </w:numPr>
        <w:spacing w:after="60" w:line="264"/>
      </w:pPr>
      <w:r>
        <w:rPr>
          <w:b/>
          <w:bCs/>
          <w:color w:val="222222"/>
          <w:sz w:val="21"/>
          <w:szCs w:val="21"/>
        </w:rPr>
        <w:t xml:space="preserve">Combinaciones de servicios: </w:t>
      </w:r>
      <w:r>
        <w:rPr>
          <w:color w:val="222222"/>
          <w:sz w:val="21"/>
          <w:szCs w:val="21"/>
        </w:rPr>
        <w:t xml:space="preserve">Servicio ancla + servicio secundario, y marcado de servicios de enfermedad.</w:t>
      </w:r>
    </w:p>
    <w:p>
      <w:pPr>
        <w:pStyle w:val="ListParagraph"/>
        <w:numPr>
          <w:ilvl w:val="0"/>
          <w:numId w:val="1"/>
        </w:numPr>
        <w:spacing w:after="60" w:line="264"/>
      </w:pPr>
      <w:r>
        <w:rPr>
          <w:b/>
          <w:bCs/>
          <w:color w:val="222222"/>
          <w:sz w:val="21"/>
          <w:szCs w:val="21"/>
        </w:rPr>
        <w:t xml:space="preserve">Administración: </w:t>
      </w:r>
      <w:r>
        <w:rPr>
          <w:color w:val="222222"/>
          <w:sz w:val="21"/>
          <w:szCs w:val="21"/>
        </w:rPr>
        <w:t xml:space="preserve">Rediseño separado por secciones (Competencias, Paquetes, Podólogas, Servicios, Usuarios, Roles) con navegación propia (AdminHeaderNav).</w:t>
      </w:r>
    </w:p>
    <w:p>
      <w:pPr>
        <w:pStyle w:val="ListParagraph"/>
        <w:numPr>
          <w:ilvl w:val="0"/>
          <w:numId w:val="1"/>
        </w:numPr>
        <w:spacing w:after="60" w:line="264"/>
      </w:pPr>
      <w:r>
        <w:rPr>
          <w:b/>
          <w:bCs/>
          <w:color w:val="222222"/>
          <w:sz w:val="21"/>
          <w:szCs w:val="21"/>
        </w:rPr>
        <w:t xml:space="preserve">Herramientas: </w:t>
      </w:r>
      <w:r>
        <w:rPr>
          <w:color w:val="222222"/>
          <w:sz w:val="21"/>
          <w:szCs w:val="21"/>
        </w:rPr>
        <w:t xml:space="preserve">Reorganizadas por módulos y categorías para evitar una lista larga.</w:t>
      </w:r>
    </w:p>
    <w:p>
      <w:pPr>
        <w:pStyle w:val="ListParagraph"/>
        <w:numPr>
          <w:ilvl w:val="0"/>
          <w:numId w:val="1"/>
        </w:numPr>
        <w:spacing w:after="60" w:line="264"/>
      </w:pPr>
      <w:r>
        <w:rPr>
          <w:b/>
          <w:bCs/>
          <w:color w:val="222222"/>
          <w:sz w:val="21"/>
          <w:szCs w:val="21"/>
        </w:rPr>
        <w:t xml:space="preserve">Login optimizado: </w:t>
      </w:r>
      <w:r>
        <w:rPr>
          <w:color w:val="222222"/>
          <w:sz w:val="21"/>
          <w:szCs w:val="21"/>
        </w:rPr>
        <w:t xml:space="preserve">Menos peticiones/APIs al iniciar sesión y auditoría del login.</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Administración — versión anterior (pantalla monolítica)</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Administración — versión principal (dividida por secciones con navegación propia)</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Servicios como sección propia — versión principal</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Pacientes — versión anterior</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Pacientes — versión principal (rediseñada)</w:t>
      </w:r>
    </w:p>
    <w:p>
      <w:r>
        <w:br w:type="page"/>
      </w:r>
    </w:p>
    <w:p>
      <w:pPr>
        <w:pStyle w:val="Heading1"/>
        <w:spacing w:after="140" w:before="320"/>
      </w:pPr>
      <w:r>
        <w:rPr>
          <w:b/>
          <w:bCs/>
          <w:color w:val="1F4E79"/>
          <w:sz w:val="30"/>
          <w:szCs w:val="30"/>
        </w:rPr>
        <w:t xml:space="preserve">4. Foco: flujo de “Nueva Cita” (modales, validaciones y API DNI)</w:t>
      </w:r>
    </w:p>
    <w:p>
      <w:pPr>
        <w:spacing w:after="120" w:line="276"/>
        <w:jc w:val="both"/>
      </w:pPr>
      <w:r>
        <w:rPr>
          <w:b w:val="false"/>
          <w:bCs w:val="false"/>
          <w:i w:val="false"/>
          <w:iCs w:val="false"/>
          <w:color w:val="222222"/>
          <w:sz w:val="21"/>
          <w:szCs w:val="21"/>
        </w:rPr>
        <w:t xml:space="preserve">El alta de citas es donde se concentran la mayoría de los cambios. La versión anterior usa un panel lateral (drawer), mientras que la principal usa un modal centrado y mucho más completo, con más validaciones y reglas de negocio.</w:t>
      </w:r>
    </w:p>
    <w:p>
      <w:pPr>
        <w:pStyle w:val="Heading2"/>
        <w:spacing w:after="90" w:before="220"/>
      </w:pPr>
      <w:r>
        <w:rPr>
          <w:b/>
          <w:bCs/>
          <w:color w:val="1F4E79"/>
          <w:sz w:val="25"/>
          <w:szCs w:val="25"/>
        </w:rPr>
        <w:t xml:space="preserve">4.1 Al abrir “Nueva Cita” y al pulsar un “+” del horario</w:t>
      </w:r>
    </w:p>
    <w:p>
      <w:pPr>
        <w:pStyle w:val="ListParagraph"/>
        <w:numPr>
          <w:ilvl w:val="0"/>
          <w:numId w:val="1"/>
        </w:numPr>
        <w:spacing w:after="60" w:line="264"/>
      </w:pPr>
      <w:r>
        <w:rPr>
          <w:b/>
          <w:bCs/>
          <w:color w:val="222222"/>
          <w:sz w:val="21"/>
          <w:szCs w:val="21"/>
        </w:rPr>
        <w:t xml:space="preserve">Versión anterior: </w:t>
      </w:r>
      <w:r>
        <w:rPr>
          <w:color w:val="222222"/>
          <w:sz w:val="21"/>
          <w:szCs w:val="21"/>
        </w:rPr>
        <w:t xml:space="preserve">Panel lateral (drawer). La Hora permanece bloqueada (“Elige primero un servicio…”) hasta elegir un servicio, por lo que la hora del slot no se refleja de inmediato.</w:t>
      </w:r>
    </w:p>
    <w:p>
      <w:pPr>
        <w:pStyle w:val="ListParagraph"/>
        <w:numPr>
          <w:ilvl w:val="0"/>
          <w:numId w:val="1"/>
        </w:numPr>
        <w:spacing w:after="60" w:line="264"/>
      </w:pPr>
      <w:r>
        <w:rPr>
          <w:b/>
          <w:bCs/>
          <w:color w:val="222222"/>
          <w:sz w:val="21"/>
          <w:szCs w:val="21"/>
        </w:rPr>
        <w:t xml:space="preserve">Versión principal: </w:t>
      </w:r>
      <w:r>
        <w:rPr>
          <w:color w:val="222222"/>
          <w:sz w:val="21"/>
          <w:szCs w:val="21"/>
        </w:rPr>
        <w:t xml:space="preserve">Modal centrado. Al pulsar un espacio vacío del horario, “jala” automáticamente el profesional de esa columna y la hora exacta (incluidas las medias horas) a campos editables; fecha y hora quedan visibles al instante.</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Nueva Cita — versión anterior (drawer lateral; Hora bloqueada hasta elegir servicio)</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Nueva Cita — versión principal: al pulsar el “+” del slot jala profesional (Mirtha Chavez) y hora (09:30)</w:t>
      </w:r>
    </w:p>
    <w:p>
      <w:pPr>
        <w:pStyle w:val="Heading2"/>
        <w:spacing w:after="90" w:before="220"/>
      </w:pPr>
      <w:r>
        <w:rPr>
          <w:b/>
          <w:bCs/>
          <w:color w:val="1F4E79"/>
          <w:sz w:val="25"/>
          <w:szCs w:val="25"/>
        </w:rPr>
        <w:t xml:space="preserve">4.2 Alta de paciente y consulta de DNI (RENIEC → PeruDevs)</w:t>
      </w:r>
    </w:p>
    <w:p>
      <w:pPr>
        <w:spacing w:after="120" w:line="276"/>
        <w:jc w:val="both"/>
      </w:pPr>
      <w:r>
        <w:rPr>
          <w:b w:val="false"/>
          <w:bCs w:val="false"/>
          <w:i w:val="false"/>
          <w:iCs w:val="false"/>
          <w:color w:val="222222"/>
          <w:sz w:val="21"/>
          <w:szCs w:val="21"/>
        </w:rPr>
        <w:t xml:space="preserve">El cambio de proveedor de consulta de DNI amplía los datos que se autocompletan al registrar un paciente nuevo.</w:t>
      </w:r>
    </w:p>
    <w:p>
      <w:pPr>
        <w:pStyle w:val="ListParagraph"/>
        <w:numPr>
          <w:ilvl w:val="0"/>
          <w:numId w:val="1"/>
        </w:numPr>
        <w:spacing w:after="60" w:line="264"/>
      </w:pPr>
      <w:r>
        <w:rPr>
          <w:b/>
          <w:bCs/>
          <w:color w:val="222222"/>
          <w:sz w:val="21"/>
          <w:szCs w:val="21"/>
        </w:rPr>
        <w:t xml:space="preserve">Versión anterior: </w:t>
      </w:r>
      <w:r>
        <w:rPr>
          <w:color w:val="222222"/>
          <w:sz w:val="21"/>
          <w:szCs w:val="21"/>
        </w:rPr>
        <w:t xml:space="preserve">Al escribir los 8 dígitos autollena SOLO nombres y apellidos desde RENIEC (apiperu.dev, plan básico). No trae sexo ni fecha de nacimiento.</w:t>
      </w:r>
    </w:p>
    <w:p>
      <w:pPr>
        <w:pStyle w:val="ListParagraph"/>
        <w:numPr>
          <w:ilvl w:val="0"/>
          <w:numId w:val="1"/>
        </w:numPr>
        <w:spacing w:after="60" w:line="264"/>
      </w:pPr>
      <w:r>
        <w:rPr>
          <w:b/>
          <w:bCs/>
          <w:color w:val="222222"/>
          <w:sz w:val="21"/>
          <w:szCs w:val="21"/>
        </w:rPr>
        <w:t xml:space="preserve">Versión principal: </w:t>
      </w:r>
      <w:r>
        <w:rPr>
          <w:color w:val="222222"/>
          <w:sz w:val="21"/>
          <w:szCs w:val="21"/>
        </w:rPr>
        <w:t xml:space="preserve">Botón “Buscar en RENIEC / PeruDevs”. PeruDevs (api.perudevs.com /dni/complete) devuelve además Sexo/Género y Fecha de Nacimiento, que se autocompletan (y deriva la Edad). Mantiene el token anterior como respaldo. Si el paciente ya existe, se carga automáticamente.</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1900"/>
        <w:gridCol w:w="3730"/>
        <w:gridCol w:w="3730"/>
      </w:tblGrid>
      <w:tr>
        <w:trPr>
          <w:tblHeader/>
        </w:trPr>
        <w:tc>
          <w:tcPr>
            <w:tcW w:type="dxa" w:w="1900"/>
            <w:shd w:fill="1F4E79" w:color="auto" w:val="clear"/>
            <w:tcMar>
              <w:top w:type="dxa" w:w="60"/>
              <w:left w:type="dxa" w:w="90"/>
              <w:bottom w:type="dxa" w:w="60"/>
              <w:right w:type="dxa" w:w="90"/>
            </w:tcMar>
          </w:tcPr>
          <w:p>
            <w:r>
              <w:rPr>
                <w:b/>
                <w:bCs/>
                <w:color w:val="FFFFFF"/>
                <w:sz w:val="20"/>
                <w:szCs w:val="20"/>
              </w:rPr>
              <w:t xml:space="preserve"/>
            </w:r>
          </w:p>
        </w:tc>
        <w:tc>
          <w:tcPr>
            <w:tcW w:type="dxa" w:w="3730"/>
            <w:shd w:fill="1F4E79" w:color="auto" w:val="clear"/>
            <w:tcMar>
              <w:top w:type="dxa" w:w="60"/>
              <w:left w:type="dxa" w:w="90"/>
              <w:bottom w:type="dxa" w:w="60"/>
              <w:right w:type="dxa" w:w="90"/>
            </w:tcMar>
          </w:tcPr>
          <w:p>
            <w:r>
              <w:rPr>
                <w:b/>
                <w:bCs/>
                <w:color w:val="FFFFFF"/>
                <w:sz w:val="20"/>
                <w:szCs w:val="20"/>
              </w:rPr>
              <w:t xml:space="preserve">Versión Anterior (RENIEC básico)</w:t>
            </w:r>
          </w:p>
        </w:tc>
        <w:tc>
          <w:tcPr>
            <w:tcW w:type="dxa" w:w="3730"/>
            <w:shd w:fill="1F4E79" w:color="auto" w:val="clear"/>
            <w:tcMar>
              <w:top w:type="dxa" w:w="60"/>
              <w:left w:type="dxa" w:w="90"/>
              <w:bottom w:type="dxa" w:w="60"/>
              <w:right w:type="dxa" w:w="90"/>
            </w:tcMar>
          </w:tcPr>
          <w:p>
            <w:r>
              <w:rPr>
                <w:b/>
                <w:bCs/>
                <w:color w:val="FFFFFF"/>
                <w:sz w:val="20"/>
                <w:szCs w:val="20"/>
              </w:rPr>
              <w:t xml:space="preserve">Versión Principal (PeruDevs)</w:t>
            </w:r>
          </w:p>
        </w:tc>
      </w:tr>
      <w:tr>
        <w:tc>
          <w:tcPr>
            <w:tcW w:type="dxa" w:w="1900"/>
            <w:shd w:fill="FFFFFF" w:color="auto" w:val="clear"/>
            <w:tcMar>
              <w:top w:type="dxa" w:w="50"/>
              <w:left w:type="dxa" w:w="90"/>
              <w:bottom w:type="dxa" w:w="50"/>
              <w:right w:type="dxa" w:w="90"/>
            </w:tcMar>
          </w:tcPr>
          <w:p>
            <w:pPr>
              <w:spacing w:after="20"/>
            </w:pPr>
            <w:r>
              <w:rPr>
                <w:b/>
                <w:bCs/>
                <w:color w:val="222222"/>
                <w:sz w:val="19"/>
                <w:szCs w:val="19"/>
              </w:rPr>
              <w:t xml:space="preserve">Proveedor</w:t>
            </w:r>
          </w:p>
        </w:tc>
        <w:tc>
          <w:tcPr>
            <w:tcW w:type="dxa" w:w="3730"/>
            <w:shd w:fill="FFFFFF" w:color="auto" w:val="clear"/>
            <w:tcMar>
              <w:top w:type="dxa" w:w="50"/>
              <w:left w:type="dxa" w:w="90"/>
              <w:bottom w:type="dxa" w:w="50"/>
              <w:right w:type="dxa" w:w="90"/>
            </w:tcMar>
          </w:tcPr>
          <w:p>
            <w:pPr>
              <w:spacing w:after="20"/>
            </w:pPr>
            <w:r>
              <w:rPr>
                <w:b w:val="false"/>
                <w:bCs w:val="false"/>
                <w:color w:val="222222"/>
                <w:sz w:val="19"/>
                <w:szCs w:val="19"/>
              </w:rPr>
              <w:t xml:space="preserve">apiperu.dev /api/dni</w:t>
            </w:r>
          </w:p>
        </w:tc>
        <w:tc>
          <w:tcPr>
            <w:tcW w:type="dxa" w:w="3730"/>
            <w:shd w:fill="FFFFFF" w:color="auto" w:val="clear"/>
            <w:tcMar>
              <w:top w:type="dxa" w:w="50"/>
              <w:left w:type="dxa" w:w="90"/>
              <w:bottom w:type="dxa" w:w="50"/>
              <w:right w:type="dxa" w:w="90"/>
            </w:tcMar>
          </w:tcPr>
          <w:p>
            <w:pPr>
              <w:spacing w:after="20"/>
            </w:pPr>
            <w:r>
              <w:rPr>
                <w:b w:val="false"/>
                <w:bCs w:val="false"/>
                <w:color w:val="222222"/>
                <w:sz w:val="19"/>
                <w:szCs w:val="19"/>
              </w:rPr>
              <w:t xml:space="preserve">api.perudevs.com /api/v1/dni/complete</w:t>
            </w:r>
          </w:p>
        </w:tc>
      </w:tr>
      <w:tr>
        <w:tc>
          <w:tcPr>
            <w:tcW w:type="dxa" w:w="1900"/>
            <w:shd w:fill="F2F2F2" w:color="auto" w:val="clear"/>
            <w:tcMar>
              <w:top w:type="dxa" w:w="50"/>
              <w:left w:type="dxa" w:w="90"/>
              <w:bottom w:type="dxa" w:w="50"/>
              <w:right w:type="dxa" w:w="90"/>
            </w:tcMar>
          </w:tcPr>
          <w:p>
            <w:pPr>
              <w:spacing w:after="20"/>
            </w:pPr>
            <w:r>
              <w:rPr>
                <w:b/>
                <w:bCs/>
                <w:color w:val="222222"/>
                <w:sz w:val="19"/>
                <w:szCs w:val="19"/>
              </w:rPr>
              <w:t xml:space="preserve">Método</w:t>
            </w:r>
          </w:p>
        </w:tc>
        <w:tc>
          <w:tcPr>
            <w:tcW w:type="dxa" w:w="3730"/>
            <w:shd w:fill="F2F2F2" w:color="auto" w:val="clear"/>
            <w:tcMar>
              <w:top w:type="dxa" w:w="50"/>
              <w:left w:type="dxa" w:w="90"/>
              <w:bottom w:type="dxa" w:w="50"/>
              <w:right w:type="dxa" w:w="90"/>
            </w:tcMar>
          </w:tcPr>
          <w:p>
            <w:pPr>
              <w:spacing w:after="20"/>
            </w:pPr>
            <w:r>
              <w:rPr>
                <w:b w:val="false"/>
                <w:bCs w:val="false"/>
                <w:color w:val="222222"/>
                <w:sz w:val="19"/>
                <w:szCs w:val="19"/>
              </w:rPr>
              <w:t xml:space="preserve">POST (token Bearer)</w:t>
            </w:r>
          </w:p>
        </w:tc>
        <w:tc>
          <w:tcPr>
            <w:tcW w:type="dxa" w:w="3730"/>
            <w:shd w:fill="F2F2F2" w:color="auto" w:val="clear"/>
            <w:tcMar>
              <w:top w:type="dxa" w:w="50"/>
              <w:left w:type="dxa" w:w="90"/>
              <w:bottom w:type="dxa" w:w="50"/>
              <w:right w:type="dxa" w:w="90"/>
            </w:tcMar>
          </w:tcPr>
          <w:p>
            <w:pPr>
              <w:spacing w:after="20"/>
            </w:pPr>
            <w:r>
              <w:rPr>
                <w:b w:val="false"/>
                <w:bCs w:val="false"/>
                <w:color w:val="222222"/>
                <w:sz w:val="19"/>
                <w:szCs w:val="19"/>
              </w:rPr>
              <w:t xml:space="preserve">GET (key en query)</w:t>
            </w:r>
          </w:p>
        </w:tc>
      </w:tr>
      <w:tr>
        <w:tc>
          <w:tcPr>
            <w:tcW w:type="dxa" w:w="1900"/>
            <w:shd w:fill="FFFFFF" w:color="auto" w:val="clear"/>
            <w:tcMar>
              <w:top w:type="dxa" w:w="50"/>
              <w:left w:type="dxa" w:w="90"/>
              <w:bottom w:type="dxa" w:w="50"/>
              <w:right w:type="dxa" w:w="90"/>
            </w:tcMar>
          </w:tcPr>
          <w:p>
            <w:pPr>
              <w:spacing w:after="20"/>
            </w:pPr>
            <w:r>
              <w:rPr>
                <w:b/>
                <w:bCs/>
                <w:color w:val="222222"/>
                <w:sz w:val="19"/>
                <w:szCs w:val="19"/>
              </w:rPr>
              <w:t xml:space="preserve">Devuelve</w:t>
            </w:r>
          </w:p>
        </w:tc>
        <w:tc>
          <w:tcPr>
            <w:tcW w:type="dxa" w:w="3730"/>
            <w:shd w:fill="FFFFFF" w:color="auto" w:val="clear"/>
            <w:tcMar>
              <w:top w:type="dxa" w:w="50"/>
              <w:left w:type="dxa" w:w="90"/>
              <w:bottom w:type="dxa" w:w="50"/>
              <w:right w:type="dxa" w:w="90"/>
            </w:tcMar>
          </w:tcPr>
          <w:p>
            <w:pPr>
              <w:spacing w:after="20"/>
            </w:pPr>
            <w:r>
              <w:rPr>
                <w:b w:val="false"/>
                <w:bCs w:val="false"/>
                <w:color w:val="222222"/>
                <w:sz w:val="19"/>
                <w:szCs w:val="19"/>
              </w:rPr>
              <w:t xml:space="preserve">Nombres y apellidos</w:t>
            </w:r>
          </w:p>
        </w:tc>
        <w:tc>
          <w:tcPr>
            <w:tcW w:type="dxa" w:w="3730"/>
            <w:shd w:fill="FFFFFF" w:color="auto" w:val="clear"/>
            <w:tcMar>
              <w:top w:type="dxa" w:w="50"/>
              <w:left w:type="dxa" w:w="90"/>
              <w:bottom w:type="dxa" w:w="50"/>
              <w:right w:type="dxa" w:w="90"/>
            </w:tcMar>
          </w:tcPr>
          <w:p>
            <w:pPr>
              <w:spacing w:after="20"/>
            </w:pPr>
            <w:r>
              <w:rPr>
                <w:b w:val="false"/>
                <w:bCs w:val="false"/>
                <w:color w:val="222222"/>
                <w:sz w:val="19"/>
                <w:szCs w:val="19"/>
              </w:rPr>
              <w:t xml:space="preserve">Nombres, apellidos, sexo y fecha de nacimiento</w:t>
            </w:r>
          </w:p>
        </w:tc>
      </w:tr>
      <w:tr>
        <w:tc>
          <w:tcPr>
            <w:tcW w:type="dxa" w:w="1900"/>
            <w:shd w:fill="F2F2F2" w:color="auto" w:val="clear"/>
            <w:tcMar>
              <w:top w:type="dxa" w:w="50"/>
              <w:left w:type="dxa" w:w="90"/>
              <w:bottom w:type="dxa" w:w="50"/>
              <w:right w:type="dxa" w:w="90"/>
            </w:tcMar>
          </w:tcPr>
          <w:p>
            <w:pPr>
              <w:spacing w:after="20"/>
            </w:pPr>
            <w:r>
              <w:rPr>
                <w:b/>
                <w:bCs/>
                <w:color w:val="222222"/>
                <w:sz w:val="19"/>
                <w:szCs w:val="19"/>
              </w:rPr>
              <w:t xml:space="preserve">Autocompleta en el form</w:t>
            </w:r>
          </w:p>
        </w:tc>
        <w:tc>
          <w:tcPr>
            <w:tcW w:type="dxa" w:w="3730"/>
            <w:shd w:fill="F2F2F2" w:color="auto" w:val="clear"/>
            <w:tcMar>
              <w:top w:type="dxa" w:w="50"/>
              <w:left w:type="dxa" w:w="90"/>
              <w:bottom w:type="dxa" w:w="50"/>
              <w:right w:type="dxa" w:w="90"/>
            </w:tcMar>
          </w:tcPr>
          <w:p>
            <w:pPr>
              <w:spacing w:after="20"/>
            </w:pPr>
            <w:r>
              <w:rPr>
                <w:b w:val="false"/>
                <w:bCs w:val="false"/>
                <w:color w:val="222222"/>
                <w:sz w:val="19"/>
                <w:szCs w:val="19"/>
              </w:rPr>
              <w:t xml:space="preserve">Solo nombres</w:t>
            </w:r>
          </w:p>
        </w:tc>
        <w:tc>
          <w:tcPr>
            <w:tcW w:type="dxa" w:w="3730"/>
            <w:shd w:fill="F2F2F2" w:color="auto" w:val="clear"/>
            <w:tcMar>
              <w:top w:type="dxa" w:w="50"/>
              <w:left w:type="dxa" w:w="90"/>
              <w:bottom w:type="dxa" w:w="50"/>
              <w:right w:type="dxa" w:w="90"/>
            </w:tcMar>
          </w:tcPr>
          <w:p>
            <w:pPr>
              <w:spacing w:after="20"/>
            </w:pPr>
            <w:r>
              <w:rPr>
                <w:b w:val="false"/>
                <w:bCs w:val="false"/>
                <w:color w:val="222222"/>
                <w:sz w:val="19"/>
                <w:szCs w:val="19"/>
              </w:rPr>
              <w:t xml:space="preserve">Nombres + Sexo/Género + Fecha nac. (+ Edad)</w:t>
            </w:r>
          </w:p>
        </w:tc>
      </w:tr>
    </w:tbl>
    <w:p>
      <w:pPr>
        <w:spacing w:after="60"/>
      </w:pP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Paciente nuevo — versión anterior (“se autollenan los nombres desde RENIEC”; sin sexo)</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Paciente nuevo — versión principal (Buscar RENIEC/PeruDevs + Fecha nac., Edad y Sexo/Género)</w:t>
      </w:r>
    </w:p>
    <w:p>
      <w:pPr>
        <w:pStyle w:val="Heading2"/>
        <w:spacing w:after="90" w:before="220"/>
      </w:pPr>
      <w:r>
        <w:rPr>
          <w:b/>
          <w:bCs/>
          <w:color w:val="1F4E79"/>
          <w:sz w:val="25"/>
          <w:szCs w:val="25"/>
        </w:rPr>
        <w:t xml:space="preserve">4.3 Servicio, canal, promoción y profesional</w:t>
      </w:r>
    </w:p>
    <w:p>
      <w:pPr>
        <w:pStyle w:val="ListParagraph"/>
        <w:numPr>
          <w:ilvl w:val="0"/>
          <w:numId w:val="1"/>
        </w:numPr>
        <w:spacing w:after="60" w:line="264"/>
      </w:pPr>
      <w:r>
        <w:rPr>
          <w:color w:val="222222"/>
          <w:sz w:val="21"/>
          <w:szCs w:val="21"/>
        </w:rPr>
        <w:t xml:space="preserve">Canal de reserva por el que entra la cita (Recepción, etc.).</w:t>
      </w:r>
    </w:p>
    <w:p>
      <w:pPr>
        <w:pStyle w:val="ListParagraph"/>
        <w:numPr>
          <w:ilvl w:val="0"/>
          <w:numId w:val="1"/>
        </w:numPr>
        <w:spacing w:after="60" w:line="264"/>
      </w:pPr>
      <w:r>
        <w:rPr>
          <w:color w:val="222222"/>
          <w:sz w:val="21"/>
          <w:szCs w:val="21"/>
        </w:rPr>
        <w:t xml:space="preserve">Promoción (opcional): solo se listan las que CALIFICAN para ese servicio/sede/fecha (“Sin promociones para este servicio/sede/fecha” cuando no aplica).</w:t>
      </w:r>
    </w:p>
    <w:p>
      <w:pPr>
        <w:pStyle w:val="ListParagraph"/>
        <w:numPr>
          <w:ilvl w:val="0"/>
          <w:numId w:val="1"/>
        </w:numPr>
        <w:spacing w:after="60" w:line="264"/>
      </w:pPr>
      <w:r>
        <w:rPr>
          <w:color w:val="222222"/>
          <w:sz w:val="21"/>
          <w:szCs w:val="21"/>
        </w:rPr>
        <w:t xml:space="preserve">Profesional con asignación automática por defecto (“Elige un médico solo si el paciente lo pidió expresamente”).</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Modal de Nueva Cita — canal, promoción y profesional automático (versión principal)</w:t>
      </w:r>
    </w:p>
    <w:p>
      <w:pPr>
        <w:pStyle w:val="Heading2"/>
        <w:spacing w:after="90" w:before="220"/>
      </w:pPr>
      <w:r>
        <w:rPr>
          <w:b/>
          <w:bCs/>
          <w:color w:val="1F4E79"/>
          <w:sz w:val="25"/>
          <w:szCs w:val="25"/>
        </w:rPr>
        <w:t xml:space="preserve">4.4 Validaciones y restricciones de negocio</w:t>
      </w:r>
    </w:p>
    <w:p>
      <w:pPr>
        <w:spacing w:after="120" w:line="276"/>
        <w:jc w:val="both"/>
      </w:pPr>
      <w:r>
        <w:rPr>
          <w:b w:val="false"/>
          <w:bCs w:val="false"/>
          <w:i w:val="false"/>
          <w:iCs w:val="false"/>
          <w:color w:val="222222"/>
          <w:sz w:val="21"/>
          <w:szCs w:val="21"/>
        </w:rPr>
        <w:t xml:space="preserve">El alta de citas incorpora muchas más validaciones que la versión anterior, tanto en el formulario (frontend) como revalidadas de forma estricta en el servidor al momento de agendar.</w:t>
      </w:r>
    </w:p>
    <w:p>
      <w:pPr>
        <w:pStyle w:val="Heading3"/>
        <w:spacing w:after="60" w:before="160"/>
      </w:pPr>
      <w:r>
        <w:rPr>
          <w:b/>
          <w:bCs/>
          <w:color w:val="595959"/>
          <w:sz w:val="22"/>
          <w:szCs w:val="22"/>
        </w:rPr>
        <w:t xml:space="preserve">Validaciones del formulario (frontend)</w:t>
      </w:r>
    </w:p>
    <w:p>
      <w:pPr>
        <w:pStyle w:val="ListParagraph"/>
        <w:numPr>
          <w:ilvl w:val="0"/>
          <w:numId w:val="1"/>
        </w:numPr>
        <w:spacing w:after="60" w:line="264"/>
      </w:pPr>
      <w:r>
        <w:rPr>
          <w:color w:val="222222"/>
          <w:sz w:val="21"/>
          <w:szCs w:val="21"/>
        </w:rPr>
        <w:t xml:space="preserve">Servicio obligatorio (“Selecciona un servicio”).</w:t>
      </w:r>
    </w:p>
    <w:p>
      <w:pPr>
        <w:pStyle w:val="ListParagraph"/>
        <w:numPr>
          <w:ilvl w:val="0"/>
          <w:numId w:val="1"/>
        </w:numPr>
        <w:spacing w:after="60" w:line="264"/>
      </w:pPr>
      <w:r>
        <w:rPr>
          <w:color w:val="222222"/>
          <w:sz w:val="21"/>
          <w:szCs w:val="21"/>
        </w:rPr>
        <w:t xml:space="preserve">Sede cerrada en esa fecha: bloquea el guardado con banner rojo y mensaje “La sede se encuentra CERRADA en esta fecha”.</w:t>
      </w:r>
    </w:p>
    <w:p>
      <w:pPr>
        <w:pStyle w:val="ListParagraph"/>
        <w:numPr>
          <w:ilvl w:val="0"/>
          <w:numId w:val="1"/>
        </w:numPr>
        <w:spacing w:after="60" w:line="264"/>
      </w:pPr>
      <w:r>
        <w:rPr>
          <w:color w:val="222222"/>
          <w:sz w:val="21"/>
          <w:szCs w:val="21"/>
        </w:rPr>
        <w:t xml:space="preserve">Subcategoría obligatoria si el servicio tiene subcategorías activas (“Selecciona una opción/subcategoría del servicio”).</w:t>
      </w:r>
    </w:p>
    <w:p>
      <w:pPr>
        <w:pStyle w:val="ListParagraph"/>
        <w:numPr>
          <w:ilvl w:val="0"/>
          <w:numId w:val="1"/>
        </w:numPr>
        <w:spacing w:after="60" w:line="264"/>
      </w:pPr>
      <w:r>
        <w:rPr>
          <w:color w:val="222222"/>
          <w:sz w:val="21"/>
          <w:szCs w:val="21"/>
        </w:rPr>
        <w:t xml:space="preserve">Fecha y hora obligatorias.</w:t>
      </w:r>
    </w:p>
    <w:p>
      <w:pPr>
        <w:pStyle w:val="ListParagraph"/>
        <w:numPr>
          <w:ilvl w:val="0"/>
          <w:numId w:val="1"/>
        </w:numPr>
        <w:spacing w:after="60" w:line="264"/>
      </w:pPr>
      <w:r>
        <w:rPr>
          <w:color w:val="222222"/>
          <w:sz w:val="21"/>
          <w:szCs w:val="21"/>
        </w:rPr>
        <w:t xml:space="preserve">[NUEVO] El profesional no labora ese día → “El profesional no labora en la fecha elegida”.</w:t>
      </w:r>
    </w:p>
    <w:p>
      <w:pPr>
        <w:pStyle w:val="ListParagraph"/>
        <w:numPr>
          <w:ilvl w:val="0"/>
          <w:numId w:val="1"/>
        </w:numPr>
        <w:spacing w:after="60" w:line="264"/>
      </w:pPr>
      <w:r>
        <w:rPr>
          <w:color w:val="222222"/>
          <w:sz w:val="21"/>
          <w:szCs w:val="21"/>
        </w:rPr>
        <w:t xml:space="preserve">[NUEVO] Hora fuera del turno real del profesional (no solo de la apertura de sede) → “La hora HH:MM está fuera del turno (INI–FIN)”.</w:t>
      </w:r>
    </w:p>
    <w:p>
      <w:pPr>
        <w:pStyle w:val="ListParagraph"/>
        <w:numPr>
          <w:ilvl w:val="0"/>
          <w:numId w:val="1"/>
        </w:numPr>
        <w:spacing w:after="60" w:line="264"/>
      </w:pPr>
      <w:r>
        <w:rPr>
          <w:color w:val="222222"/>
          <w:sz w:val="21"/>
          <w:szCs w:val="21"/>
        </w:rPr>
        <w:t xml:space="preserve">[NUEVO] Baropodometría: el médico ya ocupado a esa hora → “{médico} ya está ocupado a las HH:MM… elige otro horario u otro médico”.</w:t>
      </w:r>
    </w:p>
    <w:p>
      <w:pPr>
        <w:pStyle w:val="ListParagraph"/>
        <w:numPr>
          <w:ilvl w:val="0"/>
          <w:numId w:val="1"/>
        </w:numPr>
        <w:spacing w:after="60" w:line="264"/>
      </w:pPr>
      <w:r>
        <w:rPr>
          <w:color w:val="222222"/>
          <w:sz w:val="21"/>
          <w:szCs w:val="21"/>
        </w:rPr>
        <w:t xml:space="preserve">Datos obligatorios del paciente nuevo (Nombres, Apellidos, Teléfono).</w:t>
      </w:r>
    </w:p>
    <w:p>
      <w:pPr>
        <w:pStyle w:val="ListParagraph"/>
        <w:numPr>
          <w:ilvl w:val="0"/>
          <w:numId w:val="1"/>
        </w:numPr>
        <w:spacing w:after="60" w:line="264"/>
      </w:pPr>
      <w:r>
        <w:rPr>
          <w:color w:val="222222"/>
          <w:sz w:val="21"/>
          <w:szCs w:val="21"/>
        </w:rPr>
        <w:t xml:space="preserve">Comprobante de pago ≤ 10 MB (“El archivo excede los 10MB”).</w:t>
      </w:r>
    </w:p>
    <w:p>
      <w:pPr>
        <w:pStyle w:val="ListParagraph"/>
        <w:numPr>
          <w:ilvl w:val="0"/>
          <w:numId w:val="1"/>
        </w:numPr>
        <w:spacing w:after="60" w:line="264"/>
      </w:pPr>
      <w:r>
        <w:rPr>
          <w:color w:val="222222"/>
          <w:sz w:val="21"/>
          <w:szCs w:val="21"/>
        </w:rPr>
        <w:t xml:space="preserve">En el dropdown, los profesionales ya ocupados aparecen deshabilitados con la etiqueta “— OCUPADO HH:MM en {unidad}”.</w:t>
      </w:r>
    </w:p>
    <w:p>
      <w:pPr>
        <w:pStyle w:val="Heading3"/>
        <w:spacing w:after="60" w:before="160"/>
      </w:pPr>
      <w:r>
        <w:rPr>
          <w:b/>
          <w:bCs/>
          <w:color w:val="595959"/>
          <w:sz w:val="22"/>
          <w:szCs w:val="22"/>
        </w:rPr>
        <w:t xml:space="preserve">Reglas revalidadas en el servidor (al agendar)</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5560"/>
        <w:gridCol w:w="3800"/>
      </w:tblGrid>
      <w:tr>
        <w:trPr>
          <w:tblHeader/>
        </w:trPr>
        <w:tc>
          <w:tcPr>
            <w:tcW w:type="dxa" w:w="5560"/>
            <w:shd w:fill="1F4E79" w:color="auto" w:val="clear"/>
            <w:tcMar>
              <w:top w:type="dxa" w:w="60"/>
              <w:left w:type="dxa" w:w="90"/>
              <w:bottom w:type="dxa" w:w="60"/>
              <w:right w:type="dxa" w:w="90"/>
            </w:tcMar>
          </w:tcPr>
          <w:p>
            <w:r>
              <w:rPr>
                <w:b/>
                <w:bCs/>
                <w:color w:val="FFFFFF"/>
                <w:sz w:val="20"/>
                <w:szCs w:val="20"/>
              </w:rPr>
              <w:t xml:space="preserve">Regla</w:t>
            </w:r>
          </w:p>
        </w:tc>
        <w:tc>
          <w:tcPr>
            <w:tcW w:type="dxa" w:w="3800"/>
            <w:shd w:fill="1F4E79" w:color="auto" w:val="clear"/>
            <w:tcMar>
              <w:top w:type="dxa" w:w="60"/>
              <w:left w:type="dxa" w:w="90"/>
              <w:bottom w:type="dxa" w:w="60"/>
              <w:right w:type="dxa" w:w="90"/>
            </w:tcMar>
          </w:tcPr>
          <w:p>
            <w:r>
              <w:rPr>
                <w:b/>
                <w:bCs/>
                <w:color w:val="FFFFFF"/>
                <w:sz w:val="20"/>
                <w:szCs w:val="20"/>
              </w:rPr>
              <w:t xml:space="preserve">Código / mensaje</w:t>
            </w:r>
          </w:p>
        </w:tc>
      </w:tr>
      <w:tr>
        <w:tc>
          <w:tcPr>
            <w:tcW w:type="dxa" w:w="5560"/>
            <w:shd w:fill="FFFFFF" w:color="auto" w:val="clear"/>
            <w:tcMar>
              <w:top w:type="dxa" w:w="50"/>
              <w:left w:type="dxa" w:w="90"/>
              <w:bottom w:type="dxa" w:w="50"/>
              <w:right w:type="dxa" w:w="90"/>
            </w:tcMar>
          </w:tcPr>
          <w:p>
            <w:pPr>
              <w:spacing w:after="20"/>
            </w:pPr>
            <w:r>
              <w:rPr>
                <w:b/>
                <w:bCs/>
                <w:color w:val="222222"/>
                <w:sz w:val="19"/>
                <w:szCs w:val="19"/>
              </w:rPr>
              <w:t xml:space="preserve">Una promoción NO se combina con una membresía</w:t>
            </w:r>
          </w:p>
        </w:tc>
        <w:tc>
          <w:tcPr>
            <w:tcW w:type="dxa" w:w="3800"/>
            <w:shd w:fill="FFFFFF" w:color="auto" w:val="clear"/>
            <w:tcMar>
              <w:top w:type="dxa" w:w="50"/>
              <w:left w:type="dxa" w:w="90"/>
              <w:bottom w:type="dxa" w:w="50"/>
              <w:right w:type="dxa" w:w="90"/>
            </w:tcMar>
          </w:tcPr>
          <w:p>
            <w:pPr>
              <w:spacing w:after="20"/>
            </w:pPr>
            <w:r>
              <w:rPr>
                <w:b w:val="false"/>
                <w:bCs w:val="false"/>
                <w:color w:val="222222"/>
                <w:sz w:val="19"/>
                <w:szCs w:val="19"/>
              </w:rPr>
              <w:t xml:space="preserve">PROMO_CON_MEMBRESIA</w:t>
            </w:r>
          </w:p>
        </w:tc>
      </w:tr>
      <w:tr>
        <w:tc>
          <w:tcPr>
            <w:tcW w:type="dxa" w:w="5560"/>
            <w:shd w:fill="F2F2F2" w:color="auto" w:val="clear"/>
            <w:tcMar>
              <w:top w:type="dxa" w:w="50"/>
              <w:left w:type="dxa" w:w="90"/>
              <w:bottom w:type="dxa" w:w="50"/>
              <w:right w:type="dxa" w:w="90"/>
            </w:tcMar>
          </w:tcPr>
          <w:p>
            <w:pPr>
              <w:spacing w:after="20"/>
            </w:pPr>
            <w:r>
              <w:rPr>
                <w:b/>
                <w:bCs/>
                <w:color w:val="222222"/>
                <w:sz w:val="19"/>
                <w:szCs w:val="19"/>
              </w:rPr>
              <w:t xml:space="preserve">La promoción se revalida por servicio, sede, fecha, canal y cupo</w:t>
            </w:r>
          </w:p>
        </w:tc>
        <w:tc>
          <w:tcPr>
            <w:tcW w:type="dxa" w:w="3800"/>
            <w:shd w:fill="F2F2F2" w:color="auto" w:val="clear"/>
            <w:tcMar>
              <w:top w:type="dxa" w:w="50"/>
              <w:left w:type="dxa" w:w="90"/>
              <w:bottom w:type="dxa" w:w="50"/>
              <w:right w:type="dxa" w:w="90"/>
            </w:tcMar>
          </w:tcPr>
          <w:p>
            <w:pPr>
              <w:spacing w:after="20"/>
            </w:pPr>
            <w:r>
              <w:rPr>
                <w:b w:val="false"/>
                <w:bCs w:val="false"/>
                <w:color w:val="222222"/>
                <w:sz w:val="19"/>
                <w:szCs w:val="19"/>
              </w:rPr>
              <w:t xml:space="preserve">PROMO_NO_APLICA / PROMO_SIN_CUPO / PROMO_CODIGO_INVALIDO</w:t>
            </w:r>
          </w:p>
        </w:tc>
      </w:tr>
      <w:tr>
        <w:tc>
          <w:tcPr>
            <w:tcW w:type="dxa" w:w="5560"/>
            <w:shd w:fill="FFFFFF" w:color="auto" w:val="clear"/>
            <w:tcMar>
              <w:top w:type="dxa" w:w="50"/>
              <w:left w:type="dxa" w:w="90"/>
              <w:bottom w:type="dxa" w:w="50"/>
              <w:right w:type="dxa" w:w="90"/>
            </w:tcMar>
          </w:tcPr>
          <w:p>
            <w:pPr>
              <w:spacing w:after="20"/>
            </w:pPr>
            <w:r>
              <w:rPr>
                <w:b/>
                <w:bCs/>
                <w:color w:val="222222"/>
                <w:sz w:val="19"/>
                <w:szCs w:val="19"/>
              </w:rPr>
              <w:t xml:space="preserve">Cupo por ítem de membresía (Premium ≠ Regular): se reserva al AGENDAR (no solo al consumir), en transacción Serializable, para que dos reservas simultáneas no excedan el cupo</w:t>
            </w:r>
          </w:p>
        </w:tc>
        <w:tc>
          <w:tcPr>
            <w:tcW w:type="dxa" w:w="3800"/>
            <w:shd w:fill="FFFFFF" w:color="auto" w:val="clear"/>
            <w:tcMar>
              <w:top w:type="dxa" w:w="50"/>
              <w:left w:type="dxa" w:w="90"/>
              <w:bottom w:type="dxa" w:w="50"/>
              <w:right w:type="dxa" w:w="90"/>
            </w:tcMar>
          </w:tcPr>
          <w:p>
            <w:pPr>
              <w:spacing w:after="20"/>
            </w:pPr>
            <w:r>
              <w:rPr>
                <w:b w:val="false"/>
                <w:bCs w:val="false"/>
                <w:color w:val="222222"/>
                <w:sz w:val="19"/>
                <w:szCs w:val="19"/>
              </w:rPr>
              <w:t xml:space="preserve">ITEM_SIN_CUPO</w:t>
            </w:r>
          </w:p>
        </w:tc>
      </w:tr>
      <w:tr>
        <w:tc>
          <w:tcPr>
            <w:tcW w:type="dxa" w:w="5560"/>
            <w:shd w:fill="F2F2F2" w:color="auto" w:val="clear"/>
            <w:tcMar>
              <w:top w:type="dxa" w:w="50"/>
              <w:left w:type="dxa" w:w="90"/>
              <w:bottom w:type="dxa" w:w="50"/>
              <w:right w:type="dxa" w:w="90"/>
            </w:tcMar>
          </w:tcPr>
          <w:p>
            <w:pPr>
              <w:spacing w:after="20"/>
            </w:pPr>
            <w:r>
              <w:rPr>
                <w:b/>
                <w:bCs/>
                <w:color w:val="222222"/>
                <w:sz w:val="19"/>
                <w:szCs w:val="19"/>
              </w:rPr>
              <w:t xml:space="preserve">El médico elegido debe atender baropodometría en esa sede</w:t>
            </w:r>
          </w:p>
        </w:tc>
        <w:tc>
          <w:tcPr>
            <w:tcW w:type="dxa" w:w="3800"/>
            <w:shd w:fill="F2F2F2" w:color="auto" w:val="clear"/>
            <w:tcMar>
              <w:top w:type="dxa" w:w="50"/>
              <w:left w:type="dxa" w:w="90"/>
              <w:bottom w:type="dxa" w:w="50"/>
              <w:right w:type="dxa" w:w="90"/>
            </w:tcMar>
          </w:tcPr>
          <w:p>
            <w:pPr>
              <w:spacing w:after="20"/>
            </w:pPr>
            <w:r>
              <w:rPr>
                <w:b w:val="false"/>
                <w:bCs w:val="false"/>
                <w:color w:val="222222"/>
                <w:sz w:val="19"/>
                <w:szCs w:val="19"/>
              </w:rPr>
              <w:t xml:space="preserve">MEDICO_BARO_INVALIDO</w:t>
            </w:r>
          </w:p>
        </w:tc>
      </w:tr>
      <w:tr>
        <w:tc>
          <w:tcPr>
            <w:tcW w:type="dxa" w:w="5560"/>
            <w:shd w:fill="FFFFFF" w:color="auto" w:val="clear"/>
            <w:tcMar>
              <w:top w:type="dxa" w:w="50"/>
              <w:left w:type="dxa" w:w="90"/>
              <w:bottom w:type="dxa" w:w="50"/>
              <w:right w:type="dxa" w:w="90"/>
            </w:tcMar>
          </w:tcPr>
          <w:p>
            <w:pPr>
              <w:spacing w:after="20"/>
            </w:pPr>
            <w:r>
              <w:rPr>
                <w:b/>
                <w:bCs/>
                <w:color w:val="222222"/>
                <w:sz w:val="19"/>
                <w:szCs w:val="19"/>
              </w:rPr>
              <w:t xml:space="preserve">Debe haber máquina/slot de baropodometría disponible</w:t>
            </w:r>
          </w:p>
        </w:tc>
        <w:tc>
          <w:tcPr>
            <w:tcW w:type="dxa" w:w="3800"/>
            <w:shd w:fill="FFFFFF" w:color="auto" w:val="clear"/>
            <w:tcMar>
              <w:top w:type="dxa" w:w="50"/>
              <w:left w:type="dxa" w:w="90"/>
              <w:bottom w:type="dxa" w:w="50"/>
              <w:right w:type="dxa" w:w="90"/>
            </w:tcMar>
          </w:tcPr>
          <w:p>
            <w:pPr>
              <w:spacing w:after="20"/>
            </w:pPr>
            <w:r>
              <w:rPr>
                <w:b w:val="false"/>
                <w:bCs w:val="false"/>
                <w:color w:val="222222"/>
                <w:sz w:val="19"/>
                <w:szCs w:val="19"/>
              </w:rPr>
              <w:t xml:space="preserve">NO_DISPONIBLE</w:t>
            </w:r>
          </w:p>
        </w:tc>
      </w:tr>
      <w:tr>
        <w:tc>
          <w:tcPr>
            <w:tcW w:type="dxa" w:w="5560"/>
            <w:shd w:fill="F2F2F2" w:color="auto" w:val="clear"/>
            <w:tcMar>
              <w:top w:type="dxa" w:w="50"/>
              <w:left w:type="dxa" w:w="90"/>
              <w:bottom w:type="dxa" w:w="50"/>
              <w:right w:type="dxa" w:w="90"/>
            </w:tcMar>
          </w:tcPr>
          <w:p>
            <w:pPr>
              <w:spacing w:after="20"/>
            </w:pPr>
            <w:r>
              <w:rPr>
                <w:b/>
                <w:bCs/>
                <w:color w:val="222222"/>
                <w:sz w:val="19"/>
                <w:szCs w:val="19"/>
              </w:rPr>
              <w:t xml:space="preserve">La cita no puede terminar después del fin de turno del profesional (control necesario al permitir inicios en :30)</w:t>
            </w:r>
          </w:p>
        </w:tc>
        <w:tc>
          <w:tcPr>
            <w:tcW w:type="dxa" w:w="3800"/>
            <w:shd w:fill="F2F2F2" w:color="auto" w:val="clear"/>
            <w:tcMar>
              <w:top w:type="dxa" w:w="50"/>
              <w:left w:type="dxa" w:w="90"/>
              <w:bottom w:type="dxa" w:w="50"/>
              <w:right w:type="dxa" w:w="90"/>
            </w:tcMar>
          </w:tcPr>
          <w:p>
            <w:pPr>
              <w:spacing w:after="20"/>
            </w:pPr>
            <w:r>
              <w:rPr>
                <w:b w:val="false"/>
                <w:bCs w:val="false"/>
                <w:color w:val="222222"/>
                <w:sz w:val="19"/>
                <w:szCs w:val="19"/>
              </w:rPr>
              <w:t xml:space="preserve">SLOT_EXCEDE_TURNO</w:t>
            </w:r>
          </w:p>
        </w:tc>
      </w:tr>
      <w:tr>
        <w:tc>
          <w:tcPr>
            <w:tcW w:type="dxa" w:w="5560"/>
            <w:shd w:fill="FFFFFF" w:color="auto" w:val="clear"/>
            <w:tcMar>
              <w:top w:type="dxa" w:w="50"/>
              <w:left w:type="dxa" w:w="90"/>
              <w:bottom w:type="dxa" w:w="50"/>
              <w:right w:type="dxa" w:w="90"/>
            </w:tcMar>
          </w:tcPr>
          <w:p>
            <w:pPr>
              <w:spacing w:after="20"/>
            </w:pPr>
            <w:r>
              <w:rPr>
                <w:b/>
                <w:bCs/>
                <w:color w:val="222222"/>
                <w:sz w:val="19"/>
                <w:szCs w:val="19"/>
              </w:rPr>
              <w:t xml:space="preserve">Consultorio físico sin solapamiento de horario</w:t>
            </w:r>
          </w:p>
        </w:tc>
        <w:tc>
          <w:tcPr>
            <w:tcW w:type="dxa" w:w="3800"/>
            <w:shd w:fill="FFFFFF" w:color="auto" w:val="clear"/>
            <w:tcMar>
              <w:top w:type="dxa" w:w="50"/>
              <w:left w:type="dxa" w:w="90"/>
              <w:bottom w:type="dxa" w:w="50"/>
              <w:right w:type="dxa" w:w="90"/>
            </w:tcMar>
          </w:tcPr>
          <w:p>
            <w:pPr>
              <w:spacing w:after="20"/>
            </w:pPr>
            <w:r>
              <w:rPr>
                <w:b w:val="false"/>
                <w:bCs w:val="false"/>
                <w:color w:val="222222"/>
                <w:sz w:val="19"/>
                <w:szCs w:val="19"/>
              </w:rPr>
              <w:t xml:space="preserve">CONSULTORIO_OCUPADO</w:t>
            </w:r>
          </w:p>
        </w:tc>
      </w:tr>
      <w:tr>
        <w:tc>
          <w:tcPr>
            <w:tcW w:type="dxa" w:w="5560"/>
            <w:shd w:fill="F2F2F2" w:color="auto" w:val="clear"/>
            <w:tcMar>
              <w:top w:type="dxa" w:w="50"/>
              <w:left w:type="dxa" w:w="90"/>
              <w:bottom w:type="dxa" w:w="50"/>
              <w:right w:type="dxa" w:w="90"/>
            </w:tcMar>
          </w:tcPr>
          <w:p>
            <w:pPr>
              <w:spacing w:after="20"/>
            </w:pPr>
            <w:r>
              <w:rPr>
                <w:b/>
                <w:bCs/>
                <w:color w:val="222222"/>
                <w:sz w:val="19"/>
                <w:szCs w:val="19"/>
              </w:rPr>
              <w:t xml:space="preserve">Snapshot de precio (lista, descuento, final) guardado en la cita para caja/reportes</w:t>
            </w:r>
          </w:p>
        </w:tc>
        <w:tc>
          <w:tcPr>
            <w:tcW w:type="dxa" w:w="3800"/>
            <w:shd w:fill="F2F2F2" w:color="auto" w:val="clear"/>
            <w:tcMar>
              <w:top w:type="dxa" w:w="50"/>
              <w:left w:type="dxa" w:w="90"/>
              <w:bottom w:type="dxa" w:w="50"/>
              <w:right w:type="dxa" w:w="90"/>
            </w:tcMar>
          </w:tcPr>
          <w:p>
            <w:pPr>
              <w:spacing w:after="20"/>
            </w:pPr>
            <w:r>
              <w:rPr>
                <w:b w:val="false"/>
                <w:bCs w:val="false"/>
                <w:color w:val="222222"/>
                <w:sz w:val="19"/>
                <w:szCs w:val="19"/>
              </w:rPr>
              <w:t xml:space="preserve">precioLista / montoDescuento / montoFinal</w:t>
            </w:r>
          </w:p>
        </w:tc>
      </w:tr>
    </w:tbl>
    <w:p>
      <w:pPr>
        <w:spacing w:after="60"/>
      </w:pPr>
    </w:p>
    <w:p>
      <w:pPr>
        <w:pStyle w:val="Heading3"/>
        <w:spacing w:after="60" w:before="160"/>
      </w:pPr>
      <w:r>
        <w:rPr>
          <w:b/>
          <w:bCs/>
          <w:color w:val="595959"/>
          <w:sz w:val="22"/>
          <w:szCs w:val="22"/>
        </w:rPr>
        <w:t xml:space="preserve">Correcciones de bugs en el alta de citas</w:t>
      </w:r>
    </w:p>
    <w:p>
      <w:pPr>
        <w:pStyle w:val="ListParagraph"/>
        <w:numPr>
          <w:ilvl w:val="0"/>
          <w:numId w:val="1"/>
        </w:numPr>
        <w:spacing w:after="60" w:line="264"/>
      </w:pPr>
      <w:r>
        <w:rPr>
          <w:color w:val="222222"/>
          <w:sz w:val="21"/>
          <w:szCs w:val="21"/>
        </w:rPr>
        <w:t xml:space="preserve">[FIX] Al cambiar de servicio a mano se descarta la membresía/paquete elegido (evita vender/consumir una membresía que ya no aplica) — corresponde al bug “crear cita previa a seleccionar y deseleccionar + nueva membresía”.</w:t>
      </w:r>
    </w:p>
    <w:p>
      <w:pPr>
        <w:pStyle w:val="ListParagraph"/>
        <w:numPr>
          <w:ilvl w:val="0"/>
          <w:numId w:val="1"/>
        </w:numPr>
        <w:spacing w:after="60" w:line="264"/>
      </w:pPr>
      <w:r>
        <w:rPr>
          <w:color w:val="222222"/>
          <w:sz w:val="21"/>
          <w:szCs w:val="21"/>
        </w:rPr>
        <w:t xml:space="preserve">[FIX] Si tras cambiar de profesional el ítem de membresía ya no lo realiza ese profesional, se limpia la selección (ítems no realizables aparecen deshabilitados).</w:t>
      </w:r>
    </w:p>
    <w:p>
      <w:pPr>
        <w:pStyle w:val="ListParagraph"/>
        <w:numPr>
          <w:ilvl w:val="0"/>
          <w:numId w:val="1"/>
        </w:numPr>
        <w:spacing w:after="60" w:line="264"/>
      </w:pPr>
      <w:r>
        <w:rPr>
          <w:color w:val="222222"/>
          <w:sz w:val="21"/>
          <w:szCs w:val="21"/>
        </w:rPr>
        <w:t xml:space="preserve">[FIX] Saldo/consumo de membresía ahora es consciente de la subcategoría: ya no mezcla Profilaxis Regular con Premium al descontar.</w:t>
      </w:r>
    </w:p>
    <w:p>
      <w:pPr>
        <w:pStyle w:val="ListParagraph"/>
        <w:numPr>
          <w:ilvl w:val="0"/>
          <w:numId w:val="1"/>
        </w:numPr>
        <w:spacing w:after="60" w:line="264"/>
      </w:pPr>
      <w:r>
        <w:rPr>
          <w:color w:val="222222"/>
          <w:sz w:val="21"/>
          <w:szCs w:val="21"/>
        </w:rPr>
        <w:t xml:space="preserve">[FIX] Almuerzos recurrentes ya no se aplican los domingos (solo los puntuales).</w:t>
      </w:r>
    </w:p>
    <w:p>
      <w:pPr>
        <w:pStyle w:val="ListParagraph"/>
        <w:numPr>
          <w:ilvl w:val="0"/>
          <w:numId w:val="1"/>
        </w:numPr>
        <w:spacing w:after="60" w:line="264"/>
      </w:pPr>
      <w:r>
        <w:rPr>
          <w:color w:val="222222"/>
          <w:sz w:val="21"/>
          <w:szCs w:val="21"/>
        </w:rPr>
        <w:t xml:space="preserve">[FIX] Contador anti-duplicidad por tipo/categoría/subcategoría al agendar (no deja reservar de más).</w:t>
      </w:r>
    </w:p>
    <w:tbl>
      <w:tblPr>
        <w:tblW w:type="dxa" w:w="9360"/>
        <w:tblBorders>
          <w:top w:val="none"/>
          <w:left w:val="none"/>
          <w:bottom w:val="none"/>
          <w:right w:val="none"/>
          <w:insideH w:val="none"/>
          <w:insideV w:val="none"/>
        </w:tblBorders>
      </w:tblPr>
      <w:tblGrid>
        <w:gridCol w:w="180"/>
        <w:gridCol w:w="9180"/>
      </w:tblGrid>
      <w:tr>
        <w:tc>
          <w:tcPr>
            <w:tcW w:type="dxa" w:w="180"/>
            <w:shd w:fill="1F4E79" w:color="auto" w:val="clear"/>
          </w:tcPr>
          <w:p/>
        </w:tc>
        <w:tc>
          <w:tcPr>
            <w:tcW w:type="dxa" w:w="9180"/>
            <w:shd w:fill="DEEAF6" w:color="auto" w:val="clear"/>
            <w:tcMar>
              <w:top w:type="dxa" w:w="100"/>
              <w:left w:type="dxa" w:w="160"/>
              <w:bottom w:type="dxa" w:w="100"/>
              <w:right w:type="dxa" w:w="140"/>
            </w:tcMar>
          </w:tcPr>
          <w:p>
            <w:pPr>
              <w:spacing w:after="40"/>
            </w:pPr>
            <w:r>
              <w:rPr>
                <w:b/>
                <w:bCs/>
                <w:color w:val="1F4E79"/>
                <w:sz w:val="21"/>
                <w:szCs w:val="21"/>
              </w:rPr>
              <w:t xml:space="preserve">En resumen</w:t>
            </w:r>
          </w:p>
          <w:p>
            <w:r>
              <w:rPr>
                <w:color w:val="333333"/>
                <w:sz w:val="20"/>
                <w:szCs w:val="20"/>
              </w:rPr>
              <w:t xml:space="preserve">El modal de la versión principal “hace casi todo”: registra o busca paciente (con más datos de RENIEC/PeruDevs), aplica canal, promociones con reglas, membresías con cupos, combinaciones ancla+extra, comprobante de pago (con arrastrar/pegar) y calcula el precio final — todo con revalidación estricta en el servidor.</w:t>
            </w:r>
          </w:p>
        </w:tc>
      </w:tr>
    </w:tbl>
    <w:p>
      <w:r>
        <w:br w:type="page"/>
      </w:r>
    </w:p>
    <w:p>
      <w:pPr>
        <w:pStyle w:val="Heading1"/>
        <w:spacing w:after="140" w:before="320"/>
      </w:pPr>
      <w:r>
        <w:rPr>
          <w:b/>
          <w:bCs/>
          <w:color w:val="1F4E79"/>
          <w:sz w:val="30"/>
          <w:szCs w:val="30"/>
        </w:rPr>
        <w:t xml:space="preserve">5. Auditoría de modales a detalle</w:t>
      </w:r>
    </w:p>
    <w:p>
      <w:pPr>
        <w:spacing w:after="120" w:line="276"/>
        <w:jc w:val="both"/>
      </w:pPr>
      <w:r>
        <w:rPr>
          <w:b w:val="false"/>
          <w:bCs w:val="false"/>
          <w:i w:val="false"/>
          <w:iCs w:val="false"/>
          <w:color w:val="222222"/>
          <w:sz w:val="21"/>
          <w:szCs w:val="21"/>
        </w:rPr>
        <w:t xml:space="preserve">Además de “Nueva Cita”, se auditaron todos los modales del sistema. La versión principal reescribió la mayoría con lógica separada en “services”, agregó modales que antes no existían y sumó numerosas validaciones y correcciones. A continuación, el detalle por modal.</w:t>
      </w:r>
    </w:p>
    <w:p>
      <w:pPr>
        <w:pStyle w:val="Heading2"/>
        <w:spacing w:after="90" w:before="220"/>
      </w:pPr>
      <w:r>
        <w:rPr>
          <w:b/>
          <w:bCs/>
          <w:color w:val="1F4E79"/>
          <w:sz w:val="25"/>
          <w:szCs w:val="25"/>
        </w:rPr>
        <w:t xml:space="preserve">5.1 Detalle / edición de cita</w:t>
      </w:r>
    </w:p>
    <w:p>
      <w:pPr>
        <w:spacing w:after="120" w:line="276"/>
        <w:jc w:val="both"/>
      </w:pPr>
      <w:r>
        <w:rPr>
          <w:b w:val="false"/>
          <w:bCs w:val="false"/>
          <w:i w:val="false"/>
          <w:iCs w:val="false"/>
          <w:color w:val="222222"/>
          <w:sz w:val="21"/>
          <w:szCs w:val="21"/>
        </w:rPr>
        <w:t xml:space="preserve">La versión anterior gestionaba la cita en un panel lateral (PopoverCita, 420px). La principal lo reescribe como modal centrado (Idea1DetalleCitaModal) con la lógica en idea1DetalleCitaService.</w:t>
      </w:r>
    </w:p>
    <w:p>
      <w:pPr>
        <w:pStyle w:val="ListParagraph"/>
        <w:numPr>
          <w:ilvl w:val="0"/>
          <w:numId w:val="1"/>
        </w:numPr>
        <w:spacing w:after="60" w:line="264"/>
      </w:pPr>
      <w:r>
        <w:rPr>
          <w:color w:val="222222"/>
          <w:sz w:val="21"/>
          <w:szCs w:val="21"/>
        </w:rPr>
        <w:t xml:space="preserve">[NUEVO] Selector de ESTADO directo (dropdown con los 7 estados) además del flujo por botones (Llegó / En atención / Completar / No vino).</w:t>
      </w:r>
    </w:p>
    <w:p>
      <w:pPr>
        <w:pStyle w:val="ListParagraph"/>
        <w:numPr>
          <w:ilvl w:val="0"/>
          <w:numId w:val="1"/>
        </w:numPr>
        <w:spacing w:after="60" w:line="264"/>
      </w:pPr>
      <w:r>
        <w:rPr>
          <w:color w:val="222222"/>
          <w:sz w:val="21"/>
          <w:szCs w:val="21"/>
        </w:rPr>
        <w:t xml:space="preserve">[NUEVO] Botón “Marcar Llegó” de acceso rápido en la cabecera.</w:t>
      </w:r>
    </w:p>
    <w:p>
      <w:pPr>
        <w:pStyle w:val="ListParagraph"/>
        <w:numPr>
          <w:ilvl w:val="0"/>
          <w:numId w:val="1"/>
        </w:numPr>
        <w:spacing w:after="60" w:line="264"/>
      </w:pPr>
      <w:r>
        <w:rPr>
          <w:color w:val="222222"/>
          <w:sz w:val="21"/>
          <w:szCs w:val="21"/>
        </w:rPr>
        <w:t xml:space="preserve">[NUEVO] El modal ya NO se cierra al cambiar de estado: permanece abierto para continuar el flujo (antes cualquier cambio lo cerraba).</w:t>
      </w:r>
    </w:p>
    <w:p>
      <w:pPr>
        <w:pStyle w:val="ListParagraph"/>
        <w:numPr>
          <w:ilvl w:val="0"/>
          <w:numId w:val="1"/>
        </w:numPr>
        <w:spacing w:after="60" w:line="264"/>
      </w:pPr>
      <w:r>
        <w:rPr>
          <w:color w:val="222222"/>
          <w:sz w:val="21"/>
          <w:szCs w:val="21"/>
        </w:rPr>
        <w:t xml:space="preserve">[NUEVO] Refetch en vivo cada 10 s: refleja confirmaciones automáticas del sistema sin recargar.</w:t>
      </w:r>
    </w:p>
    <w:p>
      <w:pPr>
        <w:pStyle w:val="ListParagraph"/>
        <w:numPr>
          <w:ilvl w:val="0"/>
          <w:numId w:val="1"/>
        </w:numPr>
        <w:spacing w:after="60" w:line="264"/>
      </w:pPr>
      <w:r>
        <w:rPr>
          <w:color w:val="222222"/>
          <w:sz w:val="21"/>
          <w:szCs w:val="21"/>
        </w:rPr>
        <w:t xml:space="preserve">[NUEVO] Historial del paciente clickeable: abre cada atención dentro del mismo modal para gestionarla.</w:t>
      </w:r>
    </w:p>
    <w:p>
      <w:pPr>
        <w:pStyle w:val="ListParagraph"/>
        <w:numPr>
          <w:ilvl w:val="0"/>
          <w:numId w:val="1"/>
        </w:numPr>
        <w:spacing w:after="60" w:line="264"/>
      </w:pPr>
      <w:r>
        <w:rPr>
          <w:color w:val="222222"/>
          <w:sz w:val="21"/>
          <w:szCs w:val="21"/>
        </w:rPr>
        <w:t xml:space="preserve">[NUEVO] Fila “Equipo” que separa correctamente máquina (Baro 1/2) y médico en baropodometría (antes la máquina se mostraba como “Profesional”).</w:t>
      </w:r>
    </w:p>
    <w:p>
      <w:pPr>
        <w:pStyle w:val="ListParagraph"/>
        <w:numPr>
          <w:ilvl w:val="0"/>
          <w:numId w:val="1"/>
        </w:numPr>
        <w:spacing w:after="60" w:line="264"/>
      </w:pPr>
      <w:r>
        <w:rPr>
          <w:color w:val="222222"/>
          <w:sz w:val="21"/>
          <w:szCs w:val="21"/>
        </w:rPr>
        <w:t xml:space="preserve">Conserva: canal, promoción, consultorio (C1–C6), comentarios (hilo append-only, máx 2000 chars), exonerar sesión, reenviar correo (deshabilitado si el paciente no tiene email), reprogramar con disponibilidad real.</w:t>
      </w:r>
    </w:p>
    <w:p>
      <w:pPr>
        <w:pStyle w:val="ListParagraph"/>
        <w:numPr>
          <w:ilvl w:val="0"/>
          <w:numId w:val="1"/>
        </w:numPr>
        <w:spacing w:after="60" w:line="264"/>
      </w:pPr>
      <w:r>
        <w:rPr>
          <w:color w:val="222222"/>
          <w:sz w:val="21"/>
          <w:szCs w:val="21"/>
        </w:rPr>
        <w:t xml:space="preserve">[VALIDACIÓN] Reprogramar respeta hora entera para servicios de 1h (SLOT_HORA_INVALIDA), competencia del profesional (SIN_COMPETENCIA) y estado no final (ESTADO_FINAL); revertir completada→en atención exige rol admin/coordinadora (REVERSA_NO_PERMITIDA).</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Detalle de cita — versión anterior (panel lateral; sin selector de estado)</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Detalle de cita — versión principal (modal con selector de estado, canal/promoción, consultorio, historial)</w:t>
      </w:r>
    </w:p>
    <w:p>
      <w:pPr>
        <w:pStyle w:val="Heading2"/>
        <w:spacing w:after="90" w:before="220"/>
      </w:pPr>
      <w:r>
        <w:rPr>
          <w:b/>
          <w:bCs/>
          <w:color w:val="1F4E79"/>
          <w:sz w:val="25"/>
          <w:szCs w:val="25"/>
        </w:rPr>
        <w:t xml:space="preserve">5.2 Pacientes: alta, buscador y ficha</w:t>
      </w:r>
    </w:p>
    <w:p>
      <w:pPr>
        <w:pStyle w:val="Heading3"/>
        <w:spacing w:after="60" w:before="160"/>
      </w:pPr>
      <w:r>
        <w:rPr>
          <w:b/>
          <w:bCs/>
          <w:color w:val="595959"/>
          <w:sz w:val="22"/>
          <w:szCs w:val="22"/>
        </w:rPr>
        <w:t xml:space="preserve">Alta de paciente (modal nuevo)</w:t>
      </w:r>
    </w:p>
    <w:p>
      <w:pPr>
        <w:pStyle w:val="ListParagraph"/>
        <w:numPr>
          <w:ilvl w:val="0"/>
          <w:numId w:val="1"/>
        </w:numPr>
        <w:spacing w:after="60" w:line="264"/>
      </w:pPr>
      <w:r>
        <w:rPr>
          <w:color w:val="222222"/>
          <w:sz w:val="21"/>
          <w:szCs w:val="21"/>
        </w:rPr>
        <w:t xml:space="preserve">[NUEVO] No existía un flujo de “Nuevo paciente” desde la página; ahora hay un modal dedicado (Idea1NuevoPacienteModal).</w:t>
      </w:r>
    </w:p>
    <w:p>
      <w:pPr>
        <w:pStyle w:val="ListParagraph"/>
        <w:numPr>
          <w:ilvl w:val="0"/>
          <w:numId w:val="1"/>
        </w:numPr>
        <w:spacing w:after="60" w:line="264"/>
      </w:pPr>
      <w:r>
        <w:rPr>
          <w:color w:val="222222"/>
          <w:sz w:val="21"/>
          <w:szCs w:val="21"/>
        </w:rPr>
        <w:t xml:space="preserve">[NUEVO] Detección proactiva de duplicado: con debounce, busca el documento en la BD local antes de guardar (“Paciente ya existe en el sistema: …”) y precarga sus datos.</w:t>
      </w:r>
    </w:p>
    <w:p>
      <w:pPr>
        <w:pStyle w:val="ListParagraph"/>
        <w:numPr>
          <w:ilvl w:val="0"/>
          <w:numId w:val="1"/>
        </w:numPr>
        <w:spacing w:after="60" w:line="264"/>
      </w:pPr>
      <w:r>
        <w:rPr>
          <w:color w:val="222222"/>
          <w:sz w:val="21"/>
          <w:szCs w:val="21"/>
        </w:rPr>
        <w:t xml:space="preserve">[NUEVO] Autocompletado por DNI vía botón “Buscar” (RENIEC/PeruDevs): trae nombres, apellidos, sexo y fecha de nacimiento; la edad se calcula sola.</w:t>
      </w:r>
    </w:p>
    <w:p>
      <w:pPr>
        <w:pStyle w:val="ListParagraph"/>
        <w:numPr>
          <w:ilvl w:val="0"/>
          <w:numId w:val="1"/>
        </w:numPr>
        <w:spacing w:after="60" w:line="264"/>
      </w:pPr>
      <w:r>
        <w:rPr>
          <w:color w:val="222222"/>
          <w:sz w:val="21"/>
          <w:szCs w:val="21"/>
        </w:rPr>
        <w:t xml:space="preserve">[NUEVO] Campo “Canal de captación” del paciente (distinto del canal de reserva de la cita).</w:t>
      </w:r>
    </w:p>
    <w:p>
      <w:pPr>
        <w:pStyle w:val="ListParagraph"/>
        <w:numPr>
          <w:ilvl w:val="0"/>
          <w:numId w:val="1"/>
        </w:numPr>
        <w:spacing w:after="60" w:line="264"/>
      </w:pPr>
      <w:r>
        <w:rPr>
          <w:color w:val="222222"/>
          <w:sz w:val="21"/>
          <w:szCs w:val="21"/>
        </w:rPr>
        <w:t xml:space="preserve">[VALIDACIÓN] Mínimos: nombres ≥2, apellidos ≥2, documento ≥8, teléfono ≥9; país obligatorio si el distrito es “Extranjero”. Documento único (PACIENTE_DUPLICADO, 409).</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Alta de paciente — modal nuevo (DNI/PeruDevs, sexo, edad, canal de captación)</w:t>
      </w:r>
    </w:p>
    <w:p>
      <w:pPr>
        <w:pStyle w:val="Heading3"/>
        <w:spacing w:after="60" w:before="160"/>
      </w:pPr>
      <w:r>
        <w:rPr>
          <w:b/>
          <w:bCs/>
          <w:color w:val="595959"/>
          <w:sz w:val="22"/>
          <w:szCs w:val="22"/>
        </w:rPr>
        <w:t xml:space="preserve">Buscador de pacientes (nuevo)</w:t>
      </w:r>
    </w:p>
    <w:p>
      <w:pPr>
        <w:pStyle w:val="ListParagraph"/>
        <w:numPr>
          <w:ilvl w:val="0"/>
          <w:numId w:val="1"/>
        </w:numPr>
        <w:spacing w:after="60" w:line="264"/>
      </w:pPr>
      <w:r>
        <w:rPr>
          <w:color w:val="222222"/>
          <w:sz w:val="21"/>
          <w:szCs w:val="21"/>
        </w:rPr>
        <w:t xml:space="preserve">[NUEVO] Barra superior de búsqueda en la agenda (no existía) y modal buscador de dos vistas: “Buscar Paciente &amp; Historial” y “Registrar Nuevo Paciente”.</w:t>
      </w:r>
    </w:p>
    <w:p>
      <w:pPr>
        <w:pStyle w:val="ListParagraph"/>
        <w:numPr>
          <w:ilvl w:val="0"/>
          <w:numId w:val="1"/>
        </w:numPr>
        <w:spacing w:after="60" w:line="264"/>
      </w:pPr>
      <w:r>
        <w:rPr>
          <w:color w:val="222222"/>
          <w:sz w:val="21"/>
          <w:szCs w:val="21"/>
        </w:rPr>
        <w:t xml:space="preserve">[NUEVO] Con búsqueda vacía muestra pacientes recientes; con texto busca por nombre, DNI o teléfono. Vista de detalle con resumen de citas (total/próximas/historial) y badges de estado.</w:t>
      </w:r>
    </w:p>
    <w:p>
      <w:pPr>
        <w:pStyle w:val="ListParagraph"/>
        <w:numPr>
          <w:ilvl w:val="0"/>
          <w:numId w:val="1"/>
        </w:numPr>
        <w:spacing w:after="60" w:line="264"/>
      </w:pPr>
      <w:r>
        <w:rPr>
          <w:color w:val="222222"/>
          <w:sz w:val="21"/>
          <w:szCs w:val="21"/>
        </w:rPr>
        <w:t xml:space="preserve">[CAMBIO] El backend de búsqueda ahora devuelve los 15 más recientes con query vacía (antes devolvía vacío con &lt;2 caracteres).</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Buscador de pacientes — modal nuevo (dos vistas, búsqueda + historial)</w:t>
      </w:r>
    </w:p>
    <w:p>
      <w:pPr>
        <w:pStyle w:val="Heading3"/>
        <w:spacing w:after="60" w:before="160"/>
      </w:pPr>
      <w:r>
        <w:rPr>
          <w:b/>
          <w:bCs/>
          <w:color w:val="595959"/>
          <w:sz w:val="22"/>
          <w:szCs w:val="22"/>
        </w:rPr>
        <w:t xml:space="preserve">Ficha del paciente (rediseño)</w:t>
      </w:r>
    </w:p>
    <w:p>
      <w:pPr>
        <w:pStyle w:val="ListParagraph"/>
        <w:numPr>
          <w:ilvl w:val="0"/>
          <w:numId w:val="1"/>
        </w:numPr>
        <w:spacing w:after="60" w:line="264"/>
      </w:pPr>
      <w:r>
        <w:rPr>
          <w:color w:val="222222"/>
          <w:sz w:val="21"/>
          <w:szCs w:val="21"/>
        </w:rPr>
        <w:t xml:space="preserve">[CAMBIO] Rediseño total; “Agendar cita” abre el modal de Nueva Cita con el paciente precargado (antes usaba un truco frágil de navegación + evento).</w:t>
      </w:r>
    </w:p>
    <w:p>
      <w:pPr>
        <w:pStyle w:val="ListParagraph"/>
        <w:numPr>
          <w:ilvl w:val="0"/>
          <w:numId w:val="1"/>
        </w:numPr>
        <w:spacing w:after="60" w:line="264"/>
      </w:pPr>
      <w:r>
        <w:rPr>
          <w:color w:val="222222"/>
          <w:sz w:val="21"/>
          <w:szCs w:val="21"/>
        </w:rPr>
        <w:t xml:space="preserve">[NUEVO] Las citas del historial/próximas son clickeables y abren el detalle de cita.</w:t>
      </w:r>
    </w:p>
    <w:p>
      <w:pPr>
        <w:pStyle w:val="ListParagraph"/>
        <w:numPr>
          <w:ilvl w:val="0"/>
          <w:numId w:val="1"/>
        </w:numPr>
        <w:spacing w:after="60" w:line="264"/>
      </w:pPr>
      <w:r>
        <w:rPr>
          <w:color w:val="222222"/>
          <w:sz w:val="21"/>
          <w:szCs w:val="21"/>
        </w:rPr>
        <w:t xml:space="preserve">[FIX] Doble conteo de consumos en membresías multi-servicio: ahora cada consumo se atribuye a un solo ítem por (servicio + subcategoría).</w:t>
      </w:r>
    </w:p>
    <w:p>
      <w:pPr>
        <w:pStyle w:val="ListParagraph"/>
        <w:numPr>
          <w:ilvl w:val="0"/>
          <w:numId w:val="1"/>
        </w:numPr>
        <w:spacing w:after="60" w:line="264"/>
      </w:pPr>
      <w:r>
        <w:rPr>
          <w:color w:val="222222"/>
          <w:sz w:val="21"/>
          <w:szCs w:val="21"/>
        </w:rPr>
        <w:t xml:space="preserve">[FIX] Anillo de saldo de paquetes: ahora representa sesiones RESTANTES sobre la composición real de la membresía.</w:t>
      </w:r>
    </w:p>
    <w:p>
      <w:pPr>
        <w:pStyle w:val="Heading2"/>
        <w:spacing w:after="90" w:before="220"/>
      </w:pPr>
      <w:r>
        <w:rPr>
          <w:b/>
          <w:bCs/>
          <w:color w:val="1F4E79"/>
          <w:sz w:val="25"/>
          <w:szCs w:val="25"/>
        </w:rPr>
        <w:t xml:space="preserve">5.3 Promociones: editor y reporte</w:t>
      </w:r>
    </w:p>
    <w:p>
      <w:pPr>
        <w:pStyle w:val="ListParagraph"/>
        <w:numPr>
          <w:ilvl w:val="0"/>
          <w:numId w:val="1"/>
        </w:numPr>
        <w:spacing w:after="60" w:line="264"/>
      </w:pPr>
      <w:r>
        <w:rPr>
          <w:color w:val="222222"/>
          <w:sz w:val="21"/>
          <w:szCs w:val="21"/>
        </w:rPr>
        <w:t xml:space="preserve">[NUEVO] Editor con todas las restricciones: tipo/valor, chips de servicios, sedes, canales y días de la semana, vigencia por fechas, cupón/convenio, cupo total y límite por paciente, y “solo pacientes nuevos”. Convención “campo vacío = aplica a todo”.</w:t>
      </w:r>
    </w:p>
    <w:p>
      <w:pPr>
        <w:pStyle w:val="ListParagraph"/>
        <w:numPr>
          <w:ilvl w:val="0"/>
          <w:numId w:val="1"/>
        </w:numPr>
        <w:spacing w:after="60" w:line="264"/>
      </w:pPr>
      <w:r>
        <w:rPr>
          <w:color w:val="222222"/>
          <w:sz w:val="21"/>
          <w:szCs w:val="21"/>
        </w:rPr>
        <w:t xml:space="preserve">[VALIDACIÓN] Nombre ≥2 y único (PROMO_DUPLICADA, 409); valor requerido salvo tipo “OTRO”; fin de vigencia no anterior al inicio. Al aplicarse: PROMO_NO_APLICA, PROMO_SIN_CUPO, PROMO_CODIGO_INVALIDO.</w:t>
      </w:r>
    </w:p>
    <w:p>
      <w:pPr>
        <w:pStyle w:val="ListParagraph"/>
        <w:numPr>
          <w:ilvl w:val="0"/>
          <w:numId w:val="1"/>
        </w:numPr>
        <w:spacing w:after="60" w:line="264"/>
      </w:pPr>
      <w:r>
        <w:rPr>
          <w:color w:val="222222"/>
          <w:sz w:val="21"/>
          <w:szCs w:val="21"/>
        </w:rPr>
        <w:t xml:space="preserve">[NUEVO] Reporte de uso: totales (usos, descontado, facturado) y tabla por promoción, con filtros de fecha y sede (solo cuenta citas vivas).</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Editor de promociones — todas las restricciones (servicios, sedes, canales, días, vigencia, cupón, cupos)</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Reporte de uso de promociones — versión principal</w:t>
      </w:r>
    </w:p>
    <w:p>
      <w:pPr>
        <w:pStyle w:val="Heading2"/>
        <w:spacing w:after="90" w:before="220"/>
      </w:pPr>
      <w:r>
        <w:rPr>
          <w:b/>
          <w:bCs/>
          <w:color w:val="1F4E79"/>
          <w:sz w:val="25"/>
          <w:szCs w:val="25"/>
        </w:rPr>
        <w:t xml:space="preserve">5.4 Contrato de membresía</w:t>
      </w:r>
    </w:p>
    <w:p>
      <w:pPr>
        <w:pStyle w:val="ListParagraph"/>
        <w:numPr>
          <w:ilvl w:val="0"/>
          <w:numId w:val="1"/>
        </w:numPr>
        <w:spacing w:after="60" w:line="264"/>
      </w:pPr>
      <w:r>
        <w:rPr>
          <w:color w:val="222222"/>
          <w:sz w:val="21"/>
          <w:szCs w:val="21"/>
        </w:rPr>
        <w:t xml:space="preserve">[NUEVO] Configurador del contrato: sube el PDF plantilla y coloca, arrastrando, tres marcadores (Nombre, DNI, Fecha) sobre el documento; las posiciones se guardan en porcentaje de la página.</w:t>
      </w:r>
    </w:p>
    <w:p>
      <w:pPr>
        <w:pStyle w:val="ListParagraph"/>
        <w:numPr>
          <w:ilvl w:val="0"/>
          <w:numId w:val="1"/>
        </w:numPr>
        <w:spacing w:after="60" w:line="264"/>
      </w:pPr>
      <w:r>
        <w:rPr>
          <w:color w:val="222222"/>
          <w:sz w:val="21"/>
          <w:szCs w:val="21"/>
        </w:rPr>
        <w:t xml:space="preserve">[VALIDACIÓN] Solo PDF (“El contrato debe ser un archivo PDF”), máx 15 MB; solo admin/coordinadora. Botón “Ver ejemplo” imprime con datos de muestra.</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Configurador de contrato de membresía — arrastrar marcadores sobre el PDF</w:t>
      </w:r>
    </w:p>
    <w:p>
      <w:pPr>
        <w:pStyle w:val="Heading2"/>
        <w:spacing w:after="90" w:before="220"/>
      </w:pPr>
      <w:r>
        <w:rPr>
          <w:b/>
          <w:bCs/>
          <w:color w:val="1F4E79"/>
          <w:sz w:val="25"/>
          <w:szCs w:val="25"/>
        </w:rPr>
        <w:t xml:space="preserve">5.5 Horario semanal y excepciones (sede)</w:t>
      </w:r>
    </w:p>
    <w:p>
      <w:pPr>
        <w:pStyle w:val="ListParagraph"/>
        <w:numPr>
          <w:ilvl w:val="0"/>
          <w:numId w:val="1"/>
        </w:numPr>
        <w:spacing w:after="60" w:line="264"/>
      </w:pPr>
      <w:r>
        <w:rPr>
          <w:color w:val="222222"/>
          <w:sz w:val="21"/>
          <w:szCs w:val="21"/>
        </w:rPr>
        <w:t xml:space="preserve">[NUEVO] Modal de horario semanal (solo lectura) que muestra apertura/cierre por día y un badge con las excepciones futuras.</w:t>
      </w:r>
    </w:p>
    <w:p>
      <w:pPr>
        <w:pStyle w:val="ListParagraph"/>
        <w:numPr>
          <w:ilvl w:val="0"/>
          <w:numId w:val="1"/>
        </w:numPr>
        <w:spacing w:after="60" w:line="264"/>
      </w:pPr>
      <w:r>
        <w:rPr>
          <w:color w:val="222222"/>
          <w:sz w:val="21"/>
          <w:szCs w:val="21"/>
        </w:rPr>
        <w:t xml:space="preserve">[NUEVO] Modal de excepciones: feriados/cierres/aperturas puntuales con fecha (chips rápidos), Abierto/Cerrado, apertura/cierre y nota.</w:t>
      </w:r>
    </w:p>
    <w:p>
      <w:pPr>
        <w:pStyle w:val="ListParagraph"/>
        <w:numPr>
          <w:ilvl w:val="0"/>
          <w:numId w:val="1"/>
        </w:numPr>
        <w:spacing w:after="60" w:line="264"/>
      </w:pPr>
      <w:r>
        <w:rPr>
          <w:color w:val="222222"/>
          <w:sz w:val="21"/>
          <w:szCs w:val="21"/>
        </w:rPr>
        <w:t xml:space="preserve">[VALIDACIÓN] Si apertura ≥ cierre, se bloquea el guardado (“La hora de apertura debe ser anterior a la de cierre”).</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Modal de horario semanal de la sede — versión principal</w:t>
      </w:r>
    </w:p>
    <w:p>
      <w:pPr>
        <w:pStyle w:val="Heading2"/>
        <w:spacing w:after="90" w:before="220"/>
      </w:pPr>
      <w:r>
        <w:rPr>
          <w:b/>
          <w:bCs/>
          <w:color w:val="1F4E79"/>
          <w:sz w:val="25"/>
          <w:szCs w:val="25"/>
        </w:rPr>
        <w:t xml:space="preserve">5.6 Movimientos</w:t>
      </w:r>
    </w:p>
    <w:p>
      <w:pPr>
        <w:pStyle w:val="ListParagraph"/>
        <w:numPr>
          <w:ilvl w:val="0"/>
          <w:numId w:val="1"/>
        </w:numPr>
        <w:spacing w:after="60" w:line="264"/>
      </w:pPr>
      <w:r>
        <w:rPr>
          <w:color w:val="222222"/>
          <w:sz w:val="21"/>
          <w:szCs w:val="21"/>
        </w:rPr>
        <w:t xml:space="preserve">[FIX] Los médicos de baropodometría (fijos por sede) ya no aparecen como movibles ni como reemplazo en el tablero de movimientos (helper esProfesionalNoMovible). Antes solo se excluía a los llamados “adicional”.</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Movimientos — versión anterior</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Movimientos — versión principal</w:t>
      </w:r>
    </w:p>
    <w:p>
      <w:pPr>
        <w:pStyle w:val="Heading2"/>
        <w:spacing w:after="90" w:before="220"/>
      </w:pPr>
      <w:r>
        <w:rPr>
          <w:b/>
          <w:bCs/>
          <w:color w:val="1F4E79"/>
          <w:sz w:val="25"/>
          <w:szCs w:val="25"/>
        </w:rPr>
        <w:t xml:space="preserve">5.7 Baropodometría (solicitud de médico por sede)</w:t>
      </w:r>
    </w:p>
    <w:p>
      <w:pPr>
        <w:pStyle w:val="ListParagraph"/>
        <w:numPr>
          <w:ilvl w:val="0"/>
          <w:numId w:val="1"/>
        </w:numPr>
        <w:spacing w:after="60" w:line="264"/>
      </w:pPr>
      <w:r>
        <w:rPr>
          <w:color w:val="222222"/>
          <w:sz w:val="21"/>
          <w:szCs w:val="21"/>
        </w:rPr>
        <w:t xml:space="preserve">[NUEVO] Modal para gestionar el roster de médicos de baropodometría por sede, con chip de disponibilidad en tiempo real (verde “Libre HH:MM” / rojo “Ocupado HH:MM”).</w:t>
      </w:r>
    </w:p>
    <w:p>
      <w:pPr>
        <w:pStyle w:val="ListParagraph"/>
        <w:numPr>
          <w:ilvl w:val="0"/>
          <w:numId w:val="1"/>
        </w:numPr>
        <w:spacing w:after="60" w:line="264"/>
      </w:pPr>
      <w:r>
        <w:rPr>
          <w:color w:val="222222"/>
          <w:sz w:val="21"/>
          <w:szCs w:val="21"/>
        </w:rPr>
        <w:t xml:space="preserve">[VALIDACIÓN] Solo se ofrecen profesionales asignados a la sede; agregar/quitar solo admin/coordinadora; el backend exige sede (SEDE_REQUERIDA).</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Gestión de baropodometría por sede — versión principal</w:t>
      </w:r>
    </w:p>
    <w:p>
      <w:pPr>
        <w:pStyle w:val="Heading2"/>
        <w:spacing w:after="90" w:before="220"/>
      </w:pPr>
      <w:r>
        <w:rPr>
          <w:b/>
          <w:bCs/>
          <w:color w:val="1F4E79"/>
          <w:sz w:val="25"/>
          <w:szCs w:val="25"/>
        </w:rPr>
        <w:t xml:space="preserve">5.8 Paleta de comandos / búsqueda rápida (Ctrl/Cmd+K)</w:t>
      </w:r>
    </w:p>
    <w:p>
      <w:pPr>
        <w:pStyle w:val="ListParagraph"/>
        <w:numPr>
          <w:ilvl w:val="0"/>
          <w:numId w:val="1"/>
        </w:numPr>
        <w:spacing w:after="60" w:line="264"/>
      </w:pPr>
      <w:r>
        <w:rPr>
          <w:color w:val="222222"/>
          <w:sz w:val="21"/>
          <w:szCs w:val="21"/>
        </w:rPr>
        <w:t xml:space="preserve">[CAMBIO] Rediseño completo: dejó de ser una paleta de comandos (ir a hoy, cambiar sede, atajos N/T/1–5) y pasó a ser un buscador de pacientes + historial que abre con Ctrl/Cmd+K.</w:t>
      </w:r>
    </w:p>
    <w:p>
      <w:pPr>
        <w:pStyle w:val="ListParagraph"/>
        <w:numPr>
          <w:ilvl w:val="0"/>
          <w:numId w:val="1"/>
        </w:numPr>
        <w:spacing w:after="60" w:line="264"/>
      </w:pPr>
      <w:r>
        <w:rPr>
          <w:color w:val="222222"/>
          <w:sz w:val="21"/>
          <w:szCs w:val="21"/>
        </w:rPr>
        <w:t xml:space="preserve">[NUEVO] Muestra próximas citas e historial con badges de estado y permite abrir la ficha o registrar un paciente nuevo.</w:t>
      </w:r>
    </w:p>
    <w:p>
      <w:pPr>
        <w:pStyle w:val="Heading2"/>
        <w:spacing w:after="90" w:before="220"/>
      </w:pPr>
      <w:r>
        <w:rPr>
          <w:b/>
          <w:bCs/>
          <w:color w:val="1F4E79"/>
          <w:sz w:val="25"/>
          <w:szCs w:val="25"/>
        </w:rPr>
        <w:t xml:space="preserve">5.9 Puntos a revisar (hallazgos de la auditoría)</w:t>
      </w:r>
    </w:p>
    <w:p>
      <w:pPr>
        <w:spacing w:after="120" w:line="276"/>
        <w:jc w:val="both"/>
      </w:pPr>
      <w:r>
        <w:rPr>
          <w:b w:val="false"/>
          <w:bCs w:val="false"/>
          <w:i w:val="false"/>
          <w:iCs w:val="false"/>
          <w:color w:val="222222"/>
          <w:sz w:val="21"/>
          <w:szCs w:val="21"/>
        </w:rPr>
        <w:t xml:space="preserve">Estos puntos surgieron del análisis estático del código; conviene verificarlos en el sistema en marcha. Se listan por transparencia, no como fallas confirmadas.</w:t>
      </w:r>
    </w:p>
    <w:p>
      <w:pPr>
        <w:pStyle w:val="ListParagraph"/>
        <w:numPr>
          <w:ilvl w:val="0"/>
          <w:numId w:val="1"/>
        </w:numPr>
        <w:spacing w:after="60" w:line="264"/>
      </w:pPr>
      <w:r>
        <w:rPr>
          <w:color w:val="222222"/>
          <w:sz w:val="21"/>
          <w:szCs w:val="21"/>
        </w:rPr>
        <w:t xml:space="preserve">[REVISAR] El selector de estado del detalle de cita ofrece los 7 estados sin filtrar por transición válida; elegir un salto inválido (p. ej. agendada→completada) es rechazado por el backend y solo se ve como error.</w:t>
      </w:r>
    </w:p>
    <w:p>
      <w:pPr>
        <w:pStyle w:val="ListParagraph"/>
        <w:numPr>
          <w:ilvl w:val="0"/>
          <w:numId w:val="1"/>
        </w:numPr>
        <w:spacing w:after="60" w:line="264"/>
      </w:pPr>
      <w:r>
        <w:rPr>
          <w:color w:val="222222"/>
          <w:sz w:val="21"/>
          <w:szCs w:val="21"/>
        </w:rPr>
        <w:t xml:space="preserve">[REVISAR] En el detalle de cita, el componente “CuadroFamiliares” (posibles familiares por teléfono) se importa pero no se renderiza: funcionalidad presente en la versión anterior que podría no estar visible.</w:t>
      </w:r>
    </w:p>
    <w:p>
      <w:pPr>
        <w:pStyle w:val="ListParagraph"/>
        <w:numPr>
          <w:ilvl w:val="0"/>
          <w:numId w:val="1"/>
        </w:numPr>
        <w:spacing w:after="60" w:line="264"/>
      </w:pPr>
      <w:r>
        <w:rPr>
          <w:color w:val="222222"/>
          <w:sz w:val="21"/>
          <w:szCs w:val="21"/>
        </w:rPr>
        <w:t xml:space="preserve">[REVISAR] La versión anterior mostraba en el correo de confirmación las marcas de tiempo (“enviado · sin respuesta”, “cancelada por el paciente”); el modal nuevo lo simplifica a un badge.</w:t>
      </w:r>
    </w:p>
    <w:p>
      <w:pPr>
        <w:pStyle w:val="ListParagraph"/>
        <w:numPr>
          <w:ilvl w:val="0"/>
          <w:numId w:val="1"/>
        </w:numPr>
        <w:spacing w:after="60" w:line="264"/>
      </w:pPr>
      <w:r>
        <w:rPr>
          <w:color w:val="222222"/>
          <w:sz w:val="21"/>
          <w:szCs w:val="21"/>
        </w:rPr>
        <w:t xml:space="preserve">[REVISAR] Ruta POST /citas/:id/confirmar-mail duplicada en el backend: se ejecuta la primera (envía el recordatorio); el segundo handler queda como código muerto. Conviene unificar.</w:t>
      </w:r>
    </w:p>
    <w:p>
      <w:pPr>
        <w:pStyle w:val="ListParagraph"/>
        <w:numPr>
          <w:ilvl w:val="0"/>
          <w:numId w:val="1"/>
        </w:numPr>
        <w:spacing w:after="60" w:line="264"/>
      </w:pPr>
      <w:r>
        <w:rPr>
          <w:color w:val="222222"/>
          <w:sz w:val="21"/>
          <w:szCs w:val="21"/>
        </w:rPr>
        <w:t xml:space="preserve">[REVISAR] El aviso “cancelar cancela el bloque combinado completo” de la versión anterior no aparece en el modal nuevo (aunque el backend sí cancela en cascada).</w:t>
      </w:r>
    </w:p>
    <w:p>
      <w:pPr>
        <w:pStyle w:val="ListParagraph"/>
        <w:numPr>
          <w:ilvl w:val="0"/>
          <w:numId w:val="1"/>
        </w:numPr>
        <w:spacing w:after="60" w:line="264"/>
      </w:pPr>
      <w:r>
        <w:rPr>
          <w:color w:val="222222"/>
          <w:sz w:val="21"/>
          <w:szCs w:val="21"/>
        </w:rPr>
        <w:t xml:space="preserve">[REVISAR] canalId del paciente valida formato UUID pero no que el canal exista/esté activo (a diferencia del canal de la cita).</w:t>
      </w:r>
    </w:p>
    <w:p>
      <w:r>
        <w:br w:type="page"/>
      </w:r>
    </w:p>
    <w:p>
      <w:pPr>
        <w:pStyle w:val="Heading1"/>
        <w:spacing w:after="140" w:before="320"/>
      </w:pPr>
      <w:r>
        <w:rPr>
          <w:b/>
          <w:bCs/>
          <w:color w:val="1F4E79"/>
          <w:sz w:val="30"/>
          <w:szCs w:val="30"/>
        </w:rPr>
        <w:t xml:space="preserve">6. Seguridad: métodos implementados</w:t>
      </w:r>
    </w:p>
    <w:p>
      <w:pPr>
        <w:spacing w:after="120" w:line="276"/>
        <w:jc w:val="both"/>
      </w:pPr>
      <w:r>
        <w:rPr>
          <w:b w:val="false"/>
          <w:bCs w:val="false"/>
          <w:i w:val="false"/>
          <w:iCs w:val="false"/>
          <w:color w:val="222222"/>
          <w:sz w:val="21"/>
          <w:szCs w:val="21"/>
        </w:rPr>
        <w:t xml:space="preserve">La versión principal incorpora múltiples capas de seguridad, muchas de ellas añadidas recientemente (commit “se agregan estrategias de seguridad / se optimiza la cola de peticiones”). A continuación se explican los mecanismos presentes, agrupados por área, y al final los puntos a reforzar de forma honesta.</w:t>
      </w:r>
    </w:p>
    <w:tbl>
      <w:tblPr>
        <w:tblW w:type="dxa" w:w="9360"/>
        <w:tblBorders>
          <w:top w:val="none"/>
          <w:left w:val="none"/>
          <w:bottom w:val="none"/>
          <w:right w:val="none"/>
          <w:insideH w:val="none"/>
          <w:insideV w:val="none"/>
        </w:tblBorders>
      </w:tblPr>
      <w:tblGrid>
        <w:gridCol w:w="180"/>
        <w:gridCol w:w="9180"/>
      </w:tblGrid>
      <w:tr>
        <w:tc>
          <w:tcPr>
            <w:tcW w:type="dxa" w:w="180"/>
            <w:shd w:fill="2E7D32" w:color="auto" w:val="clear"/>
          </w:tcPr>
          <w:p/>
        </w:tc>
        <w:tc>
          <w:tcPr>
            <w:tcW w:type="dxa" w:w="9180"/>
            <w:shd w:fill="EDF7ED" w:color="auto" w:val="clear"/>
            <w:tcMar>
              <w:top w:type="dxa" w:w="100"/>
              <w:left w:type="dxa" w:w="160"/>
              <w:bottom w:type="dxa" w:w="100"/>
              <w:right w:type="dxa" w:w="140"/>
            </w:tcMar>
          </w:tcPr>
          <w:p>
            <w:pPr>
              <w:spacing w:after="40"/>
            </w:pPr>
            <w:r>
              <w:rPr>
                <w:b/>
                <w:bCs/>
                <w:color w:val="1F4E79"/>
                <w:sz w:val="21"/>
                <w:szCs w:val="21"/>
              </w:rPr>
              <w:t xml:space="preserve">Defensa en profundidad</w:t>
            </w:r>
          </w:p>
          <w:p>
            <w:r>
              <w:rPr>
                <w:color w:val="333333"/>
                <w:sz w:val="20"/>
                <w:szCs w:val="20"/>
              </w:rPr>
              <w:t xml:space="preserve">Ninguna medida depende de una sola barrera: el anti-doble-reserva combina lock en Redis + índices únicos en la base de datos + idempotencia; la autorización se revalida en cada petición contra la base de datos; y el anti-inyección SQL se refuerza con un guardrail que rompe la compilación.</w:t>
            </w:r>
          </w:p>
        </w:tc>
      </w:tr>
    </w:tbl>
    <w:p>
      <w:pPr>
        <w:spacing w:after="60"/>
      </w:pPr>
    </w:p>
    <w:p>
      <w:pPr>
        <w:pStyle w:val="Heading2"/>
        <w:spacing w:after="90" w:before="220"/>
      </w:pPr>
      <w:r>
        <w:rPr>
          <w:b/>
          <w:bCs/>
          <w:color w:val="1F4E79"/>
          <w:sz w:val="25"/>
          <w:szCs w:val="25"/>
        </w:rPr>
        <w:t xml:space="preserve">6.1 Autenticación</w:t>
      </w:r>
    </w:p>
    <w:p>
      <w:pPr>
        <w:pStyle w:val="ListParagraph"/>
        <w:numPr>
          <w:ilvl w:val="0"/>
          <w:numId w:val="1"/>
        </w:numPr>
        <w:spacing w:after="60" w:line="264"/>
      </w:pPr>
      <w:r>
        <w:rPr>
          <w:b/>
          <w:bCs/>
          <w:color w:val="222222"/>
          <w:sz w:val="21"/>
          <w:szCs w:val="21"/>
        </w:rPr>
        <w:t xml:space="preserve">Hashing: </w:t>
      </w:r>
      <w:r>
        <w:rPr>
          <w:color w:val="222222"/>
          <w:sz w:val="21"/>
          <w:szCs w:val="21"/>
        </w:rPr>
        <w:t xml:space="preserve">Contraseñas cifradas con bcrypt (factor de costo 12); nunca se guardan en claro. Las API keys de integraciones también se guardan hasheadas.</w:t>
      </w:r>
    </w:p>
    <w:p>
      <w:pPr>
        <w:pStyle w:val="ListParagraph"/>
        <w:numPr>
          <w:ilvl w:val="0"/>
          <w:numId w:val="1"/>
        </w:numPr>
        <w:spacing w:after="60" w:line="264"/>
      </w:pPr>
      <w:r>
        <w:rPr>
          <w:b/>
          <w:bCs/>
          <w:color w:val="222222"/>
          <w:sz w:val="21"/>
          <w:szCs w:val="21"/>
        </w:rPr>
        <w:t xml:space="preserve">Tokens de sesión: </w:t>
      </w:r>
      <w:r>
        <w:rPr>
          <w:color w:val="222222"/>
          <w:sz w:val="21"/>
          <w:szCs w:val="21"/>
        </w:rPr>
        <w:t xml:space="preserve">JWT firmado (HS256). El secreto (JWT_SECRET) es obligatorio en producción (el servidor no arranca sin él). Expiración configurable (8 h por defecto).</w:t>
      </w:r>
    </w:p>
    <w:p>
      <w:pPr>
        <w:pStyle w:val="ListParagraph"/>
        <w:numPr>
          <w:ilvl w:val="0"/>
          <w:numId w:val="1"/>
        </w:numPr>
        <w:spacing w:after="60" w:line="264"/>
      </w:pPr>
      <w:r>
        <w:rPr>
          <w:b/>
          <w:bCs/>
          <w:color w:val="222222"/>
          <w:sz w:val="21"/>
          <w:szCs w:val="21"/>
        </w:rPr>
        <w:t xml:space="preserve">Anti-enumeración: </w:t>
      </w:r>
      <w:r>
        <w:rPr>
          <w:color w:val="222222"/>
          <w:sz w:val="21"/>
          <w:szCs w:val="21"/>
        </w:rPr>
        <w:t xml:space="preserve">El login devuelve un error genérico (“Credenciales inválidas”) sin distinguir si el usuario existe — evita enumeración de cuentas.</w:t>
      </w:r>
    </w:p>
    <w:p>
      <w:pPr>
        <w:pStyle w:val="ListParagraph"/>
        <w:numPr>
          <w:ilvl w:val="0"/>
          <w:numId w:val="1"/>
        </w:numPr>
        <w:spacing w:after="60" w:line="264"/>
      </w:pPr>
      <w:r>
        <w:rPr>
          <w:b/>
          <w:bCs/>
          <w:color w:val="222222"/>
          <w:sz w:val="21"/>
          <w:szCs w:val="21"/>
        </w:rPr>
        <w:t xml:space="preserve">Revocación inmediata: </w:t>
      </w:r>
      <w:r>
        <w:rPr>
          <w:color w:val="222222"/>
          <w:sz w:val="21"/>
          <w:szCs w:val="21"/>
        </w:rPr>
        <w:t xml:space="preserve">En CADA petición autenticada se revalida al usuario contra la base de datos: si fue desactivado o borrado, la sesión muere al instante aunque el JWT siga vigente; y los permisos se leen frescos desde la BD (un cambio de permisos aplica sin re-login).</w:t>
      </w:r>
    </w:p>
    <w:p>
      <w:pPr>
        <w:pStyle w:val="ListParagraph"/>
        <w:numPr>
          <w:ilvl w:val="0"/>
          <w:numId w:val="1"/>
        </w:numPr>
        <w:spacing w:after="60" w:line="264"/>
      </w:pPr>
      <w:r>
        <w:rPr>
          <w:b/>
          <w:bCs/>
          <w:color w:val="222222"/>
          <w:sz w:val="21"/>
          <w:szCs w:val="21"/>
        </w:rPr>
        <w:t xml:space="preserve">Rate limit de login: </w:t>
      </w:r>
      <w:r>
        <w:rPr>
          <w:color w:val="222222"/>
          <w:sz w:val="21"/>
          <w:szCs w:val="21"/>
        </w:rPr>
        <w:t xml:space="preserve">Máximo 5 intentos FALLIDOS por IP cada 15 minutos; un login correcto no gasta cupo, así solo se frena la fuerza bruta.</w:t>
      </w:r>
    </w:p>
    <w:p>
      <w:pPr>
        <w:pStyle w:val="ListParagraph"/>
        <w:numPr>
          <w:ilvl w:val="0"/>
          <w:numId w:val="1"/>
        </w:numPr>
        <w:spacing w:after="60" w:line="264"/>
      </w:pPr>
      <w:r>
        <w:rPr>
          <w:b/>
          <w:bCs/>
          <w:color w:val="222222"/>
          <w:sz w:val="21"/>
          <w:szCs w:val="21"/>
        </w:rPr>
        <w:t xml:space="preserve">Auditoría de login: </w:t>
      </w:r>
      <w:r>
        <w:rPr>
          <w:color w:val="222222"/>
          <w:sz w:val="21"/>
          <w:szCs w:val="21"/>
        </w:rPr>
        <w:t xml:space="preserve">Cada inicio de sesión se registra (usuario, IP real, user-agent, fecha) en el log de auditoría.</w:t>
      </w:r>
    </w:p>
    <w:p>
      <w:pPr>
        <w:pStyle w:val="Heading2"/>
        <w:spacing w:after="90" w:before="220"/>
      </w:pPr>
      <w:r>
        <w:rPr>
          <w:b/>
          <w:bCs/>
          <w:color w:val="1F4E79"/>
          <w:sz w:val="25"/>
          <w:szCs w:val="25"/>
        </w:rPr>
        <w:t xml:space="preserve">6.2 Autorización y control de accesos</w:t>
      </w:r>
    </w:p>
    <w:p>
      <w:pPr>
        <w:pStyle w:val="ListParagraph"/>
        <w:numPr>
          <w:ilvl w:val="0"/>
          <w:numId w:val="1"/>
        </w:numPr>
        <w:spacing w:after="60" w:line="264"/>
      </w:pPr>
      <w:r>
        <w:rPr>
          <w:b/>
          <w:bCs/>
          <w:color w:val="222222"/>
          <w:sz w:val="21"/>
          <w:szCs w:val="21"/>
        </w:rPr>
        <w:t xml:space="preserve">Middlewares: </w:t>
      </w:r>
      <w:r>
        <w:rPr>
          <w:color w:val="222222"/>
          <w:sz w:val="21"/>
          <w:szCs w:val="21"/>
        </w:rPr>
        <w:t xml:space="preserve">requireAuth (exige token válido; admite JWT de usuario o ApiKey hasheada), requireRol (restringe por rol) y requirePermiso (permiso fino por módulo).</w:t>
      </w:r>
    </w:p>
    <w:p>
      <w:pPr>
        <w:pStyle w:val="ListParagraph"/>
        <w:numPr>
          <w:ilvl w:val="0"/>
          <w:numId w:val="1"/>
        </w:numPr>
        <w:spacing w:after="60" w:line="264"/>
      </w:pPr>
      <w:r>
        <w:rPr>
          <w:b/>
          <w:bCs/>
          <w:color w:val="222222"/>
          <w:sz w:val="21"/>
          <w:szCs w:val="21"/>
        </w:rPr>
        <w:t xml:space="preserve">Permisos por módulo: </w:t>
      </w:r>
      <w:r>
        <w:rPr>
          <w:color w:val="222222"/>
          <w:sz w:val="21"/>
          <w:szCs w:val="21"/>
        </w:rPr>
        <w:t xml:space="preserve">Catálogo de 18 permisos por módulo (agenda, pacientes, horarios, herramientas, movimientos, admin, analytics, usuarios, roles…). Los roles son editables con auditoría.</w:t>
      </w:r>
    </w:p>
    <w:p>
      <w:pPr>
        <w:pStyle w:val="ListParagraph"/>
        <w:numPr>
          <w:ilvl w:val="0"/>
          <w:numId w:val="1"/>
        </w:numPr>
        <w:spacing w:after="60" w:line="264"/>
      </w:pPr>
      <w:r>
        <w:rPr>
          <w:b/>
          <w:bCs/>
          <w:color w:val="222222"/>
          <w:sz w:val="21"/>
          <w:szCs w:val="21"/>
        </w:rPr>
        <w:t xml:space="preserve">Validación server-side: </w:t>
      </w:r>
      <w:r>
        <w:rPr>
          <w:color w:val="222222"/>
          <w:sz w:val="21"/>
          <w:szCs w:val="21"/>
        </w:rPr>
        <w:t xml:space="preserve">El control real está en el servidor (cada ruta valida rol/permiso), no solo en la interfaz. El frontend además oculta lo no permitido y bloquea el acceso por URL.</w:t>
      </w:r>
    </w:p>
    <w:p>
      <w:pPr>
        <w:pStyle w:val="ListParagraph"/>
        <w:numPr>
          <w:ilvl w:val="0"/>
          <w:numId w:val="1"/>
        </w:numPr>
        <w:spacing w:after="60" w:line="264"/>
      </w:pPr>
      <w:r>
        <w:rPr>
          <w:b/>
          <w:bCs/>
          <w:color w:val="222222"/>
          <w:sz w:val="21"/>
          <w:szCs w:val="21"/>
        </w:rPr>
        <w:t xml:space="preserve">Reglas especiales: </w:t>
      </w:r>
      <w:r>
        <w:rPr>
          <w:color w:val="222222"/>
          <w:sz w:val="21"/>
          <w:szCs w:val="21"/>
        </w:rPr>
        <w:t xml:space="preserve">Un administrador no puede desactivarse ni borrarse a sí mismo; los roles del sistema no se pueden eliminar y un rol en uso obliga a reasignar antes de borrarlo.</w:t>
      </w:r>
    </w:p>
    <w:p>
      <w:pPr>
        <w:pStyle w:val="Heading2"/>
        <w:spacing w:after="90" w:before="220"/>
      </w:pPr>
      <w:r>
        <w:rPr>
          <w:b/>
          <w:bCs/>
          <w:color w:val="1F4E79"/>
          <w:sz w:val="25"/>
          <w:szCs w:val="25"/>
        </w:rPr>
        <w:t xml:space="preserve">6.3 Endurecimiento de peticiones</w:t>
      </w:r>
    </w:p>
    <w:p>
      <w:pPr>
        <w:pStyle w:val="ListParagraph"/>
        <w:numPr>
          <w:ilvl w:val="0"/>
          <w:numId w:val="1"/>
        </w:numPr>
        <w:spacing w:after="60" w:line="264"/>
      </w:pPr>
      <w:r>
        <w:rPr>
          <w:color w:val="222222"/>
          <w:sz w:val="21"/>
          <w:szCs w:val="21"/>
        </w:rPr>
        <w:t xml:space="preserve">Cabeceras de seguridad con Helmet (X-Frame-Options, HSTS, X-Content-Type-Options, etc.).</w:t>
      </w:r>
    </w:p>
    <w:p>
      <w:pPr>
        <w:pStyle w:val="ListParagraph"/>
        <w:numPr>
          <w:ilvl w:val="0"/>
          <w:numId w:val="1"/>
        </w:numPr>
        <w:spacing w:after="60" w:line="264"/>
      </w:pPr>
      <w:r>
        <w:rPr>
          <w:color w:val="222222"/>
          <w:sz w:val="21"/>
          <w:szCs w:val="21"/>
        </w:rPr>
        <w:t xml:space="preserve">CORS restringido por lista blanca (CORS_ORIGIN); en producción exige el origen exacto. Body JSON limitado a 10 MB.</w:t>
      </w:r>
    </w:p>
    <w:p>
      <w:pPr>
        <w:pStyle w:val="ListParagraph"/>
        <w:numPr>
          <w:ilvl w:val="0"/>
          <w:numId w:val="1"/>
        </w:numPr>
        <w:spacing w:after="60" w:line="264"/>
      </w:pPr>
      <w:r>
        <w:rPr>
          <w:color w:val="222222"/>
          <w:sz w:val="21"/>
          <w:szCs w:val="21"/>
        </w:rPr>
        <w:t xml:space="preserve">Validación de entrada uniforme con Zod (~172 esquemas): todo dato de entrada se valida antes de tocar la base de datos; los errores devuelven 422 con el detalle por campo, sin exponer internals.</w:t>
      </w:r>
    </w:p>
    <w:p>
      <w:pPr>
        <w:pStyle w:val="ListParagraph"/>
        <w:numPr>
          <w:ilvl w:val="0"/>
          <w:numId w:val="1"/>
        </w:numPr>
        <w:spacing w:after="60" w:line="264"/>
      </w:pPr>
      <w:r>
        <w:rPr>
          <w:color w:val="222222"/>
          <w:sz w:val="21"/>
          <w:szCs w:val="21"/>
        </w:rPr>
        <w:t xml:space="preserve">Rate limit también en la consulta de DNI (30 por IP cada 15 min) para no abusar de la API externa.</w:t>
      </w:r>
    </w:p>
    <w:p>
      <w:pPr>
        <w:pStyle w:val="ListParagraph"/>
        <w:numPr>
          <w:ilvl w:val="0"/>
          <w:numId w:val="1"/>
        </w:numPr>
        <w:spacing w:after="60" w:line="264"/>
      </w:pPr>
      <w:r>
        <w:rPr>
          <w:color w:val="222222"/>
          <w:sz w:val="21"/>
          <w:szCs w:val="21"/>
        </w:rPr>
        <w:t xml:space="preserve">“Optimización de la cola de peticiones”: caché y deduplicación de peticiones con TanStack Query (staleTime, sin refetch al enfocar, reintentos acotados), reduciendo llamadas redundantes.</w:t>
      </w:r>
    </w:p>
    <w:p>
      <w:pPr>
        <w:pStyle w:val="Heading2"/>
        <w:spacing w:after="90" w:before="220"/>
      </w:pPr>
      <w:r>
        <w:rPr>
          <w:b/>
          <w:bCs/>
          <w:color w:val="1F4E79"/>
          <w:sz w:val="25"/>
          <w:szCs w:val="25"/>
        </w:rPr>
        <w:t xml:space="preserve">6.4 Integridad de datos: anti-doble-reserva</w:t>
      </w:r>
    </w:p>
    <w:p>
      <w:pPr>
        <w:spacing w:after="120" w:line="276"/>
        <w:jc w:val="both"/>
      </w:pPr>
      <w:r>
        <w:rPr>
          <w:b w:val="false"/>
          <w:bCs w:val="false"/>
          <w:i w:val="false"/>
          <w:iCs w:val="false"/>
          <w:color w:val="222222"/>
          <w:sz w:val="21"/>
          <w:szCs w:val="21"/>
        </w:rPr>
        <w:t xml:space="preserve">Es imposible que dos citas ocupen el mismo espacio, incluso ante peticiones simultáneas, gracias a una defensa en tres capas:</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600"/>
        <w:gridCol w:w="6760"/>
      </w:tblGrid>
      <w:tr>
        <w:trPr>
          <w:tblHeader/>
        </w:trPr>
        <w:tc>
          <w:tcPr>
            <w:tcW w:type="dxa" w:w="2600"/>
            <w:shd w:fill="1F4E79" w:color="auto" w:val="clear"/>
            <w:tcMar>
              <w:top w:type="dxa" w:w="60"/>
              <w:left w:type="dxa" w:w="90"/>
              <w:bottom w:type="dxa" w:w="60"/>
              <w:right w:type="dxa" w:w="90"/>
            </w:tcMar>
          </w:tcPr>
          <w:p>
            <w:r>
              <w:rPr>
                <w:b/>
                <w:bCs/>
                <w:color w:val="FFFFFF"/>
                <w:sz w:val="20"/>
                <w:szCs w:val="20"/>
              </w:rPr>
              <w:t xml:space="preserve">Capa</w:t>
            </w:r>
          </w:p>
        </w:tc>
        <w:tc>
          <w:tcPr>
            <w:tcW w:type="dxa" w:w="6760"/>
            <w:shd w:fill="1F4E79" w:color="auto" w:val="clear"/>
            <w:tcMar>
              <w:top w:type="dxa" w:w="60"/>
              <w:left w:type="dxa" w:w="90"/>
              <w:bottom w:type="dxa" w:w="60"/>
              <w:right w:type="dxa" w:w="90"/>
            </w:tcMar>
          </w:tcPr>
          <w:p>
            <w:r>
              <w:rPr>
                <w:b/>
                <w:bCs/>
                <w:color w:val="FFFFFF"/>
                <w:sz w:val="20"/>
                <w:szCs w:val="20"/>
              </w:rPr>
              <w:t xml:space="preserve">Mecanismo</w:t>
            </w:r>
          </w:p>
        </w:tc>
      </w:tr>
      <w:tr>
        <w:tc>
          <w:tcPr>
            <w:tcW w:type="dxa" w:w="2600"/>
            <w:shd w:fill="FFFFFF" w:color="auto" w:val="clear"/>
            <w:tcMar>
              <w:top w:type="dxa" w:w="50"/>
              <w:left w:type="dxa" w:w="90"/>
              <w:bottom w:type="dxa" w:w="50"/>
              <w:right w:type="dxa" w:w="90"/>
            </w:tcMar>
          </w:tcPr>
          <w:p>
            <w:pPr>
              <w:spacing w:after="20"/>
            </w:pPr>
            <w:r>
              <w:rPr>
                <w:b/>
                <w:bCs/>
                <w:color w:val="222222"/>
                <w:sz w:val="19"/>
                <w:szCs w:val="19"/>
              </w:rPr>
              <w:t xml:space="preserve">1 · Lock en Redis</w:t>
            </w:r>
          </w:p>
        </w:tc>
        <w:tc>
          <w:tcPr>
            <w:tcW w:type="dxa" w:w="6760"/>
            <w:shd w:fill="FFFFFF" w:color="auto" w:val="clear"/>
            <w:tcMar>
              <w:top w:type="dxa" w:w="50"/>
              <w:left w:type="dxa" w:w="90"/>
              <w:bottom w:type="dxa" w:w="50"/>
              <w:right w:type="dxa" w:w="90"/>
            </w:tcMar>
          </w:tcPr>
          <w:p>
            <w:pPr>
              <w:spacing w:after="20"/>
            </w:pPr>
            <w:r>
              <w:rPr>
                <w:b w:val="false"/>
                <w:bCs w:val="false"/>
                <w:color w:val="222222"/>
                <w:sz w:val="19"/>
                <w:szCs w:val="19"/>
              </w:rPr>
              <w:t xml:space="preserve">Cerrojo por slot (SET NX, TTL 30 s) antes de escribir; se libera comprobando propiedad.</w:t>
            </w:r>
          </w:p>
        </w:tc>
      </w:tr>
      <w:tr>
        <w:tc>
          <w:tcPr>
            <w:tcW w:type="dxa" w:w="2600"/>
            <w:shd w:fill="F2F2F2" w:color="auto" w:val="clear"/>
            <w:tcMar>
              <w:top w:type="dxa" w:w="50"/>
              <w:left w:type="dxa" w:w="90"/>
              <w:bottom w:type="dxa" w:w="50"/>
              <w:right w:type="dxa" w:w="90"/>
            </w:tcMar>
          </w:tcPr>
          <w:p>
            <w:pPr>
              <w:spacing w:after="20"/>
            </w:pPr>
            <w:r>
              <w:rPr>
                <w:b/>
                <w:bCs/>
                <w:color w:val="222222"/>
                <w:sz w:val="19"/>
                <w:szCs w:val="19"/>
              </w:rPr>
              <w:t xml:space="preserve">2 · Base de datos</w:t>
            </w:r>
          </w:p>
        </w:tc>
        <w:tc>
          <w:tcPr>
            <w:tcW w:type="dxa" w:w="6760"/>
            <w:shd w:fill="F2F2F2" w:color="auto" w:val="clear"/>
            <w:tcMar>
              <w:top w:type="dxa" w:w="50"/>
              <w:left w:type="dxa" w:w="90"/>
              <w:bottom w:type="dxa" w:w="50"/>
              <w:right w:type="dxa" w:w="90"/>
            </w:tcMar>
          </w:tcPr>
          <w:p>
            <w:pPr>
              <w:spacing w:after="20"/>
            </w:pPr>
            <w:r>
              <w:rPr>
                <w:b w:val="false"/>
                <w:bCs w:val="false"/>
                <w:color w:val="222222"/>
                <w:sz w:val="19"/>
                <w:szCs w:val="19"/>
              </w:rPr>
              <w:t xml:space="preserve">Índices únicos parciales (citas_slot_primario/secundario) → un choque viola la restricción (imposible por carrera).</w:t>
            </w:r>
          </w:p>
        </w:tc>
      </w:tr>
      <w:tr>
        <w:tc>
          <w:tcPr>
            <w:tcW w:type="dxa" w:w="2600"/>
            <w:shd w:fill="FFFFFF" w:color="auto" w:val="clear"/>
            <w:tcMar>
              <w:top w:type="dxa" w:w="50"/>
              <w:left w:type="dxa" w:w="90"/>
              <w:bottom w:type="dxa" w:w="50"/>
              <w:right w:type="dxa" w:w="90"/>
            </w:tcMar>
          </w:tcPr>
          <w:p>
            <w:pPr>
              <w:spacing w:after="20"/>
            </w:pPr>
            <w:r>
              <w:rPr>
                <w:b/>
                <w:bCs/>
                <w:color w:val="222222"/>
                <w:sz w:val="19"/>
                <w:szCs w:val="19"/>
              </w:rPr>
              <w:t xml:space="preserve">3 · Idempotencia</w:t>
            </w:r>
          </w:p>
        </w:tc>
        <w:tc>
          <w:tcPr>
            <w:tcW w:type="dxa" w:w="6760"/>
            <w:shd w:fill="FFFFFF" w:color="auto" w:val="clear"/>
            <w:tcMar>
              <w:top w:type="dxa" w:w="50"/>
              <w:left w:type="dxa" w:w="90"/>
              <w:bottom w:type="dxa" w:w="50"/>
              <w:right w:type="dxa" w:w="90"/>
            </w:tcMar>
          </w:tcPr>
          <w:p>
            <w:pPr>
              <w:spacing w:after="20"/>
            </w:pPr>
            <w:r>
              <w:rPr>
                <w:b w:val="false"/>
                <w:bCs w:val="false"/>
                <w:color w:val="222222"/>
                <w:sz w:val="19"/>
                <w:szCs w:val="19"/>
              </w:rPr>
              <w:t xml:space="preserve">Cabecera Idempotency-Key + índice único: un reintento devuelve la misma cita, no una duplicada.</w:t>
            </w:r>
          </w:p>
        </w:tc>
      </w:tr>
    </w:tbl>
    <w:p>
      <w:pPr>
        <w:pStyle w:val="ListParagraph"/>
        <w:numPr>
          <w:ilvl w:val="0"/>
          <w:numId w:val="1"/>
        </w:numPr>
        <w:spacing w:after="60" w:line="264"/>
      </w:pPr>
      <w:r>
        <w:rPr>
          <w:color w:val="222222"/>
          <w:sz w:val="21"/>
          <w:szCs w:val="21"/>
        </w:rPr>
        <w:t xml:space="preserve">Las escrituras de citas corren en transacción Serializable con reintento automático ante deadlock; los locks se toman en orden determinista en bloques combinados.</w:t>
      </w:r>
    </w:p>
    <w:p>
      <w:pPr>
        <w:spacing w:after="60"/>
      </w:pPr>
    </w:p>
    <w:p>
      <w:pPr>
        <w:pStyle w:val="Heading2"/>
        <w:spacing w:after="90" w:before="220"/>
      </w:pPr>
      <w:r>
        <w:rPr>
          <w:b/>
          <w:bCs/>
          <w:color w:val="1F4E79"/>
          <w:sz w:val="25"/>
          <w:szCs w:val="25"/>
        </w:rPr>
        <w:t xml:space="preserve">6.5 Protección contra inyección SQL</w:t>
      </w:r>
    </w:p>
    <w:p>
      <w:pPr>
        <w:pStyle w:val="ListParagraph"/>
        <w:numPr>
          <w:ilvl w:val="0"/>
          <w:numId w:val="1"/>
        </w:numPr>
        <w:spacing w:after="60" w:line="264"/>
      </w:pPr>
      <w:r>
        <w:rPr>
          <w:color w:val="222222"/>
          <w:sz w:val="21"/>
          <w:szCs w:val="21"/>
        </w:rPr>
        <w:t xml:space="preserve">El acceso a datos usa Prisma ORM (consultas parametrizadas por diseño). Donde hay SQL crudo, se usa siempre la forma parametrizada.</w:t>
      </w:r>
    </w:p>
    <w:p>
      <w:pPr>
        <w:pStyle w:val="ListParagraph"/>
        <w:numPr>
          <w:ilvl w:val="0"/>
          <w:numId w:val="1"/>
        </w:numPr>
        <w:spacing w:after="60" w:line="264"/>
      </w:pPr>
      <w:r>
        <w:rPr>
          <w:color w:val="222222"/>
          <w:sz w:val="21"/>
          <w:szCs w:val="21"/>
        </w:rPr>
        <w:t xml:space="preserve">Guardrail automatizado (guard-sql.js): si aparece $queryRawUnsafe / $executeRawUnsafe en el código, la compilación FALLA. Hace cumplir el uso de consultas seguras sin depender de la disciplina manual.</w:t>
      </w:r>
    </w:p>
    <w:p>
      <w:pPr>
        <w:pStyle w:val="Heading2"/>
        <w:spacing w:after="90" w:before="220"/>
      </w:pPr>
      <w:r>
        <w:rPr>
          <w:b/>
          <w:bCs/>
          <w:color w:val="1F4E79"/>
          <w:sz w:val="25"/>
          <w:szCs w:val="25"/>
        </w:rPr>
        <w:t xml:space="preserve">6.6 Firmas y tokens</w:t>
      </w:r>
    </w:p>
    <w:p>
      <w:pPr>
        <w:pStyle w:val="ListParagraph"/>
        <w:numPr>
          <w:ilvl w:val="0"/>
          <w:numId w:val="1"/>
        </w:numPr>
        <w:spacing w:after="60" w:line="264"/>
      </w:pPr>
      <w:r>
        <w:rPr>
          <w:b/>
          <w:bCs/>
          <w:color w:val="222222"/>
          <w:sz w:val="21"/>
          <w:szCs w:val="21"/>
        </w:rPr>
        <w:t xml:space="preserve">Webhooks: </w:t>
      </w:r>
      <w:r>
        <w:rPr>
          <w:color w:val="222222"/>
          <w:sz w:val="21"/>
          <w:szCs w:val="21"/>
        </w:rPr>
        <w:t xml:space="preserve">Webhook entrante de Resend: se verifica la firma (svix) sobre el cuerpo crudo; sin firma válida se rechaza (401).</w:t>
      </w:r>
    </w:p>
    <w:p>
      <w:pPr>
        <w:pStyle w:val="ListParagraph"/>
        <w:numPr>
          <w:ilvl w:val="0"/>
          <w:numId w:val="1"/>
        </w:numPr>
        <w:spacing w:after="60" w:line="264"/>
      </w:pPr>
      <w:r>
        <w:rPr>
          <w:color w:val="222222"/>
          <w:sz w:val="21"/>
          <w:szCs w:val="21"/>
        </w:rPr>
        <w:t xml:space="preserve">Los webhooks salientes se firman con HMAC-SHA256.</w:t>
      </w:r>
    </w:p>
    <w:p>
      <w:pPr>
        <w:pStyle w:val="ListParagraph"/>
        <w:numPr>
          <w:ilvl w:val="0"/>
          <w:numId w:val="1"/>
        </w:numPr>
        <w:spacing w:after="60" w:line="264"/>
      </w:pPr>
      <w:r>
        <w:rPr>
          <w:b/>
          <w:bCs/>
          <w:color w:val="222222"/>
          <w:sz w:val="21"/>
          <w:szCs w:val="21"/>
        </w:rPr>
        <w:t xml:space="preserve">Enlaces de correo: </w:t>
      </w:r>
      <w:r>
        <w:rPr>
          <w:color w:val="222222"/>
          <w:sz w:val="21"/>
          <w:szCs w:val="21"/>
        </w:rPr>
        <w:t xml:space="preserve">Los enlaces de Confirmar/Cancelar cita y el de baja de videos usan tokens JWT con un secreto INDEPENDIENTE del de sesión (CONFIRM_TOKEN_SECRET) y con “tipo” validado, de modo que un token no sirve para otra cosa. El token de baja incluye el email → cada quien solo se da de baja a sí mismo.</w:t>
      </w:r>
    </w:p>
    <w:p>
      <w:pPr>
        <w:pStyle w:val="Heading2"/>
        <w:spacing w:after="90" w:before="220"/>
      </w:pPr>
      <w:r>
        <w:rPr>
          <w:b/>
          <w:bCs/>
          <w:color w:val="1F4E79"/>
          <w:sz w:val="25"/>
          <w:szCs w:val="25"/>
        </w:rPr>
        <w:t xml:space="preserve">6.7 Protección de datos y secretos</w:t>
      </w:r>
    </w:p>
    <w:p>
      <w:pPr>
        <w:pStyle w:val="ListParagraph"/>
        <w:numPr>
          <w:ilvl w:val="0"/>
          <w:numId w:val="1"/>
        </w:numPr>
        <w:spacing w:after="60" w:line="264"/>
      </w:pPr>
      <w:r>
        <w:rPr>
          <w:b/>
          <w:bCs/>
          <w:color w:val="222222"/>
          <w:sz w:val="21"/>
          <w:szCs w:val="21"/>
        </w:rPr>
        <w:t xml:space="preserve">Secretos: </w:t>
      </w:r>
      <w:r>
        <w:rPr>
          <w:color w:val="222222"/>
          <w:sz w:val="21"/>
          <w:szCs w:val="21"/>
        </w:rPr>
        <w:t xml:space="preserve">Todos los secretos viven en el .env del backend, fuera de git (solo se versiona .env.example con marcadores). El frontend no contiene ningún secreto.</w:t>
      </w:r>
    </w:p>
    <w:p>
      <w:pPr>
        <w:pStyle w:val="ListParagraph"/>
        <w:numPr>
          <w:ilvl w:val="0"/>
          <w:numId w:val="1"/>
        </w:numPr>
        <w:spacing w:after="60" w:line="264"/>
      </w:pPr>
      <w:r>
        <w:rPr>
          <w:b/>
          <w:bCs/>
          <w:color w:val="222222"/>
          <w:sz w:val="21"/>
          <w:szCs w:val="21"/>
        </w:rPr>
        <w:t xml:space="preserve">Tokens de API: </w:t>
      </w:r>
      <w:r>
        <w:rPr>
          <w:color w:val="222222"/>
          <w:sz w:val="21"/>
          <w:szCs w:val="21"/>
        </w:rPr>
        <w:t xml:space="preserve">El token de RENIEC/PeruDevs y la API key de correo se usan solo en el servidor; el navegador nunca los ve.</w:t>
      </w:r>
    </w:p>
    <w:p>
      <w:pPr>
        <w:pStyle w:val="ListParagraph"/>
        <w:numPr>
          <w:ilvl w:val="0"/>
          <w:numId w:val="1"/>
        </w:numPr>
        <w:spacing w:after="60" w:line="264"/>
      </w:pPr>
      <w:r>
        <w:rPr>
          <w:b/>
          <w:bCs/>
          <w:color w:val="222222"/>
          <w:sz w:val="21"/>
          <w:szCs w:val="21"/>
        </w:rPr>
        <w:t xml:space="preserve">Archivos: </w:t>
      </w:r>
      <w:r>
        <w:rPr>
          <w:color w:val="222222"/>
          <w:sz w:val="21"/>
          <w:szCs w:val="21"/>
        </w:rPr>
        <w:t xml:space="preserve">Subida de archivos con validación de tipo (contrato solo PDF ≤15 MB; comprobante JPG/PNG/WEBP/PDF ≤10 MB) y nombre generado por el servidor (evita path traversal).</w:t>
      </w:r>
    </w:p>
    <w:p>
      <w:pPr>
        <w:pStyle w:val="ListParagraph"/>
        <w:numPr>
          <w:ilvl w:val="0"/>
          <w:numId w:val="1"/>
        </w:numPr>
        <w:spacing w:after="60" w:line="264"/>
      </w:pPr>
      <w:r>
        <w:rPr>
          <w:b/>
          <w:bCs/>
          <w:color w:val="222222"/>
          <w:sz w:val="21"/>
          <w:szCs w:val="21"/>
        </w:rPr>
        <w:t xml:space="preserve">Soft delete: </w:t>
      </w:r>
      <w:r>
        <w:rPr>
          <w:color w:val="222222"/>
          <w:sz w:val="21"/>
          <w:szCs w:val="21"/>
        </w:rPr>
        <w:t xml:space="preserve">Borrado lógico (soft delete) en todo el esquema (deletedAt/activo): no se pierden datos ni historial y se puede auditar/restaurar.</w:t>
      </w:r>
    </w:p>
    <w:p>
      <w:pPr>
        <w:pStyle w:val="ListParagraph"/>
        <w:numPr>
          <w:ilvl w:val="0"/>
          <w:numId w:val="1"/>
        </w:numPr>
        <w:spacing w:after="60" w:line="264"/>
      </w:pPr>
      <w:r>
        <w:rPr>
          <w:b/>
          <w:bCs/>
          <w:color w:val="222222"/>
          <w:sz w:val="21"/>
          <w:szCs w:val="21"/>
        </w:rPr>
        <w:t xml:space="preserve">DNI: </w:t>
      </w:r>
      <w:r>
        <w:rPr>
          <w:color w:val="222222"/>
          <w:sz w:val="21"/>
          <w:szCs w:val="21"/>
        </w:rPr>
        <w:t xml:space="preserve">La consulta de DNI es 100% server-side, protegida por autenticación, permiso de pacientes y rate limit; valida 8 dígitos antes de llamar.</w:t>
      </w:r>
    </w:p>
    <w:p>
      <w:pPr>
        <w:pStyle w:val="Heading2"/>
        <w:spacing w:after="90" w:before="220"/>
      </w:pPr>
      <w:r>
        <w:rPr>
          <w:b/>
          <w:bCs/>
          <w:color w:val="1F4E79"/>
          <w:sz w:val="25"/>
          <w:szCs w:val="25"/>
        </w:rPr>
        <w:t xml:space="preserve">6.8 Trazabilidad: auditoría</w:t>
      </w:r>
    </w:p>
    <w:p>
      <w:pPr>
        <w:pStyle w:val="ListParagraph"/>
        <w:numPr>
          <w:ilvl w:val="0"/>
          <w:numId w:val="1"/>
        </w:numPr>
        <w:spacing w:after="60" w:line="264"/>
      </w:pPr>
      <w:r>
        <w:rPr>
          <w:color w:val="222222"/>
          <w:sz w:val="21"/>
          <w:szCs w:val="21"/>
        </w:rPr>
        <w:t xml:space="preserve">El log de auditoría (AuditLog) registra usuario, acción, entidad, estado ANTES y DESPUÉS (JSON), sede, IP real y user-agent. Cubre citas, almuerzos, roles, permisos, competencias, baropodometría, conciliación y más. Con índices para consultas eficientes.</w:t>
      </w:r>
    </w:p>
    <w:p>
      <w:pPr>
        <w:pStyle w:val="Heading2"/>
        <w:spacing w:after="90" w:before="220"/>
      </w:pPr>
      <w:r>
        <w:rPr>
          <w:b/>
          <w:bCs/>
          <w:color w:val="1F4E79"/>
          <w:sz w:val="25"/>
          <w:szCs w:val="25"/>
        </w:rPr>
        <w:t xml:space="preserve">6.9 Respaldo cifrado de la base de datos (AES-256)</w:t>
      </w:r>
    </w:p>
    <w:p>
      <w:pPr>
        <w:pStyle w:val="ListParagraph"/>
        <w:numPr>
          <w:ilvl w:val="0"/>
          <w:numId w:val="1"/>
        </w:numPr>
        <w:spacing w:after="60" w:line="264"/>
      </w:pPr>
      <w:r>
        <w:rPr>
          <w:color w:val="222222"/>
          <w:sz w:val="21"/>
          <w:szCs w:val="21"/>
        </w:rPr>
        <w:t xml:space="preserve">El respaldo nocturno genera el dump y lo cifra con AES-256-CBC + PBKDF2 (SHA-512, 200 000 iteraciones) + salt antes de subirlo. Solo se versiona el archivo cifrado (.enc); el dump en claro queda solo local.</w:t>
      </w:r>
    </w:p>
    <w:p>
      <w:pPr>
        <w:pStyle w:val="ListParagraph"/>
        <w:numPr>
          <w:ilvl w:val="0"/>
          <w:numId w:val="1"/>
        </w:numPr>
        <w:spacing w:after="60" w:line="264"/>
      </w:pPr>
      <w:r>
        <w:rPr>
          <w:color w:val="222222"/>
          <w:sz w:val="21"/>
          <w:szCs w:val="21"/>
        </w:rPr>
        <w:t xml:space="preserve">La clave de descifrado vive fuera del repositorio (archivo local, guardado en gestor de contraseñas): sin ella, el respaldo es inútil. Así la información de pacientes se respalda de forma protegida.</w:t>
      </w:r>
    </w:p>
    <w:p>
      <w:pPr>
        <w:pStyle w:val="Heading2"/>
        <w:spacing w:after="90" w:before="220"/>
      </w:pPr>
      <w:r>
        <w:rPr>
          <w:b/>
          <w:bCs/>
          <w:color w:val="1F4E79"/>
          <w:sz w:val="25"/>
          <w:szCs w:val="25"/>
        </w:rPr>
        <w:t xml:space="preserve">6.10 Puntos a reforzar (honesto)</w:t>
      </w:r>
    </w:p>
    <w:p>
      <w:pPr>
        <w:spacing w:after="120" w:line="276"/>
        <w:jc w:val="both"/>
      </w:pPr>
      <w:r>
        <w:rPr>
          <w:b w:val="false"/>
          <w:bCs w:val="false"/>
          <w:i w:val="false"/>
          <w:iCs w:val="false"/>
          <w:color w:val="222222"/>
          <w:sz w:val="21"/>
          <w:szCs w:val="21"/>
        </w:rPr>
        <w:t xml:space="preserve">Del análisis surgen mejoras recomendables. Se listan por transparencia; no invalidan las protecciones anteriores.</w:t>
      </w:r>
    </w:p>
    <w:p>
      <w:pPr>
        <w:pStyle w:val="ListParagraph"/>
        <w:numPr>
          <w:ilvl w:val="0"/>
          <w:numId w:val="1"/>
        </w:numPr>
        <w:spacing w:after="60" w:line="264"/>
      </w:pPr>
      <w:r>
        <w:rPr>
          <w:color w:val="222222"/>
          <w:sz w:val="21"/>
          <w:szCs w:val="21"/>
        </w:rPr>
        <w:t xml:space="preserve">[Importante] La restricción por sede no se fuerza en el servidor: el token incluye las sedes del usuario, pero las consultas no las aplican, así que un recepcionista podría pedir datos de otra sede por API directa. Conviene filtrar por sede en el backend.</w:t>
      </w:r>
    </w:p>
    <w:p>
      <w:pPr>
        <w:pStyle w:val="ListParagraph"/>
        <w:numPr>
          <w:ilvl w:val="0"/>
          <w:numId w:val="1"/>
        </w:numPr>
        <w:spacing w:after="60" w:line="264"/>
      </w:pPr>
      <w:r>
        <w:rPr>
          <w:color w:val="222222"/>
          <w:sz w:val="21"/>
          <w:szCs w:val="21"/>
        </w:rPr>
        <w:t xml:space="preserve">POST /citas queda accesible a cualquier usuario autenticado (la comprobación de “scope” se omite cuando hay sesión de usuario); convendría exigir el permiso de agenda.</w:t>
      </w:r>
    </w:p>
    <w:p>
      <w:pPr>
        <w:pStyle w:val="ListParagraph"/>
        <w:numPr>
          <w:ilvl w:val="0"/>
          <w:numId w:val="1"/>
        </w:numPr>
        <w:spacing w:after="60" w:line="264"/>
      </w:pPr>
      <w:r>
        <w:rPr>
          <w:color w:val="222222"/>
          <w:sz w:val="21"/>
          <w:szCs w:val="21"/>
        </w:rPr>
        <w:t xml:space="preserve">El token de sesión se guarda en localStorage y la política de contenido (CSP) está desactivada → conviene endurecer contra XSS (CSP y/o cookie httpOnly).</w:t>
      </w:r>
    </w:p>
    <w:p>
      <w:pPr>
        <w:pStyle w:val="ListParagraph"/>
        <w:numPr>
          <w:ilvl w:val="0"/>
          <w:numId w:val="1"/>
        </w:numPr>
        <w:spacing w:after="60" w:line="264"/>
      </w:pPr>
      <w:r>
        <w:rPr>
          <w:color w:val="222222"/>
          <w:sz w:val="21"/>
          <w:szCs w:val="21"/>
        </w:rPr>
        <w:t xml:space="preserve">El canal de tiempo real (Socket.io) no valida el token en la conexión (solo lo limita el CORS).</w:t>
      </w:r>
    </w:p>
    <w:p>
      <w:pPr>
        <w:pStyle w:val="ListParagraph"/>
        <w:numPr>
          <w:ilvl w:val="0"/>
          <w:numId w:val="1"/>
        </w:numPr>
        <w:spacing w:after="60" w:line="264"/>
      </w:pPr>
      <w:r>
        <w:rPr>
          <w:color w:val="222222"/>
          <w:sz w:val="21"/>
          <w:szCs w:val="21"/>
        </w:rPr>
        <w:t xml:space="preserve">La carpeta /uploads (comprobantes, que pueden tener datos personales) se sirve sin autenticación: conviene protegerla o firmar las URLs.</w:t>
      </w:r>
    </w:p>
    <w:p>
      <w:pPr>
        <w:pStyle w:val="ListParagraph"/>
        <w:numPr>
          <w:ilvl w:val="0"/>
          <w:numId w:val="1"/>
        </w:numPr>
        <w:spacing w:after="60" w:line="264"/>
      </w:pPr>
      <w:r>
        <w:rPr>
          <w:color w:val="222222"/>
          <w:sz w:val="21"/>
          <w:szCs w:val="21"/>
        </w:rPr>
        <w:t xml:space="preserve">El rate limit es en memoria y solo cubre login y DNI; para múltiples instancias convendría un store en Redis, y auditar también los logins fallidos.</w:t>
      </w:r>
    </w:p>
    <w:p>
      <w:pPr>
        <w:pStyle w:val="ListParagraph"/>
        <w:numPr>
          <w:ilvl w:val="0"/>
          <w:numId w:val="1"/>
        </w:numPr>
        <w:spacing w:after="60" w:line="264"/>
      </w:pPr>
      <w:r>
        <w:rPr>
          <w:color w:val="222222"/>
          <w:sz w:val="21"/>
          <w:szCs w:val="21"/>
        </w:rPr>
        <w:t xml:space="preserve">El respaldo cifra con CBC (sin autenticación de integridad): AES-GCM sería más robusto. La seguridad depende de custodiar bien la clave de respaldo.</w:t>
      </w:r>
    </w:p>
    <w:p>
      <w:r>
        <w:br w:type="page"/>
      </w:r>
    </w:p>
    <w:p>
      <w:pPr>
        <w:pStyle w:val="Heading1"/>
        <w:spacing w:after="140" w:before="320"/>
      </w:pPr>
      <w:r>
        <w:rPr>
          <w:b/>
          <w:bCs/>
          <w:color w:val="1F4E79"/>
          <w:sz w:val="30"/>
          <w:szCs w:val="30"/>
        </w:rPr>
        <w:t xml:space="preserve">7. Cambios de base de datos</w:t>
      </w:r>
    </w:p>
    <w:p>
      <w:pPr>
        <w:spacing w:after="120" w:line="276"/>
        <w:jc w:val="both"/>
      </w:pPr>
      <w:r>
        <w:rPr>
          <w:b w:val="false"/>
          <w:bCs w:val="false"/>
          <w:i w:val="false"/>
          <w:iCs w:val="false"/>
          <w:color w:val="222222"/>
          <w:sz w:val="21"/>
          <w:szCs w:val="21"/>
        </w:rPr>
        <w:t xml:space="preserve">La versión principal añade 5 migraciones versionadas sobre la línea base compartida. Todas se aplican de forma incremental mediante Prisma Migrate.</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2700"/>
        <w:gridCol w:w="900"/>
        <w:gridCol w:w="5760"/>
      </w:tblGrid>
      <w:tr>
        <w:trPr>
          <w:tblHeader/>
        </w:trPr>
        <w:tc>
          <w:tcPr>
            <w:tcW w:type="dxa" w:w="2700"/>
            <w:shd w:fill="1F4E79" w:color="auto" w:val="clear"/>
            <w:tcMar>
              <w:top w:type="dxa" w:w="60"/>
              <w:left w:type="dxa" w:w="90"/>
              <w:bottom w:type="dxa" w:w="60"/>
              <w:right w:type="dxa" w:w="90"/>
            </w:tcMar>
          </w:tcPr>
          <w:p>
            <w:r>
              <w:rPr>
                <w:b/>
                <w:bCs/>
                <w:color w:val="FFFFFF"/>
                <w:sz w:val="20"/>
                <w:szCs w:val="20"/>
              </w:rPr>
              <w:t xml:space="preserve">Migración</w:t>
            </w:r>
          </w:p>
        </w:tc>
        <w:tc>
          <w:tcPr>
            <w:tcW w:type="dxa" w:w="900"/>
            <w:shd w:fill="1F4E79" w:color="auto" w:val="clear"/>
            <w:tcMar>
              <w:top w:type="dxa" w:w="60"/>
              <w:left w:type="dxa" w:w="90"/>
              <w:bottom w:type="dxa" w:w="60"/>
              <w:right w:type="dxa" w:w="90"/>
            </w:tcMar>
          </w:tcPr>
          <w:p>
            <w:r>
              <w:rPr>
                <w:b/>
                <w:bCs/>
                <w:color w:val="FFFFFF"/>
                <w:sz w:val="20"/>
                <w:szCs w:val="20"/>
              </w:rPr>
              <w:t xml:space="preserve">Fecha</w:t>
            </w:r>
          </w:p>
        </w:tc>
        <w:tc>
          <w:tcPr>
            <w:tcW w:type="dxa" w:w="5760"/>
            <w:shd w:fill="1F4E79" w:color="auto" w:val="clear"/>
            <w:tcMar>
              <w:top w:type="dxa" w:w="60"/>
              <w:left w:type="dxa" w:w="90"/>
              <w:bottom w:type="dxa" w:w="60"/>
              <w:right w:type="dxa" w:w="90"/>
            </w:tcMar>
          </w:tcPr>
          <w:p>
            <w:r>
              <w:rPr>
                <w:b/>
                <w:bCs/>
                <w:color w:val="FFFFFF"/>
                <w:sz w:val="20"/>
                <w:szCs w:val="20"/>
              </w:rPr>
              <w:t xml:space="preserve">Qué introduce</w:t>
            </w:r>
          </w:p>
        </w:tc>
      </w:tr>
      <w:tr>
        <w:tc>
          <w:tcPr>
            <w:tcW w:type="dxa" w:w="2700"/>
            <w:shd w:fill="FFFFFF" w:color="auto" w:val="clear"/>
            <w:tcMar>
              <w:top w:type="dxa" w:w="50"/>
              <w:left w:type="dxa" w:w="90"/>
              <w:bottom w:type="dxa" w:w="50"/>
              <w:right w:type="dxa" w:w="90"/>
            </w:tcMar>
          </w:tcPr>
          <w:p>
            <w:pPr>
              <w:spacing w:after="20"/>
            </w:pPr>
            <w:r>
              <w:rPr>
                <w:b/>
                <w:bCs/>
                <w:color w:val="222222"/>
                <w:sz w:val="19"/>
                <w:szCs w:val="19"/>
              </w:rPr>
              <w:t xml:space="preserve">add_creado_por_auditoria</w:t>
            </w:r>
          </w:p>
        </w:tc>
        <w:tc>
          <w:tcPr>
            <w:tcW w:type="dxa" w:w="900"/>
            <w:shd w:fill="FFFFFF" w:color="auto" w:val="clear"/>
            <w:tcMar>
              <w:top w:type="dxa" w:w="50"/>
              <w:left w:type="dxa" w:w="90"/>
              <w:bottom w:type="dxa" w:w="50"/>
              <w:right w:type="dxa" w:w="90"/>
            </w:tcMar>
          </w:tcPr>
          <w:p>
            <w:pPr>
              <w:spacing w:after="20"/>
            </w:pPr>
            <w:r>
              <w:rPr>
                <w:b w:val="false"/>
                <w:bCs w:val="false"/>
                <w:color w:val="222222"/>
                <w:sz w:val="19"/>
                <w:szCs w:val="19"/>
              </w:rPr>
              <w:t xml:space="preserve">28 jul</w:t>
            </w:r>
          </w:p>
        </w:tc>
        <w:tc>
          <w:tcPr>
            <w:tcW w:type="dxa" w:w="5760"/>
            <w:shd w:fill="FFFFFF" w:color="auto" w:val="clear"/>
            <w:tcMar>
              <w:top w:type="dxa" w:w="50"/>
              <w:left w:type="dxa" w:w="90"/>
              <w:bottom w:type="dxa" w:w="50"/>
              <w:right w:type="dxa" w:w="90"/>
            </w:tcMar>
          </w:tcPr>
          <w:p>
            <w:pPr>
              <w:spacing w:after="20"/>
            </w:pPr>
            <w:r>
              <w:rPr>
                <w:b w:val="false"/>
                <w:bCs w:val="false"/>
                <w:color w:val="222222"/>
                <w:sz w:val="19"/>
                <w:szCs w:val="19"/>
              </w:rPr>
              <w:t xml:space="preserve">Columna “creadoPor” en 25+ tablas (base de la auditoría transversal).</w:t>
            </w:r>
          </w:p>
        </w:tc>
      </w:tr>
      <w:tr>
        <w:tc>
          <w:tcPr>
            <w:tcW w:type="dxa" w:w="2700"/>
            <w:shd w:fill="F2F2F2" w:color="auto" w:val="clear"/>
            <w:tcMar>
              <w:top w:type="dxa" w:w="50"/>
              <w:left w:type="dxa" w:w="90"/>
              <w:bottom w:type="dxa" w:w="50"/>
              <w:right w:type="dxa" w:w="90"/>
            </w:tcMar>
          </w:tcPr>
          <w:p>
            <w:pPr>
              <w:spacing w:after="20"/>
            </w:pPr>
            <w:r>
              <w:rPr>
                <w:b/>
                <w:bCs/>
                <w:color w:val="222222"/>
                <w:sz w:val="19"/>
                <w:szCs w:val="19"/>
              </w:rPr>
              <w:t xml:space="preserve">baro_medico_sede</w:t>
            </w:r>
          </w:p>
        </w:tc>
        <w:tc>
          <w:tcPr>
            <w:tcW w:type="dxa" w:w="900"/>
            <w:shd w:fill="F2F2F2" w:color="auto" w:val="clear"/>
            <w:tcMar>
              <w:top w:type="dxa" w:w="50"/>
              <w:left w:type="dxa" w:w="90"/>
              <w:bottom w:type="dxa" w:w="50"/>
              <w:right w:type="dxa" w:w="90"/>
            </w:tcMar>
          </w:tcPr>
          <w:p>
            <w:pPr>
              <w:spacing w:after="20"/>
            </w:pPr>
            <w:r>
              <w:rPr>
                <w:b w:val="false"/>
                <w:bCs w:val="false"/>
                <w:color w:val="222222"/>
                <w:sz w:val="19"/>
                <w:szCs w:val="19"/>
              </w:rPr>
              <w:t xml:space="preserve">05 ago</w:t>
            </w:r>
          </w:p>
        </w:tc>
        <w:tc>
          <w:tcPr>
            <w:tcW w:type="dxa" w:w="5760"/>
            <w:shd w:fill="F2F2F2" w:color="auto" w:val="clear"/>
            <w:tcMar>
              <w:top w:type="dxa" w:w="50"/>
              <w:left w:type="dxa" w:w="90"/>
              <w:bottom w:type="dxa" w:w="50"/>
              <w:right w:type="dxa" w:w="90"/>
            </w:tcMar>
          </w:tcPr>
          <w:p>
            <w:pPr>
              <w:spacing w:after="20"/>
            </w:pPr>
            <w:r>
              <w:rPr>
                <w:b w:val="false"/>
                <w:bCs w:val="false"/>
                <w:color w:val="222222"/>
                <w:sz w:val="19"/>
                <w:szCs w:val="19"/>
              </w:rPr>
              <w:t xml:space="preserve">Nueva tabla baro_medico_sede (profesional ↔ sede para baropodometría).</w:t>
            </w:r>
          </w:p>
        </w:tc>
      </w:tr>
      <w:tr>
        <w:tc>
          <w:tcPr>
            <w:tcW w:type="dxa" w:w="2700"/>
            <w:shd w:fill="FFFFFF" w:color="auto" w:val="clear"/>
            <w:tcMar>
              <w:top w:type="dxa" w:w="50"/>
              <w:left w:type="dxa" w:w="90"/>
              <w:bottom w:type="dxa" w:w="50"/>
              <w:right w:type="dxa" w:w="90"/>
            </w:tcMar>
          </w:tcPr>
          <w:p>
            <w:pPr>
              <w:spacing w:after="20"/>
            </w:pPr>
            <w:r>
              <w:rPr>
                <w:b/>
                <w:bCs/>
                <w:color w:val="222222"/>
                <w:sz w:val="19"/>
                <w:szCs w:val="19"/>
              </w:rPr>
              <w:t xml:space="preserve">video_veces_enviado</w:t>
            </w:r>
          </w:p>
        </w:tc>
        <w:tc>
          <w:tcPr>
            <w:tcW w:type="dxa" w:w="900"/>
            <w:shd w:fill="FFFFFF" w:color="auto" w:val="clear"/>
            <w:tcMar>
              <w:top w:type="dxa" w:w="50"/>
              <w:left w:type="dxa" w:w="90"/>
              <w:bottom w:type="dxa" w:w="50"/>
              <w:right w:type="dxa" w:w="90"/>
            </w:tcMar>
          </w:tcPr>
          <w:p>
            <w:pPr>
              <w:spacing w:after="20"/>
            </w:pPr>
            <w:r>
              <w:rPr>
                <w:b w:val="false"/>
                <w:bCs w:val="false"/>
                <w:color w:val="222222"/>
                <w:sz w:val="19"/>
                <w:szCs w:val="19"/>
              </w:rPr>
              <w:t xml:space="preserve">07 ago</w:t>
            </w:r>
          </w:p>
        </w:tc>
        <w:tc>
          <w:tcPr>
            <w:tcW w:type="dxa" w:w="5760"/>
            <w:shd w:fill="FFFFFF" w:color="auto" w:val="clear"/>
            <w:tcMar>
              <w:top w:type="dxa" w:w="50"/>
              <w:left w:type="dxa" w:w="90"/>
              <w:bottom w:type="dxa" w:w="50"/>
              <w:right w:type="dxa" w:w="90"/>
            </w:tcMar>
          </w:tcPr>
          <w:p>
            <w:pPr>
              <w:spacing w:after="20"/>
            </w:pPr>
            <w:r>
              <w:rPr>
                <w:b w:val="false"/>
                <w:bCs w:val="false"/>
                <w:color w:val="222222"/>
                <w:sz w:val="19"/>
                <w:szCs w:val="19"/>
              </w:rPr>
              <w:t xml:space="preserve">Campos vecesEnviado y enviadoManualPor en el log de envío de videos.</w:t>
            </w:r>
          </w:p>
        </w:tc>
      </w:tr>
      <w:tr>
        <w:tc>
          <w:tcPr>
            <w:tcW w:type="dxa" w:w="2700"/>
            <w:shd w:fill="F2F2F2" w:color="auto" w:val="clear"/>
            <w:tcMar>
              <w:top w:type="dxa" w:w="50"/>
              <w:left w:type="dxa" w:w="90"/>
              <w:bottom w:type="dxa" w:w="50"/>
              <w:right w:type="dxa" w:w="90"/>
            </w:tcMar>
          </w:tcPr>
          <w:p>
            <w:pPr>
              <w:spacing w:after="20"/>
            </w:pPr>
            <w:r>
              <w:rPr>
                <w:b/>
                <w:bCs/>
                <w:color w:val="222222"/>
                <w:sz w:val="19"/>
                <w:szCs w:val="19"/>
              </w:rPr>
              <w:t xml:space="preserve">contrato_membresia</w:t>
            </w:r>
          </w:p>
        </w:tc>
        <w:tc>
          <w:tcPr>
            <w:tcW w:type="dxa" w:w="900"/>
            <w:shd w:fill="F2F2F2" w:color="auto" w:val="clear"/>
            <w:tcMar>
              <w:top w:type="dxa" w:w="50"/>
              <w:left w:type="dxa" w:w="90"/>
              <w:bottom w:type="dxa" w:w="50"/>
              <w:right w:type="dxa" w:w="90"/>
            </w:tcMar>
          </w:tcPr>
          <w:p>
            <w:pPr>
              <w:spacing w:after="20"/>
            </w:pPr>
            <w:r>
              <w:rPr>
                <w:b w:val="false"/>
                <w:bCs w:val="false"/>
                <w:color w:val="222222"/>
                <w:sz w:val="19"/>
                <w:szCs w:val="19"/>
              </w:rPr>
              <w:t xml:space="preserve">07 ago</w:t>
            </w:r>
          </w:p>
        </w:tc>
        <w:tc>
          <w:tcPr>
            <w:tcW w:type="dxa" w:w="5760"/>
            <w:shd w:fill="F2F2F2" w:color="auto" w:val="clear"/>
            <w:tcMar>
              <w:top w:type="dxa" w:w="50"/>
              <w:left w:type="dxa" w:w="90"/>
              <w:bottom w:type="dxa" w:w="50"/>
              <w:right w:type="dxa" w:w="90"/>
            </w:tcMar>
          </w:tcPr>
          <w:p>
            <w:pPr>
              <w:spacing w:after="20"/>
            </w:pPr>
            <w:r>
              <w:rPr>
                <w:b w:val="false"/>
                <w:bCs w:val="false"/>
                <w:color w:val="222222"/>
                <w:sz w:val="19"/>
                <w:szCs w:val="19"/>
              </w:rPr>
              <w:t xml:space="preserve">contratoPlantillaUrl/contratoCampos en paquetes; contratoUrl en paquete del paciente.</w:t>
            </w:r>
          </w:p>
        </w:tc>
      </w:tr>
      <w:tr>
        <w:tc>
          <w:tcPr>
            <w:tcW w:type="dxa" w:w="2700"/>
            <w:shd w:fill="FFFFFF" w:color="auto" w:val="clear"/>
            <w:tcMar>
              <w:top w:type="dxa" w:w="50"/>
              <w:left w:type="dxa" w:w="90"/>
              <w:bottom w:type="dxa" w:w="50"/>
              <w:right w:type="dxa" w:w="90"/>
            </w:tcMar>
          </w:tcPr>
          <w:p>
            <w:pPr>
              <w:spacing w:after="20"/>
            </w:pPr>
            <w:r>
              <w:rPr>
                <w:b/>
                <w:bCs/>
                <w:color w:val="222222"/>
                <w:sz w:val="19"/>
                <w:szCs w:val="19"/>
              </w:rPr>
              <w:t xml:space="preserve">promociones_restricciones</w:t>
            </w:r>
          </w:p>
        </w:tc>
        <w:tc>
          <w:tcPr>
            <w:tcW w:type="dxa" w:w="900"/>
            <w:shd w:fill="FFFFFF" w:color="auto" w:val="clear"/>
            <w:tcMar>
              <w:top w:type="dxa" w:w="50"/>
              <w:left w:type="dxa" w:w="90"/>
              <w:bottom w:type="dxa" w:w="50"/>
              <w:right w:type="dxa" w:w="90"/>
            </w:tcMar>
          </w:tcPr>
          <w:p>
            <w:pPr>
              <w:spacing w:after="20"/>
            </w:pPr>
            <w:r>
              <w:rPr>
                <w:b w:val="false"/>
                <w:bCs w:val="false"/>
                <w:color w:val="222222"/>
                <w:sz w:val="19"/>
                <w:szCs w:val="19"/>
              </w:rPr>
              <w:t xml:space="preserve">10 ago</w:t>
            </w:r>
          </w:p>
        </w:tc>
        <w:tc>
          <w:tcPr>
            <w:tcW w:type="dxa" w:w="5760"/>
            <w:shd w:fill="FFFFFF" w:color="auto" w:val="clear"/>
            <w:tcMar>
              <w:top w:type="dxa" w:w="50"/>
              <w:left w:type="dxa" w:w="90"/>
              <w:bottom w:type="dxa" w:w="50"/>
              <w:right w:type="dxa" w:w="90"/>
            </w:tcMar>
          </w:tcPr>
          <w:p>
            <w:pPr>
              <w:spacing w:after="20"/>
            </w:pPr>
            <w:r>
              <w:rPr>
                <w:b w:val="false"/>
                <w:bCs w:val="false"/>
                <w:color w:val="222222"/>
                <w:sz w:val="19"/>
                <w:szCs w:val="19"/>
              </w:rPr>
              <w:t xml:space="preserve">Restricciones de promoción (servicios, sedes, canales, vigencia, días, cupos, código) y precioLista/montoDescuento/montoFinal en citas.</w:t>
            </w:r>
          </w:p>
        </w:tc>
      </w:tr>
    </w:tbl>
    <w:p>
      <w:pPr>
        <w:spacing w:after="60"/>
      </w:pPr>
    </w:p>
    <w:tbl>
      <w:tblPr>
        <w:tblW w:type="dxa" w:w="9360"/>
        <w:tblBorders>
          <w:top w:val="none"/>
          <w:left w:val="none"/>
          <w:bottom w:val="none"/>
          <w:right w:val="none"/>
          <w:insideH w:val="none"/>
          <w:insideV w:val="none"/>
        </w:tblBorders>
      </w:tblPr>
      <w:tblGrid>
        <w:gridCol w:w="180"/>
        <w:gridCol w:w="9180"/>
      </w:tblGrid>
      <w:tr>
        <w:tc>
          <w:tcPr>
            <w:tcW w:type="dxa" w:w="180"/>
            <w:shd w:fill="2E7D32" w:color="auto" w:val="clear"/>
          </w:tcPr>
          <w:p/>
        </w:tc>
        <w:tc>
          <w:tcPr>
            <w:tcW w:type="dxa" w:w="9180"/>
            <w:shd w:fill="EDF7ED" w:color="auto" w:val="clear"/>
            <w:tcMar>
              <w:top w:type="dxa" w:w="100"/>
              <w:left w:type="dxa" w:w="160"/>
              <w:bottom w:type="dxa" w:w="100"/>
              <w:right w:type="dxa" w:w="140"/>
            </w:tcMar>
          </w:tcPr>
          <w:p>
            <w:pPr>
              <w:spacing w:after="40"/>
            </w:pPr>
            <w:r>
              <w:rPr>
                <w:b/>
                <w:bCs/>
                <w:color w:val="1F4E79"/>
                <w:sz w:val="21"/>
                <w:szCs w:val="21"/>
              </w:rPr>
              <w:t xml:space="preserve">Regla del proyecto</w:t>
            </w:r>
          </w:p>
          <w:p>
            <w:r>
              <w:rPr>
                <w:color w:val="333333"/>
                <w:sz w:val="20"/>
                <w:szCs w:val="20"/>
              </w:rPr>
              <w:t xml:space="preserve">La estructura vive en migraciones versionadas (nunca en el seed ni con “db push” en producción). Los índices únicos parciales se mantienen como SQL crudo dentro de las migraciones.</w:t>
            </w:r>
          </w:p>
        </w:tc>
      </w:tr>
    </w:tbl>
    <w:p>
      <w:r>
        <w:br w:type="page"/>
      </w:r>
    </w:p>
    <w:p>
      <w:pPr>
        <w:pStyle w:val="Heading1"/>
        <w:spacing w:after="140" w:before="320"/>
      </w:pPr>
      <w:r>
        <w:rPr>
          <w:b/>
          <w:bCs/>
          <w:color w:val="1F4E79"/>
          <w:sz w:val="30"/>
          <w:szCs w:val="30"/>
        </w:rPr>
        <w:t xml:space="preserve">8. Anexo — Capturas comparativas</w:t>
      </w:r>
    </w:p>
    <w:p>
      <w:pPr>
        <w:spacing w:after="120" w:line="276"/>
        <w:jc w:val="both"/>
      </w:pPr>
      <w:r>
        <w:rPr>
          <w:b w:val="false"/>
          <w:bCs w:val="false"/>
          <w:i w:val="false"/>
          <w:iCs w:val="false"/>
          <w:color w:val="222222"/>
          <w:sz w:val="21"/>
          <w:szCs w:val="21"/>
        </w:rPr>
        <w:t xml:space="preserve">Las capturas siguientes contrastan pantallas equivalentes entre ambas versiones. Cuando una pantalla solo existe en la versión principal, se indica.</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Inicio de sesión — versión anterior</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Inicio de sesión — versión principal</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Herramientas — versión anterior</w:t>
      </w:r>
    </w:p>
    <w:p>
      <w:pPr>
        <w:spacing w:after="4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219450"/>
                    </a:xfrm>
                    <a:prstGeom prst="rect">
                      <a:avLst/>
                    </a:prstGeom>
                  </pic:spPr>
                </pic:pic>
              </a:graphicData>
            </a:graphic>
          </wp:inline>
        </w:drawing>
      </w:r>
    </w:p>
    <w:p>
      <w:pPr>
        <w:spacing w:after="160"/>
        <w:jc w:val="center"/>
      </w:pPr>
      <w:r>
        <w:rPr>
          <w:i/>
          <w:iCs/>
          <w:color w:val="595959"/>
          <w:sz w:val="18"/>
          <w:szCs w:val="18"/>
        </w:rPr>
        <w:t xml:space="preserve">Herramientas reorganizadas por módulos — versión principal</w:t>
      </w:r>
    </w:p>
    <w:p>
      <w:r>
        <w:br w:type="page"/>
      </w:r>
    </w:p>
    <w:p>
      <w:pPr>
        <w:pStyle w:val="Heading1"/>
        <w:spacing w:after="140" w:before="320"/>
      </w:pPr>
      <w:r>
        <w:rPr>
          <w:b/>
          <w:bCs/>
          <w:color w:val="1F4E79"/>
          <w:sz w:val="30"/>
          <w:szCs w:val="30"/>
        </w:rPr>
        <w:t xml:space="preserve">9. Anexo — Inventario técnico de novedades</w:t>
      </w:r>
    </w:p>
    <w:p>
      <w:pPr>
        <w:pStyle w:val="Heading3"/>
        <w:spacing w:after="60" w:before="160"/>
      </w:pPr>
      <w:r>
        <w:rPr>
          <w:b/>
          <w:bCs/>
          <w:color w:val="595959"/>
          <w:sz w:val="22"/>
          <w:szCs w:val="22"/>
        </w:rPr>
        <w:t xml:space="preserve">Nuevas pantallas (frontend)</w:t>
      </w:r>
    </w:p>
    <w:p>
      <w:pPr>
        <w:spacing w:after="120" w:line="276"/>
        <w:jc w:val="left"/>
      </w:pPr>
      <w:r>
        <w:rPr>
          <w:b w:val="false"/>
          <w:bCs w:val="false"/>
          <w:i w:val="false"/>
          <w:iCs w:val="false"/>
          <w:color w:val="222222"/>
          <w:sz w:val="21"/>
          <w:szCs w:val="21"/>
        </w:rPr>
        <w:t xml:space="preserve">Idea1AgendaPage · HorariosRestriccionesPage · admin/AuditoriaPage · admin/CompetenciasPage · admin/PaquetesPage · admin/PodologasPage · admin/ServiciosPage · admin/AdminHeaderNav · herramientas/MembresiasVendidasPage · herramientas/PromocionEditorModal · herramientas/PromocionReporteModal</w:t>
      </w:r>
    </w:p>
    <w:p>
      <w:pPr>
        <w:pStyle w:val="Heading3"/>
        <w:spacing w:after="60" w:before="160"/>
      </w:pPr>
      <w:r>
        <w:rPr>
          <w:b/>
          <w:bCs/>
          <w:color w:val="595959"/>
          <w:sz w:val="22"/>
          <w:szCs w:val="22"/>
        </w:rPr>
        <w:t xml:space="preserve">Nuevos componentes / modales</w:t>
      </w:r>
    </w:p>
    <w:p>
      <w:pPr>
        <w:spacing w:after="120" w:line="276"/>
        <w:jc w:val="left"/>
      </w:pPr>
      <w:r>
        <w:rPr>
          <w:b w:val="false"/>
          <w:bCs w:val="false"/>
          <w:i w:val="false"/>
          <w:iCs w:val="false"/>
          <w:color w:val="222222"/>
          <w:sz w:val="21"/>
          <w:szCs w:val="21"/>
        </w:rPr>
        <w:t xml:space="preserve">BaroSolicitudModal · BuscadorPacientesModal · Idea1DetalleCitaModal · Idea1ModalExcepciones · Idea1ModalHorarioSemanal · Idea1NuevaCitaModal · Idea1Sidebar · ContratoMembresiaModal · Idea1NuevoPacienteModal</w:t>
      </w:r>
    </w:p>
    <w:p>
      <w:pPr>
        <w:pStyle w:val="Heading3"/>
        <w:spacing w:after="60" w:before="160"/>
      </w:pPr>
      <w:r>
        <w:rPr>
          <w:b/>
          <w:bCs/>
          <w:color w:val="595959"/>
          <w:sz w:val="22"/>
          <w:szCs w:val="22"/>
        </w:rPr>
        <w:t xml:space="preserve">Nuevos servicios (frontend)</w:t>
      </w:r>
    </w:p>
    <w:p>
      <w:pPr>
        <w:spacing w:after="120" w:line="276"/>
        <w:jc w:val="left"/>
      </w:pPr>
      <w:r>
        <w:rPr>
          <w:b w:val="false"/>
          <w:bCs w:val="false"/>
          <w:i w:val="false"/>
          <w:iCs w:val="false"/>
          <w:color w:val="222222"/>
          <w:sz w:val="21"/>
          <w:szCs w:val="21"/>
        </w:rPr>
        <w:t xml:space="preserve">almuerzosService · auditoriaService · competenciasService · composicionSedeService · horarioSedeService · idea1AgendaService · idea1DetalleCitaService · idea1NuevaCitaService · movimientosService · pacientesService · paquetesService · permisosService · podologasService · rolesService · serviciosAdminService · usersService</w:t>
      </w:r>
    </w:p>
    <w:p>
      <w:pPr>
        <w:pStyle w:val="Heading3"/>
        <w:spacing w:after="60" w:before="160"/>
      </w:pPr>
      <w:r>
        <w:rPr>
          <w:b/>
          <w:bCs/>
          <w:color w:val="595959"/>
          <w:sz w:val="22"/>
          <w:szCs w:val="22"/>
        </w:rPr>
        <w:t xml:space="preserve">Backend — nuevas rutas / servicios / utilidades</w:t>
      </w:r>
    </w:p>
    <w:p>
      <w:pPr>
        <w:spacing w:after="120" w:line="276"/>
        <w:jc w:val="left"/>
      </w:pPr>
      <w:r>
        <w:rPr>
          <w:b w:val="false"/>
          <w:bCs w:val="false"/>
          <w:i w:val="false"/>
          <w:iCs w:val="false"/>
          <w:color w:val="222222"/>
          <w:sz w:val="21"/>
          <w:szCs w:val="21"/>
        </w:rPr>
        <w:t xml:space="preserve">routes: promociones (ampliada), servicioVideos, videosPublico, permisos (ampliada) · services: promocionesService, contratoMembresiaService, videoEnvioService (ampliado), consumoService · middleware: uploadContrato · utils: bajaVideosToken, youtube · DB: tabla BaroMedicoSede</w:t>
      </w:r>
    </w:p>
    <w:p>
      <w:pPr>
        <w:spacing w:after="60"/>
      </w:pPr>
    </w:p>
    <w:p>
      <w:pPr>
        <w:pBdr>
          <w:top w:val="single" w:color="BFBFBF" w:sz="6" w:space="6"/>
        </w:pBdr>
        <w:spacing w:before="300"/>
        <w:jc w:val="center"/>
      </w:pPr>
      <w:r>
        <w:rPr>
          <w:i/>
          <w:iCs/>
          <w:color w:val="595959"/>
          <w:sz w:val="18"/>
          <w:szCs w:val="18"/>
        </w:rPr>
        <w:t xml:space="preserve">Fin del informe · Limablue Agenda · 10 de agosto de 2026</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Limablue Agenda — Informe de Cambios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4c2a6de0c43136303ab1a9211818100e9a8b0a.png"/><Relationship Id="rId10" Type="http://schemas.openxmlformats.org/officeDocument/2006/relationships/image" Target="media/9a06d43a3f3536258cdf5f927c3675918120c9af.png"/><Relationship Id="rId11" Type="http://schemas.openxmlformats.org/officeDocument/2006/relationships/image" Target="media/86e2947681dc3c3ed2fbeb8e88ab7239d6bc0488.png"/><Relationship Id="rId12" Type="http://schemas.openxmlformats.org/officeDocument/2006/relationships/image" Target="media/03aeb682b38aeedb330d127248d3d53f074afcb4.png"/><Relationship Id="rId13" Type="http://schemas.openxmlformats.org/officeDocument/2006/relationships/image" Target="media/3ec01be679ad66316510a21071bfaed527351280.png"/><Relationship Id="rId14" Type="http://schemas.openxmlformats.org/officeDocument/2006/relationships/image" Target="media/092643e12ddc1d451a82332854fb5d6176aaced5.png"/><Relationship Id="rId15" Type="http://schemas.openxmlformats.org/officeDocument/2006/relationships/image" Target="media/b3c2efb104ebd51a205169b1da12dd8d5f712afa.png"/><Relationship Id="rId16" Type="http://schemas.openxmlformats.org/officeDocument/2006/relationships/image" Target="media/8f955079fbc2cdb5743250cec5362e644b655750.png"/><Relationship Id="rId17" Type="http://schemas.openxmlformats.org/officeDocument/2006/relationships/image" Target="media/791469d1fd7a3dc9e083ec7ac1956571e203ca28.png"/><Relationship Id="rId18" Type="http://schemas.openxmlformats.org/officeDocument/2006/relationships/image" Target="media/420fffd15b26f61585f1667baa32d1fe07a2e02f.png"/><Relationship Id="rId19" Type="http://schemas.openxmlformats.org/officeDocument/2006/relationships/image" Target="media/204679cf938f2c9cfbc11a8108b3b8b81f4e5d8d.png"/><Relationship Id="rId20" Type="http://schemas.openxmlformats.org/officeDocument/2006/relationships/image" Target="media/00bdb27345ca83469f0e2f29dd24f4aa728a9677.png"/><Relationship Id="rId21" Type="http://schemas.openxmlformats.org/officeDocument/2006/relationships/image" Target="media/10bb4d4b9408d8f87ee5e5a1b8522d1f063c2a94.png"/><Relationship Id="rId22" Type="http://schemas.openxmlformats.org/officeDocument/2006/relationships/image" Target="media/d248450274e0f463478d771e696bdb13e4354e16.png"/><Relationship Id="rId23" Type="http://schemas.openxmlformats.org/officeDocument/2006/relationships/image" Target="media/62ae9de2fec247a64609f9120b7bb026a831b11e.png"/><Relationship Id="rId24" Type="http://schemas.openxmlformats.org/officeDocument/2006/relationships/image" Target="media/03c18b895beb2a1e8c3e00d9eb5b55e0577f86bf.png"/><Relationship Id="rId25" Type="http://schemas.openxmlformats.org/officeDocument/2006/relationships/image" Target="media/448d7a4232c0ffad14cb6c9cc5ca6da08f04c9f2.png"/><Relationship Id="rId26" Type="http://schemas.openxmlformats.org/officeDocument/2006/relationships/image" Target="media/dcbced02066fcaaeda7b1cda0b0479c52b7a2a8a.png"/><Relationship Id="rId27" Type="http://schemas.openxmlformats.org/officeDocument/2006/relationships/image" Target="media/ae512ba51b627f3b131c2ead713ce973b9cd4ebc.png"/><Relationship Id="rId28" Type="http://schemas.openxmlformats.org/officeDocument/2006/relationships/image" Target="media/74fc2e18befdc74364eefdf2338b8c6db918f423.png"/><Relationship Id="rId29" Type="http://schemas.openxmlformats.org/officeDocument/2006/relationships/image" Target="media/001127a13b709c3ecb72cc640919fe466e69cc72.png"/><Relationship Id="rId30" Type="http://schemas.openxmlformats.org/officeDocument/2006/relationships/image" Target="media/ac9d10c094f444e9f3a4729a34a74534a1c9453e.png"/><Relationship Id="rId31" Type="http://schemas.openxmlformats.org/officeDocument/2006/relationships/image" Target="media/d22674e76889298213e37df381b241c31f69a41e.png"/><Relationship Id="rId32" Type="http://schemas.openxmlformats.org/officeDocument/2006/relationships/image" Target="media/9aa9bd5d1646ad24361026e1e9f318000068e1db.png"/><Relationship Id="rId33" Type="http://schemas.openxmlformats.org/officeDocument/2006/relationships/image" Target="media/b2163ad8b5c7264aa96c603a14afb2686778b6c2.png"/><Relationship Id="rId34" Type="http://schemas.openxmlformats.org/officeDocument/2006/relationships/image" Target="media/244e3ff6a7b2dd2ab44843efb7478e53188304a7.png"/><Relationship Id="rId35" Type="http://schemas.openxmlformats.org/officeDocument/2006/relationships/image" Target="media/ff9db5d4c4dc42c2af5c96dbcff527fbb30803dd.png"/><Relationship Id="rId36" Type="http://schemas.openxmlformats.org/officeDocument/2006/relationships/image" Target="media/46e219a43ecc954b8c5a736516a23e5f0b8dda54.png"/><Relationship Id="rId37" Type="http://schemas.openxmlformats.org/officeDocument/2006/relationships/image" Target="media/500773b11212baa80e1d8d3727f4605bee8997a7.png"/><Relationship Id="rId38" Type="http://schemas.openxmlformats.org/officeDocument/2006/relationships/image" Target="media/51626cc9fc806ad6dfd4b994b8fdba93e3e3063f.png"/><Relationship Id="rId39" Type="http://schemas.openxmlformats.org/officeDocument/2006/relationships/image" Target="media/21ae1b6592514fefa28556cb9bef75fdd169e184.png"/><Relationship Id="rId40" Type="http://schemas.openxmlformats.org/officeDocument/2006/relationships/image" Target="media/d23c43898512a2b615312038b350a9084e654ff9.png"/><Relationship Id="rId41" Type="http://schemas.openxmlformats.org/officeDocument/2006/relationships/image" Target="media/b6b1412865759eea33f7c30020b1e1eb887883e1.png"/><Relationship Id="rId42" Type="http://schemas.openxmlformats.org/officeDocument/2006/relationships/image" Target="media/05f906da6567cea5501ce4501a31da8dcf92e14e.png"/><Relationship Id="rId43" Type="http://schemas.openxmlformats.org/officeDocument/2006/relationships/image" Target="media/25d8b7bfee5586b28da0b9609fdbbb28fb4450c0.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Cambios — Limablue Agenda</dc:title>
  <dc:creator>Limablue</dc:creator>
  <dc:description>Comparación versión principal vs. versión anterior</dc:description>
  <cp:lastModifiedBy>Un-named</cp:lastModifiedBy>
  <cp:revision>1</cp:revision>
  <dcterms:created xsi:type="dcterms:W3CDTF">2026-08-11T15:16:36.393Z</dcterms:created>
  <dcterms:modified xsi:type="dcterms:W3CDTF">2026-08-11T15:16:36.394Z</dcterms:modified>
</cp:coreProperties>
</file>

<file path=docProps/custom.xml><?xml version="1.0" encoding="utf-8"?>
<Properties xmlns="http://schemas.openxmlformats.org/officeDocument/2006/custom-properties" xmlns:vt="http://schemas.openxmlformats.org/officeDocument/2006/docPropsVTypes"/>
</file>