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Cancelar desafío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alumnos cancelar un desafío previamente aceptado.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R.31 Loggear, R.8 Aceptar desafío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alumno puede cancelar un desafío que previamente aceptó, siendo eliminado de la lista de participantes y notificando al creador y otros jugadores.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aplicación. El alumno ya ha aceptado previamente un desafío.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accede a la lista de desafíos aceptados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selecciona el desafío y elige la opción “Cancelar”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solicita confirmación de la cancelación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confirma la cancelación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elimina al alumno de la lista de participantes  notifica a los involucrados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alumno que la cancelación fe exitosa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sido eliminado de la lista de participantes del desafío, y el creador del desafío y los demás participantes son notificados de la cancelación.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lista de desafíos aceptados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Opción de cancelación no disponible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solicitar confirmación de cancelación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procesar la confirmación de cancelación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eliminar al alumno del desafío o enviar notificación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cancelación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Poco frecuente, dependiendo de los cambios en la disponibilidad del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3EcGMo210PI56CavMlUkeMgMwg==">CgMxLjA4AHIhMXUyYmMwOE1fLTYzWHpKTDZUOVFhVXVZNjlwZU01b2Jn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