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2B29CFD" w14:textId="79932657" w:rsidR="0003309E" w:rsidRDefault="00213A2D" w:rsidP="00585A13">
            <w:pPr>
              <w:jc w:val="both"/>
              <w:rPr>
                <w:rFonts w:ascii="Calibri" w:hAnsi="Calibri" w:cs="Arial"/>
                <w:i/>
                <w:color w:val="548DD4"/>
                <w:sz w:val="20"/>
                <w:szCs w:val="20"/>
                <w:lang w:eastAsia="es-CL"/>
              </w:rPr>
            </w:pPr>
            <w:r w:rsidRPr="00213A2D">
              <w:rPr>
                <w:rFonts w:ascii="Calibri" w:hAnsi="Calibri" w:cs="Arial"/>
                <w:i/>
                <w:color w:val="548DD4"/>
                <w:sz w:val="20"/>
                <w:szCs w:val="20"/>
                <w:lang w:eastAsia="es-CL"/>
              </w:rPr>
              <w:t>A lo largo del desarrollo de nuestro proyecto APT, hemos enfrentado diversas dificultades, especialmente en el área de comunicación. La coordinación efectiva y constante entre los miembros del equipo se ha visto comprometida en varios momentos, lo cual ha impactado directamente en el flujo de trabajo y en el cumplimiento de ciertos plazos. Sin embargo, hemos avanzado en varias actividades clave del proyecto.</w:t>
            </w:r>
            <w:r>
              <w:rPr>
                <w:rFonts w:ascii="Calibri" w:hAnsi="Calibri" w:cs="Arial"/>
                <w:i/>
                <w:color w:val="548DD4"/>
                <w:sz w:val="20"/>
                <w:szCs w:val="20"/>
                <w:lang w:eastAsia="es-CL"/>
              </w:rPr>
              <w:t xml:space="preserve"> </w:t>
            </w:r>
            <w:r w:rsidR="0003309E" w:rsidRPr="00711C16">
              <w:rPr>
                <w:rFonts w:ascii="Calibri" w:hAnsi="Calibri" w:cs="Arial"/>
                <w:i/>
                <w:color w:val="548DD4"/>
                <w:sz w:val="20"/>
                <w:szCs w:val="20"/>
                <w:lang w:eastAsia="es-CL"/>
              </w:rPr>
              <w:t xml:space="preserve">En esta </w:t>
            </w:r>
            <w:r w:rsidR="0003309E">
              <w:rPr>
                <w:rFonts w:ascii="Calibri" w:hAnsi="Calibri" w:cs="Arial"/>
                <w:i/>
                <w:color w:val="548DD4"/>
                <w:sz w:val="20"/>
                <w:szCs w:val="20"/>
                <w:lang w:eastAsia="es-CL"/>
              </w:rPr>
              <w:t>sección</w:t>
            </w:r>
            <w:r w:rsidR="0003309E" w:rsidRPr="00711C16">
              <w:rPr>
                <w:rFonts w:ascii="Calibri" w:hAnsi="Calibri" w:cs="Arial"/>
                <w:i/>
                <w:color w:val="548DD4"/>
                <w:sz w:val="20"/>
                <w:szCs w:val="20"/>
                <w:lang w:eastAsia="es-CL"/>
              </w:rPr>
              <w:t xml:space="preserve"> deberá</w:t>
            </w:r>
            <w:r w:rsidR="0003309E">
              <w:rPr>
                <w:rFonts w:ascii="Calibri" w:hAnsi="Calibri" w:cs="Arial"/>
                <w:i/>
                <w:color w:val="548DD4"/>
                <w:sz w:val="20"/>
                <w:szCs w:val="20"/>
                <w:lang w:eastAsia="es-CL"/>
              </w:rPr>
              <w:t>s</w:t>
            </w:r>
            <w:r w:rsidR="0003309E" w:rsidRPr="00711C16">
              <w:rPr>
                <w:rFonts w:ascii="Calibri" w:hAnsi="Calibri" w:cs="Arial"/>
                <w:i/>
                <w:color w:val="548DD4"/>
                <w:sz w:val="20"/>
                <w:szCs w:val="20"/>
                <w:lang w:eastAsia="es-CL"/>
              </w:rPr>
              <w:t xml:space="preserve"> </w:t>
            </w:r>
            <w:r w:rsidR="0003309E">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6AC1E662" w14:textId="77777777" w:rsidR="0003309E" w:rsidRDefault="00213A2D" w:rsidP="00585A13">
            <w:pPr>
              <w:jc w:val="both"/>
              <w:rPr>
                <w:rFonts w:ascii="Calibri" w:hAnsi="Calibri" w:cs="Arial"/>
                <w:i/>
                <w:color w:val="548DD4"/>
                <w:sz w:val="20"/>
                <w:szCs w:val="20"/>
                <w:lang w:eastAsia="es-CL"/>
              </w:rPr>
            </w:pPr>
            <w:r w:rsidRPr="00213A2D">
              <w:rPr>
                <w:rFonts w:ascii="Calibri" w:hAnsi="Calibri" w:cs="Arial"/>
                <w:i/>
                <w:color w:val="548DD4"/>
                <w:sz w:val="20"/>
                <w:szCs w:val="20"/>
                <w:lang w:eastAsia="es-CL"/>
              </w:rPr>
              <w:t>Para enfrentar las dificultades de comunicación, hemos implementado medidas más estrictas para mejorar la sincronización del equipo. Esto ha incluido el ajuste en los canales de comunicación y la adopción de herramientas colaborativas para mantener una supervisión continua de las tareas. Hemos reconfigurado ciertos objetivos y refinado la metodología para mejorar el enfoque del equipo y mantener la coherencia del proyecto. Estos cambios están alineados con nuestra meta de cumplir con los requisitos del proyecto de manera eficaz y adaptarnos a las necesidades que surgen durante el desarrollo.</w:t>
            </w:r>
          </w:p>
          <w:p w14:paraId="6C70E0C9" w14:textId="0F3744D2" w:rsidR="00213A2D" w:rsidRPr="00711C16" w:rsidRDefault="00213A2D"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Dentro de los avances específicos nos encontramos con avances en las funcionalidades principales de la aplicación, como las que nos permiten conectar con personas creando pequeños grupos de comunidad, además ya es posible emparejar jugadores para iniciar una partida donde pronto podremos integrar los puntajes de cada jugador.</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062CFCFD"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ED3BAE6" w14:textId="77777777" w:rsidR="00C441AE" w:rsidRPr="00C441AE" w:rsidRDefault="00C441AE" w:rsidP="00C441AE">
            <w:pPr>
              <w:jc w:val="both"/>
              <w:rPr>
                <w:rFonts w:ascii="Calibri" w:hAnsi="Calibri" w:cs="Arial"/>
                <w:i/>
                <w:color w:val="548DD4"/>
                <w:sz w:val="20"/>
                <w:szCs w:val="20"/>
                <w:lang w:eastAsia="es-CL"/>
              </w:rPr>
            </w:pPr>
            <w:r w:rsidRPr="00C441AE">
              <w:rPr>
                <w:rFonts w:ascii="Calibri" w:hAnsi="Calibri" w:cs="Arial"/>
                <w:i/>
                <w:color w:val="548DD4"/>
                <w:sz w:val="20"/>
                <w:szCs w:val="20"/>
                <w:lang w:eastAsia="es-CL"/>
              </w:rPr>
              <w:t>Documentación de requisitos y especificaciones del proyecto</w:t>
            </w:r>
          </w:p>
          <w:p w14:paraId="7BB5EFAE" w14:textId="77777777" w:rsidR="00C441AE" w:rsidRPr="00C441AE" w:rsidRDefault="00C441AE" w:rsidP="00C441AE">
            <w:pPr>
              <w:jc w:val="both"/>
              <w:rPr>
                <w:rFonts w:ascii="Calibri" w:hAnsi="Calibri" w:cs="Arial"/>
                <w:i/>
                <w:color w:val="548DD4"/>
                <w:sz w:val="20"/>
                <w:szCs w:val="20"/>
                <w:lang w:eastAsia="es-CL"/>
              </w:rPr>
            </w:pPr>
            <w:r w:rsidRPr="00C441AE">
              <w:rPr>
                <w:rFonts w:ascii="Calibri" w:hAnsi="Calibri" w:cs="Arial"/>
                <w:i/>
                <w:color w:val="548DD4"/>
                <w:sz w:val="20"/>
                <w:szCs w:val="20"/>
                <w:lang w:eastAsia="es-CL"/>
              </w:rPr>
              <w:t>Diagramas de flujo y arquitecturas de sistema</w:t>
            </w:r>
          </w:p>
          <w:p w14:paraId="0DB8D628" w14:textId="77777777" w:rsidR="00C441AE" w:rsidRPr="00C441AE" w:rsidRDefault="00C441AE" w:rsidP="00C441AE">
            <w:pPr>
              <w:jc w:val="both"/>
              <w:rPr>
                <w:rFonts w:ascii="Calibri" w:hAnsi="Calibri" w:cs="Arial"/>
                <w:i/>
                <w:color w:val="548DD4"/>
                <w:sz w:val="20"/>
                <w:szCs w:val="20"/>
                <w:lang w:eastAsia="es-CL"/>
              </w:rPr>
            </w:pPr>
            <w:r w:rsidRPr="00C441AE">
              <w:rPr>
                <w:rFonts w:ascii="Calibri" w:hAnsi="Calibri" w:cs="Arial"/>
                <w:i/>
                <w:color w:val="548DD4"/>
                <w:sz w:val="20"/>
                <w:szCs w:val="20"/>
                <w:lang w:eastAsia="es-CL"/>
              </w:rPr>
              <w:t>Prototipos y mockups de la interfaz</w:t>
            </w:r>
          </w:p>
          <w:p w14:paraId="06FC7E66" w14:textId="77777777" w:rsidR="00C441AE" w:rsidRPr="00C441AE" w:rsidRDefault="00C441AE" w:rsidP="00C441AE">
            <w:pPr>
              <w:jc w:val="both"/>
              <w:rPr>
                <w:rFonts w:ascii="Calibri" w:hAnsi="Calibri" w:cs="Arial"/>
                <w:i/>
                <w:color w:val="548DD4"/>
                <w:sz w:val="20"/>
                <w:szCs w:val="20"/>
                <w:lang w:eastAsia="es-CL"/>
              </w:rPr>
            </w:pPr>
            <w:r w:rsidRPr="00C441AE">
              <w:rPr>
                <w:rFonts w:ascii="Calibri" w:hAnsi="Calibri" w:cs="Arial"/>
                <w:i/>
                <w:color w:val="548DD4"/>
                <w:sz w:val="20"/>
                <w:szCs w:val="20"/>
                <w:lang w:eastAsia="es-CL"/>
              </w:rPr>
              <w:t>Registros de pruebas de calidad y control de versiones</w:t>
            </w:r>
          </w:p>
          <w:p w14:paraId="51E5B895" w14:textId="1F89B592" w:rsidR="0003309E" w:rsidRPr="00C441AE" w:rsidRDefault="00C441AE" w:rsidP="00C441AE">
            <w:pPr>
              <w:jc w:val="both"/>
              <w:rPr>
                <w:rFonts w:ascii="Calibri" w:hAnsi="Calibri" w:cs="Arial"/>
                <w:b/>
                <w:i/>
                <w:color w:val="548DD4"/>
                <w:sz w:val="20"/>
                <w:szCs w:val="20"/>
                <w:u w:val="single"/>
                <w:lang w:eastAsia="es-CL"/>
              </w:rPr>
            </w:pPr>
            <w:r w:rsidRPr="00C441AE">
              <w:rPr>
                <w:rFonts w:ascii="Calibri" w:hAnsi="Calibri" w:cs="Arial"/>
                <w:i/>
                <w:color w:val="548DD4"/>
                <w:sz w:val="20"/>
                <w:szCs w:val="20"/>
                <w:lang w:eastAsia="es-CL"/>
              </w:rPr>
              <w:t>Planificación y reportes de estado</w:t>
            </w:r>
          </w:p>
        </w:tc>
      </w:tr>
    </w:tbl>
    <w:tbl>
      <w:tblPr>
        <w:tblStyle w:val="Tablaconcuadrcula"/>
        <w:tblpPr w:leftFromText="141" w:rightFromText="141" w:vertAnchor="text" w:horzAnchor="margin" w:tblpX="-577" w:tblpY="-116"/>
        <w:tblW w:w="96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688"/>
      </w:tblGrid>
      <w:tr w:rsidR="00586C9C" w14:paraId="31DD54DD" w14:textId="77777777" w:rsidTr="000F641E">
        <w:trPr>
          <w:trHeight w:val="440"/>
        </w:trPr>
        <w:tc>
          <w:tcPr>
            <w:tcW w:w="9634" w:type="dxa"/>
            <w:vAlign w:val="center"/>
          </w:tcPr>
          <w:tbl>
            <w:tblPr>
              <w:tblStyle w:val="Tablaconcuadrcula"/>
              <w:tblpPr w:leftFromText="180" w:rightFromText="180" w:vertAnchor="page" w:horzAnchor="margin" w:tblpY="890"/>
              <w:tblOverlap w:val="nev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29"/>
              <w:gridCol w:w="1529"/>
              <w:gridCol w:w="1459"/>
              <w:gridCol w:w="990"/>
              <w:gridCol w:w="1201"/>
              <w:gridCol w:w="1529"/>
              <w:gridCol w:w="730"/>
              <w:gridCol w:w="1495"/>
            </w:tblGrid>
            <w:tr w:rsidR="000F641E" w:rsidRPr="006E3B0D" w14:paraId="56E24DB6" w14:textId="77777777" w:rsidTr="000F641E">
              <w:trPr>
                <w:trHeight w:val="415"/>
              </w:trPr>
              <w:tc>
                <w:tcPr>
                  <w:tcW w:w="0" w:type="auto"/>
                  <w:gridSpan w:val="8"/>
                  <w:vAlign w:val="center"/>
                </w:tcPr>
                <w:p w14:paraId="12E784E7" w14:textId="77777777" w:rsidR="000F641E" w:rsidRPr="006E3B0D" w:rsidRDefault="000F641E" w:rsidP="000F641E">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0F641E" w:rsidRPr="006E3B0D" w14:paraId="0432D7C4" w14:textId="77777777" w:rsidTr="000F641E">
              <w:trPr>
                <w:trHeight w:val="711"/>
              </w:trPr>
              <w:tc>
                <w:tcPr>
                  <w:tcW w:w="0" w:type="auto"/>
                  <w:vAlign w:val="center"/>
                </w:tcPr>
                <w:p w14:paraId="42CC1702" w14:textId="77777777" w:rsidR="000F641E" w:rsidRPr="006E3B0D" w:rsidRDefault="000F641E" w:rsidP="000F641E">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0" w:type="auto"/>
                  <w:vAlign w:val="center"/>
                </w:tcPr>
                <w:p w14:paraId="2A9B840A" w14:textId="77777777" w:rsidR="000F641E" w:rsidRPr="006E3B0D" w:rsidRDefault="000F641E" w:rsidP="000F641E">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0" w:type="auto"/>
                  <w:vAlign w:val="center"/>
                </w:tcPr>
                <w:p w14:paraId="2B254515" w14:textId="77777777" w:rsidR="000F641E" w:rsidRPr="006E3B0D" w:rsidRDefault="000F641E" w:rsidP="000F641E">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0" w:type="auto"/>
                  <w:vAlign w:val="center"/>
                </w:tcPr>
                <w:p w14:paraId="4FD7FB1D" w14:textId="77777777" w:rsidR="000F641E" w:rsidRPr="006E3B0D" w:rsidRDefault="000F641E" w:rsidP="000F641E">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0" w:type="auto"/>
                  <w:vAlign w:val="center"/>
                </w:tcPr>
                <w:p w14:paraId="2BC96220" w14:textId="77777777" w:rsidR="000F641E" w:rsidRPr="006E3B0D" w:rsidRDefault="000F641E" w:rsidP="000F641E">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0" w:type="auto"/>
                  <w:vAlign w:val="center"/>
                </w:tcPr>
                <w:p w14:paraId="67C63040" w14:textId="77777777" w:rsidR="000F641E" w:rsidRPr="006E3B0D" w:rsidRDefault="000F641E" w:rsidP="000F641E">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0" w:type="auto"/>
                  <w:vAlign w:val="center"/>
                </w:tcPr>
                <w:p w14:paraId="39360428" w14:textId="77777777" w:rsidR="000F641E" w:rsidRPr="006E3B0D" w:rsidRDefault="000F641E" w:rsidP="000F641E">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0" w:type="auto"/>
                  <w:vAlign w:val="center"/>
                </w:tcPr>
                <w:p w14:paraId="684A4480" w14:textId="77777777" w:rsidR="000F641E" w:rsidRPr="006E3B0D" w:rsidRDefault="000F641E" w:rsidP="000F641E">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0F641E" w:rsidRPr="006E3B0D" w14:paraId="50DBA998" w14:textId="77777777" w:rsidTr="000F641E">
              <w:trPr>
                <w:trHeight w:val="1812"/>
              </w:trPr>
              <w:tc>
                <w:tcPr>
                  <w:tcW w:w="0" w:type="auto"/>
                </w:tcPr>
                <w:p w14:paraId="2D8C37F2" w14:textId="3BFA55A6" w:rsidR="000F641E" w:rsidRDefault="000F641E" w:rsidP="000F641E">
                  <w:pPr>
                    <w:jc w:val="both"/>
                    <w:rPr>
                      <w:rFonts w:ascii="Calibri" w:hAnsi="Calibri" w:cs="Arial"/>
                      <w:i/>
                      <w:color w:val="548DD4"/>
                      <w:sz w:val="18"/>
                      <w:szCs w:val="20"/>
                      <w:lang w:eastAsia="es-CL"/>
                    </w:rPr>
                  </w:pPr>
                  <w:r w:rsidRPr="00213A2D">
                    <w:rPr>
                      <w:rFonts w:ascii="Calibri" w:hAnsi="Calibri" w:cs="Arial"/>
                      <w:i/>
                      <w:color w:val="548DD4"/>
                      <w:sz w:val="18"/>
                      <w:szCs w:val="20"/>
                      <w:lang w:eastAsia="es-CL"/>
                    </w:rPr>
                    <w:t>Comunicación efectiva y trabajo en equipo</w:t>
                  </w:r>
                  <w:r>
                    <w:rPr>
                      <w:rFonts w:ascii="Calibri" w:hAnsi="Calibri" w:cs="Arial"/>
                      <w:i/>
                      <w:color w:val="548DD4"/>
                      <w:sz w:val="18"/>
                      <w:szCs w:val="20"/>
                      <w:lang w:eastAsia="es-CL"/>
                    </w:rPr>
                    <w:t>.</w:t>
                  </w:r>
                </w:p>
                <w:p w14:paraId="774B0C29" w14:textId="77777777" w:rsidR="000F641E" w:rsidRPr="006E3B0D" w:rsidRDefault="000F641E" w:rsidP="000F641E">
                  <w:pPr>
                    <w:jc w:val="both"/>
                    <w:rPr>
                      <w:b/>
                      <w:sz w:val="18"/>
                      <w:szCs w:val="24"/>
                    </w:rPr>
                  </w:pPr>
                </w:p>
              </w:tc>
              <w:tc>
                <w:tcPr>
                  <w:tcW w:w="0" w:type="auto"/>
                </w:tcPr>
                <w:p w14:paraId="151E8B84" w14:textId="0DB4A377" w:rsidR="000F641E" w:rsidRDefault="000F641E" w:rsidP="000F641E">
                  <w:pPr>
                    <w:jc w:val="both"/>
                    <w:rPr>
                      <w:rFonts w:ascii="Calibri" w:hAnsi="Calibri" w:cs="Arial"/>
                      <w:i/>
                      <w:color w:val="548DD4"/>
                      <w:sz w:val="18"/>
                      <w:szCs w:val="20"/>
                      <w:lang w:eastAsia="es-CL"/>
                    </w:rPr>
                  </w:pPr>
                  <w:r w:rsidRPr="003B5FAA">
                    <w:rPr>
                      <w:rFonts w:ascii="Calibri" w:hAnsi="Calibri" w:cs="Arial"/>
                      <w:i/>
                      <w:color w:val="548DD4"/>
                      <w:sz w:val="18"/>
                      <w:szCs w:val="20"/>
                      <w:lang w:eastAsia="es-CL"/>
                    </w:rPr>
                    <w:t>Reuniones de sincronización semanal</w:t>
                  </w:r>
                </w:p>
                <w:p w14:paraId="4FDAFBED" w14:textId="77777777" w:rsidR="000F641E" w:rsidRPr="006E3B0D" w:rsidRDefault="000F641E" w:rsidP="000F641E">
                  <w:pPr>
                    <w:jc w:val="both"/>
                    <w:rPr>
                      <w:rFonts w:ascii="Calibri" w:hAnsi="Calibri" w:cs="Arial"/>
                      <w:i/>
                      <w:color w:val="548DD4"/>
                      <w:sz w:val="18"/>
                      <w:szCs w:val="20"/>
                      <w:lang w:eastAsia="es-CL"/>
                    </w:rPr>
                  </w:pPr>
                </w:p>
              </w:tc>
              <w:tc>
                <w:tcPr>
                  <w:tcW w:w="0" w:type="auto"/>
                </w:tcPr>
                <w:p w14:paraId="1EFF9D0C" w14:textId="65EFBDC2" w:rsidR="000F641E" w:rsidRDefault="000F641E" w:rsidP="000F641E">
                  <w:pPr>
                    <w:jc w:val="both"/>
                    <w:rPr>
                      <w:rFonts w:ascii="Calibri" w:hAnsi="Calibri" w:cs="Arial"/>
                      <w:i/>
                      <w:color w:val="548DD4"/>
                      <w:sz w:val="18"/>
                      <w:szCs w:val="20"/>
                      <w:lang w:eastAsia="es-CL"/>
                    </w:rPr>
                  </w:pPr>
                  <w:r w:rsidRPr="003B5FAA">
                    <w:rPr>
                      <w:rFonts w:ascii="Calibri" w:hAnsi="Calibri" w:cs="Arial"/>
                      <w:i/>
                      <w:color w:val="548DD4"/>
                      <w:sz w:val="18"/>
                      <w:szCs w:val="20"/>
                      <w:lang w:eastAsia="es-CL"/>
                    </w:rPr>
                    <w:t>Plataforma de videoconferencia</w:t>
                  </w:r>
                  <w:r>
                    <w:rPr>
                      <w:rFonts w:ascii="Calibri" w:hAnsi="Calibri" w:cs="Arial"/>
                      <w:i/>
                      <w:color w:val="548DD4"/>
                      <w:sz w:val="18"/>
                      <w:szCs w:val="20"/>
                      <w:lang w:eastAsia="es-CL"/>
                    </w:rPr>
                    <w:t xml:space="preserve"> </w:t>
                  </w:r>
                </w:p>
                <w:p w14:paraId="4F38A90E" w14:textId="77777777" w:rsidR="000F641E" w:rsidRPr="000F641E" w:rsidRDefault="000F641E" w:rsidP="000F641E">
                  <w:pPr>
                    <w:jc w:val="both"/>
                    <w:rPr>
                      <w:rFonts w:ascii="Calibri" w:hAnsi="Calibri" w:cs="Arial"/>
                      <w:i/>
                      <w:color w:val="548DD4"/>
                      <w:sz w:val="18"/>
                      <w:szCs w:val="20"/>
                      <w:lang w:eastAsia="es-CL"/>
                    </w:rPr>
                  </w:pPr>
                </w:p>
              </w:tc>
              <w:tc>
                <w:tcPr>
                  <w:tcW w:w="0" w:type="auto"/>
                </w:tcPr>
                <w:p w14:paraId="4BBA53CE" w14:textId="6AAC3240" w:rsidR="000F641E" w:rsidRDefault="000F641E" w:rsidP="000F641E">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14 </w:t>
                  </w:r>
                  <w:r w:rsidRPr="003B5FAA">
                    <w:rPr>
                      <w:rFonts w:ascii="Calibri" w:hAnsi="Calibri" w:cs="Arial"/>
                      <w:i/>
                      <w:color w:val="548DD4"/>
                      <w:sz w:val="18"/>
                      <w:szCs w:val="20"/>
                      <w:lang w:eastAsia="es-CL"/>
                    </w:rPr>
                    <w:t>hora</w:t>
                  </w:r>
                  <w:r>
                    <w:rPr>
                      <w:rFonts w:ascii="Calibri" w:hAnsi="Calibri" w:cs="Arial"/>
                      <w:i/>
                      <w:color w:val="548DD4"/>
                      <w:sz w:val="18"/>
                      <w:szCs w:val="20"/>
                      <w:lang w:eastAsia="es-CL"/>
                    </w:rPr>
                    <w:t>s</w:t>
                  </w:r>
                  <w:r w:rsidRPr="003B5FAA">
                    <w:rPr>
                      <w:rFonts w:ascii="Calibri" w:hAnsi="Calibri" w:cs="Arial"/>
                      <w:i/>
                      <w:color w:val="548DD4"/>
                      <w:sz w:val="18"/>
                      <w:szCs w:val="20"/>
                      <w:lang w:eastAsia="es-CL"/>
                    </w:rPr>
                    <w:t xml:space="preserve"> semanal</w:t>
                  </w:r>
                  <w:r>
                    <w:rPr>
                      <w:rFonts w:ascii="Calibri" w:hAnsi="Calibri" w:cs="Arial"/>
                      <w:i/>
                      <w:color w:val="548DD4"/>
                      <w:sz w:val="18"/>
                      <w:szCs w:val="20"/>
                      <w:lang w:eastAsia="es-CL"/>
                    </w:rPr>
                    <w:t>es</w:t>
                  </w:r>
                </w:p>
                <w:p w14:paraId="462DD7E2" w14:textId="77777777" w:rsidR="000F641E" w:rsidRPr="006E3B0D" w:rsidRDefault="000F641E" w:rsidP="000F641E">
                  <w:pPr>
                    <w:jc w:val="both"/>
                    <w:rPr>
                      <w:b/>
                      <w:sz w:val="18"/>
                      <w:szCs w:val="24"/>
                    </w:rPr>
                  </w:pPr>
                </w:p>
              </w:tc>
              <w:tc>
                <w:tcPr>
                  <w:tcW w:w="0" w:type="auto"/>
                </w:tcPr>
                <w:p w14:paraId="67BFCEF8" w14:textId="242DE43D" w:rsidR="000F641E" w:rsidRDefault="00BD18B5" w:rsidP="000F641E">
                  <w:pPr>
                    <w:jc w:val="both"/>
                    <w:rPr>
                      <w:rFonts w:ascii="Calibri" w:hAnsi="Calibri" w:cs="Arial"/>
                      <w:i/>
                      <w:color w:val="548DD4"/>
                      <w:sz w:val="18"/>
                      <w:szCs w:val="20"/>
                      <w:lang w:eastAsia="es-CL"/>
                    </w:rPr>
                  </w:pPr>
                  <w:r>
                    <w:rPr>
                      <w:rFonts w:ascii="Calibri" w:hAnsi="Calibri" w:cs="Arial"/>
                      <w:i/>
                      <w:color w:val="548DD4"/>
                      <w:sz w:val="18"/>
                      <w:szCs w:val="20"/>
                      <w:lang w:eastAsia="es-CL"/>
                    </w:rPr>
                    <w:t>Todos</w:t>
                  </w:r>
                </w:p>
                <w:p w14:paraId="4473E014" w14:textId="77777777" w:rsidR="000F641E" w:rsidRPr="006E3B0D" w:rsidRDefault="000F641E" w:rsidP="000F641E">
                  <w:pPr>
                    <w:jc w:val="both"/>
                    <w:rPr>
                      <w:rFonts w:ascii="Calibri" w:hAnsi="Calibri" w:cs="Arial"/>
                      <w:i/>
                      <w:color w:val="548DD4"/>
                      <w:sz w:val="18"/>
                      <w:szCs w:val="20"/>
                      <w:lang w:eastAsia="es-CL"/>
                    </w:rPr>
                  </w:pPr>
                </w:p>
              </w:tc>
              <w:tc>
                <w:tcPr>
                  <w:tcW w:w="0" w:type="auto"/>
                </w:tcPr>
                <w:p w14:paraId="2C682CE5" w14:textId="479FF679" w:rsidR="000F641E" w:rsidRDefault="000F641E" w:rsidP="000F641E">
                  <w:pPr>
                    <w:jc w:val="both"/>
                    <w:rPr>
                      <w:rFonts w:ascii="Calibri" w:hAnsi="Calibri" w:cs="Arial"/>
                      <w:i/>
                      <w:color w:val="548DD4"/>
                      <w:sz w:val="18"/>
                      <w:szCs w:val="20"/>
                      <w:lang w:eastAsia="es-CL"/>
                    </w:rPr>
                  </w:pPr>
                  <w:r w:rsidRPr="0087247C">
                    <w:rPr>
                      <w:rFonts w:ascii="Calibri" w:hAnsi="Calibri" w:cs="Arial"/>
                      <w:i/>
                      <w:color w:val="548DD4"/>
                      <w:sz w:val="18"/>
                      <w:szCs w:val="20"/>
                      <w:lang w:eastAsia="es-CL"/>
                    </w:rPr>
                    <w:t>Dificultades en coordinar horarios entre miembros del equipo</w:t>
                  </w:r>
                </w:p>
                <w:p w14:paraId="338F0790" w14:textId="77777777" w:rsidR="000F641E" w:rsidRPr="006E3B0D" w:rsidRDefault="000F641E" w:rsidP="000F641E">
                  <w:pPr>
                    <w:jc w:val="both"/>
                    <w:rPr>
                      <w:rFonts w:ascii="Calibri" w:hAnsi="Calibri" w:cs="Arial"/>
                      <w:i/>
                      <w:color w:val="548DD4"/>
                      <w:sz w:val="18"/>
                      <w:szCs w:val="20"/>
                      <w:lang w:eastAsia="es-CL"/>
                    </w:rPr>
                  </w:pPr>
                </w:p>
              </w:tc>
              <w:tc>
                <w:tcPr>
                  <w:tcW w:w="0" w:type="auto"/>
                </w:tcPr>
                <w:p w14:paraId="1121E5E6" w14:textId="6EA5501D" w:rsidR="000F641E" w:rsidRPr="00E54467" w:rsidRDefault="000F641E" w:rsidP="000F641E">
                  <w:pPr>
                    <w:jc w:val="both"/>
                    <w:rPr>
                      <w:rFonts w:ascii="Calibri" w:hAnsi="Calibri" w:cs="Arial"/>
                      <w:i/>
                      <w:color w:val="C00000"/>
                      <w:sz w:val="16"/>
                      <w:szCs w:val="20"/>
                      <w:lang w:eastAsia="es-CL"/>
                    </w:rPr>
                  </w:pPr>
                  <w:r w:rsidRPr="0087247C">
                    <w:rPr>
                      <w:rFonts w:ascii="Calibri" w:hAnsi="Calibri" w:cs="Arial"/>
                      <w:i/>
                      <w:color w:val="548DD4"/>
                      <w:sz w:val="18"/>
                      <w:szCs w:val="20"/>
                      <w:lang w:eastAsia="es-CL"/>
                    </w:rPr>
                    <w:t>En curso</w:t>
                  </w:r>
                </w:p>
              </w:tc>
              <w:tc>
                <w:tcPr>
                  <w:tcW w:w="0" w:type="auto"/>
                </w:tcPr>
                <w:p w14:paraId="5C7D6013" w14:textId="77777777" w:rsidR="000F641E" w:rsidRPr="006E3B0D" w:rsidRDefault="000F641E" w:rsidP="000F641E">
                  <w:pPr>
                    <w:jc w:val="both"/>
                    <w:rPr>
                      <w:rFonts w:ascii="Calibri" w:hAnsi="Calibri" w:cs="Arial"/>
                      <w:i/>
                      <w:color w:val="548DD4"/>
                      <w:sz w:val="18"/>
                      <w:szCs w:val="20"/>
                      <w:lang w:eastAsia="es-CL"/>
                    </w:rPr>
                  </w:pPr>
                  <w:r w:rsidRPr="0087247C">
                    <w:rPr>
                      <w:rFonts w:ascii="Calibri" w:hAnsi="Calibri" w:cs="Arial"/>
                      <w:i/>
                      <w:color w:val="548DD4"/>
                      <w:sz w:val="18"/>
                      <w:szCs w:val="20"/>
                      <w:lang w:eastAsia="es-CL"/>
                    </w:rPr>
                    <w:t>Se ajustó el día y hora de las reuniones para mejorar asistencia</w:t>
                  </w:r>
                </w:p>
              </w:tc>
            </w:tr>
            <w:tr w:rsidR="000F641E" w:rsidRPr="006E3B0D" w14:paraId="621F1FE7" w14:textId="77777777" w:rsidTr="000F641E">
              <w:trPr>
                <w:trHeight w:val="2410"/>
              </w:trPr>
              <w:tc>
                <w:tcPr>
                  <w:tcW w:w="0" w:type="auto"/>
                </w:tcPr>
                <w:p w14:paraId="16060D41" w14:textId="2D233D7B" w:rsidR="000F641E" w:rsidRDefault="000F641E" w:rsidP="000F641E">
                  <w:pPr>
                    <w:jc w:val="both"/>
                    <w:rPr>
                      <w:rFonts w:ascii="Calibri" w:hAnsi="Calibri" w:cs="Arial"/>
                      <w:i/>
                      <w:color w:val="548DD4"/>
                      <w:sz w:val="18"/>
                      <w:szCs w:val="20"/>
                      <w:lang w:eastAsia="es-CL"/>
                    </w:rPr>
                  </w:pPr>
                  <w:r w:rsidRPr="000F641E">
                    <w:rPr>
                      <w:rFonts w:ascii="Calibri" w:hAnsi="Calibri" w:cs="Arial"/>
                      <w:i/>
                      <w:color w:val="548DD4"/>
                      <w:sz w:val="18"/>
                      <w:szCs w:val="20"/>
                      <w:lang w:eastAsia="es-CL"/>
                    </w:rPr>
                    <w:t>Gestión de proyectos y planificación</w:t>
                  </w:r>
                </w:p>
              </w:tc>
              <w:tc>
                <w:tcPr>
                  <w:tcW w:w="0" w:type="auto"/>
                </w:tcPr>
                <w:p w14:paraId="013732B6" w14:textId="394F97CA" w:rsidR="000F641E" w:rsidRDefault="000F641E" w:rsidP="000F641E">
                  <w:pPr>
                    <w:jc w:val="both"/>
                    <w:rPr>
                      <w:rFonts w:ascii="Calibri" w:hAnsi="Calibri" w:cs="Arial"/>
                      <w:i/>
                      <w:color w:val="548DD4"/>
                      <w:sz w:val="18"/>
                      <w:szCs w:val="20"/>
                      <w:lang w:eastAsia="es-CL"/>
                    </w:rPr>
                  </w:pPr>
                  <w:r w:rsidRPr="000F641E">
                    <w:rPr>
                      <w:rFonts w:ascii="Calibri" w:hAnsi="Calibri" w:cs="Arial"/>
                      <w:i/>
                      <w:color w:val="548DD4"/>
                      <w:sz w:val="18"/>
                      <w:szCs w:val="20"/>
                      <w:lang w:eastAsia="es-CL"/>
                    </w:rPr>
                    <w:t>Desarrollo y actualización del cronograma del proyecto</w:t>
                  </w:r>
                </w:p>
              </w:tc>
              <w:tc>
                <w:tcPr>
                  <w:tcW w:w="0" w:type="auto"/>
                </w:tcPr>
                <w:p w14:paraId="3DA11728" w14:textId="3D7EF1D5" w:rsidR="000F641E" w:rsidRDefault="000F641E" w:rsidP="000F641E">
                  <w:pPr>
                    <w:jc w:val="both"/>
                    <w:rPr>
                      <w:rFonts w:ascii="Calibri" w:hAnsi="Calibri" w:cs="Arial"/>
                      <w:i/>
                      <w:color w:val="548DD4"/>
                      <w:sz w:val="18"/>
                      <w:szCs w:val="20"/>
                      <w:lang w:eastAsia="es-CL"/>
                    </w:rPr>
                  </w:pPr>
                  <w:r w:rsidRPr="000F641E">
                    <w:rPr>
                      <w:rFonts w:ascii="Calibri" w:hAnsi="Calibri" w:cs="Arial"/>
                      <w:i/>
                      <w:color w:val="548DD4"/>
                      <w:sz w:val="18"/>
                      <w:szCs w:val="20"/>
                      <w:lang w:eastAsia="es-CL"/>
                    </w:rPr>
                    <w:t>Software de gestión de proyectos (como Trello), PC</w:t>
                  </w:r>
                </w:p>
              </w:tc>
              <w:tc>
                <w:tcPr>
                  <w:tcW w:w="0" w:type="auto"/>
                </w:tcPr>
                <w:p w14:paraId="6802255C" w14:textId="6B10B683" w:rsidR="000F641E" w:rsidRDefault="000F641E" w:rsidP="000F641E">
                  <w:pPr>
                    <w:jc w:val="both"/>
                    <w:rPr>
                      <w:rFonts w:ascii="Calibri" w:hAnsi="Calibri" w:cs="Arial"/>
                      <w:i/>
                      <w:color w:val="548DD4"/>
                      <w:sz w:val="18"/>
                      <w:szCs w:val="20"/>
                      <w:lang w:eastAsia="es-CL"/>
                    </w:rPr>
                  </w:pPr>
                  <w:r w:rsidRPr="000F641E">
                    <w:rPr>
                      <w:rFonts w:ascii="Calibri" w:hAnsi="Calibri" w:cs="Arial"/>
                      <w:i/>
                      <w:color w:val="548DD4"/>
                      <w:sz w:val="18"/>
                      <w:szCs w:val="20"/>
                      <w:lang w:eastAsia="es-CL"/>
                    </w:rPr>
                    <w:t>2 horas semanales</w:t>
                  </w:r>
                </w:p>
              </w:tc>
              <w:tc>
                <w:tcPr>
                  <w:tcW w:w="0" w:type="auto"/>
                </w:tcPr>
                <w:p w14:paraId="356018D5" w14:textId="7A32B0E9" w:rsidR="000F641E" w:rsidRDefault="000F641E" w:rsidP="000F641E">
                  <w:pPr>
                    <w:jc w:val="both"/>
                    <w:rPr>
                      <w:rFonts w:ascii="Calibri" w:hAnsi="Calibri" w:cs="Arial"/>
                      <w:i/>
                      <w:color w:val="548DD4"/>
                      <w:sz w:val="18"/>
                      <w:szCs w:val="20"/>
                      <w:lang w:eastAsia="es-CL"/>
                    </w:rPr>
                  </w:pPr>
                  <w:r w:rsidRPr="000F641E">
                    <w:rPr>
                      <w:rFonts w:ascii="Calibri" w:hAnsi="Calibri" w:cs="Arial"/>
                      <w:i/>
                      <w:color w:val="548DD4"/>
                      <w:sz w:val="18"/>
                      <w:szCs w:val="20"/>
                      <w:lang w:eastAsia="es-CL"/>
                    </w:rPr>
                    <w:t>Marco Montero</w:t>
                  </w:r>
                </w:p>
              </w:tc>
              <w:tc>
                <w:tcPr>
                  <w:tcW w:w="0" w:type="auto"/>
                </w:tcPr>
                <w:p w14:paraId="42A5781F" w14:textId="05B9E557" w:rsidR="000F641E" w:rsidRDefault="000F641E" w:rsidP="000F641E">
                  <w:pPr>
                    <w:jc w:val="both"/>
                    <w:rPr>
                      <w:rFonts w:ascii="Calibri" w:hAnsi="Calibri" w:cs="Arial"/>
                      <w:i/>
                      <w:color w:val="548DD4"/>
                      <w:sz w:val="18"/>
                      <w:szCs w:val="20"/>
                      <w:lang w:eastAsia="es-CL"/>
                    </w:rPr>
                  </w:pPr>
                  <w:r w:rsidRPr="000F641E">
                    <w:rPr>
                      <w:rFonts w:ascii="Calibri" w:hAnsi="Calibri" w:cs="Arial"/>
                      <w:i/>
                      <w:color w:val="548DD4"/>
                      <w:sz w:val="18"/>
                      <w:szCs w:val="20"/>
                      <w:lang w:eastAsia="es-CL"/>
                    </w:rPr>
                    <w:t>Herramienta facilita el seguimiento, pero se requiere revisión continua</w:t>
                  </w:r>
                </w:p>
              </w:tc>
              <w:tc>
                <w:tcPr>
                  <w:tcW w:w="0" w:type="auto"/>
                </w:tcPr>
                <w:p w14:paraId="60FE27CF" w14:textId="5EBF5ED1" w:rsidR="000F641E" w:rsidRDefault="000F641E" w:rsidP="000F641E">
                  <w:pPr>
                    <w:jc w:val="both"/>
                    <w:rPr>
                      <w:rFonts w:ascii="Calibri" w:hAnsi="Calibri" w:cs="Arial"/>
                      <w:i/>
                      <w:color w:val="548DD4"/>
                      <w:sz w:val="18"/>
                      <w:szCs w:val="20"/>
                      <w:lang w:eastAsia="es-CL"/>
                    </w:rPr>
                  </w:pPr>
                  <w:r w:rsidRPr="000F641E">
                    <w:rPr>
                      <w:rFonts w:ascii="Calibri" w:hAnsi="Calibri" w:cs="Arial"/>
                      <w:i/>
                      <w:color w:val="548DD4"/>
                      <w:sz w:val="18"/>
                      <w:szCs w:val="20"/>
                      <w:lang w:eastAsia="es-CL"/>
                    </w:rPr>
                    <w:t>En curso</w:t>
                  </w:r>
                </w:p>
              </w:tc>
              <w:tc>
                <w:tcPr>
                  <w:tcW w:w="0" w:type="auto"/>
                </w:tcPr>
                <w:p w14:paraId="114A1548" w14:textId="56FF60B8" w:rsidR="000F641E" w:rsidRPr="0087247C" w:rsidRDefault="000F641E" w:rsidP="000F641E">
                  <w:pPr>
                    <w:jc w:val="both"/>
                    <w:rPr>
                      <w:rFonts w:ascii="Calibri" w:hAnsi="Calibri" w:cs="Arial"/>
                      <w:i/>
                      <w:color w:val="548DD4"/>
                      <w:sz w:val="18"/>
                      <w:szCs w:val="20"/>
                      <w:lang w:eastAsia="es-CL"/>
                    </w:rPr>
                  </w:pPr>
                  <w:r w:rsidRPr="000F641E">
                    <w:rPr>
                      <w:rFonts w:ascii="Calibri" w:hAnsi="Calibri" w:cs="Arial"/>
                      <w:i/>
                      <w:color w:val="548DD4"/>
                      <w:sz w:val="18"/>
                      <w:szCs w:val="20"/>
                      <w:lang w:eastAsia="es-CL"/>
                    </w:rPr>
                    <w:t>Se ajustaron algunos hitos para acomodar retrasos iniciales</w:t>
                  </w:r>
                </w:p>
              </w:tc>
            </w:tr>
            <w:tr w:rsidR="000F641E" w:rsidRPr="006E3B0D" w14:paraId="60B19827" w14:textId="77777777" w:rsidTr="000F641E">
              <w:trPr>
                <w:trHeight w:val="2410"/>
              </w:trPr>
              <w:tc>
                <w:tcPr>
                  <w:tcW w:w="0" w:type="auto"/>
                </w:tcPr>
                <w:p w14:paraId="5D318CA1" w14:textId="427F6A71" w:rsidR="000F641E" w:rsidRPr="000F641E" w:rsidRDefault="000F641E" w:rsidP="000F641E">
                  <w:pPr>
                    <w:jc w:val="both"/>
                    <w:rPr>
                      <w:rFonts w:ascii="Calibri" w:hAnsi="Calibri" w:cs="Arial"/>
                      <w:i/>
                      <w:color w:val="548DD4"/>
                      <w:sz w:val="18"/>
                      <w:szCs w:val="20"/>
                      <w:lang w:eastAsia="es-CL"/>
                    </w:rPr>
                  </w:pPr>
                  <w:r w:rsidRPr="000F641E">
                    <w:rPr>
                      <w:rFonts w:ascii="Calibri" w:hAnsi="Calibri" w:cs="Arial"/>
                      <w:i/>
                      <w:color w:val="548DD4"/>
                      <w:sz w:val="18"/>
                      <w:szCs w:val="20"/>
                      <w:lang w:eastAsia="es-CL"/>
                    </w:rPr>
                    <w:t>Diseño y desarrollo de software</w:t>
                  </w:r>
                </w:p>
              </w:tc>
              <w:tc>
                <w:tcPr>
                  <w:tcW w:w="0" w:type="auto"/>
                </w:tcPr>
                <w:p w14:paraId="50ECF798" w14:textId="1836EF0F" w:rsidR="000F641E" w:rsidRPr="000F641E" w:rsidRDefault="000F641E" w:rsidP="000F641E">
                  <w:pPr>
                    <w:jc w:val="both"/>
                    <w:rPr>
                      <w:rFonts w:ascii="Calibri" w:hAnsi="Calibri" w:cs="Arial"/>
                      <w:i/>
                      <w:color w:val="548DD4"/>
                      <w:sz w:val="18"/>
                      <w:szCs w:val="20"/>
                      <w:lang w:eastAsia="es-CL"/>
                    </w:rPr>
                  </w:pPr>
                  <w:r w:rsidRPr="000F641E">
                    <w:rPr>
                      <w:rFonts w:ascii="Calibri" w:hAnsi="Calibri" w:cs="Arial"/>
                      <w:i/>
                      <w:color w:val="548DD4"/>
                      <w:sz w:val="18"/>
                      <w:szCs w:val="20"/>
                      <w:lang w:eastAsia="es-CL"/>
                    </w:rPr>
                    <w:t>Implementación de la estructura base del proyecto en Angular</w:t>
                  </w:r>
                </w:p>
              </w:tc>
              <w:tc>
                <w:tcPr>
                  <w:tcW w:w="0" w:type="auto"/>
                </w:tcPr>
                <w:p w14:paraId="2DE36CC5" w14:textId="7CFE125D" w:rsidR="000F641E" w:rsidRPr="000F641E" w:rsidRDefault="000F641E" w:rsidP="000F641E">
                  <w:pPr>
                    <w:jc w:val="both"/>
                    <w:rPr>
                      <w:rFonts w:ascii="Calibri" w:hAnsi="Calibri" w:cs="Arial"/>
                      <w:i/>
                      <w:color w:val="548DD4"/>
                      <w:sz w:val="18"/>
                      <w:szCs w:val="20"/>
                      <w:lang w:eastAsia="es-CL"/>
                    </w:rPr>
                  </w:pPr>
                  <w:r w:rsidRPr="000F641E">
                    <w:rPr>
                      <w:rFonts w:ascii="Calibri" w:hAnsi="Calibri" w:cs="Arial"/>
                      <w:i/>
                      <w:color w:val="548DD4"/>
                      <w:sz w:val="18"/>
                      <w:szCs w:val="20"/>
                      <w:lang w:eastAsia="es-CL"/>
                    </w:rPr>
                    <w:t>IDE, PC, documentación técnica</w:t>
                  </w:r>
                </w:p>
              </w:tc>
              <w:tc>
                <w:tcPr>
                  <w:tcW w:w="0" w:type="auto"/>
                </w:tcPr>
                <w:p w14:paraId="08D08049" w14:textId="76AC5484" w:rsidR="000F641E" w:rsidRPr="000F641E" w:rsidRDefault="000F641E" w:rsidP="000F641E">
                  <w:pPr>
                    <w:jc w:val="both"/>
                    <w:rPr>
                      <w:rFonts w:ascii="Calibri" w:hAnsi="Calibri" w:cs="Arial"/>
                      <w:i/>
                      <w:color w:val="548DD4"/>
                      <w:sz w:val="18"/>
                      <w:szCs w:val="20"/>
                      <w:lang w:eastAsia="es-CL"/>
                    </w:rPr>
                  </w:pPr>
                  <w:r>
                    <w:rPr>
                      <w:rFonts w:ascii="Calibri" w:hAnsi="Calibri" w:cs="Arial"/>
                      <w:i/>
                      <w:color w:val="548DD4"/>
                      <w:sz w:val="18"/>
                      <w:szCs w:val="20"/>
                      <w:lang w:eastAsia="es-CL"/>
                    </w:rPr>
                    <w:t>3</w:t>
                  </w:r>
                  <w:r w:rsidRPr="000F641E">
                    <w:rPr>
                      <w:rFonts w:ascii="Calibri" w:hAnsi="Calibri" w:cs="Arial"/>
                      <w:i/>
                      <w:color w:val="548DD4"/>
                      <w:sz w:val="18"/>
                      <w:szCs w:val="20"/>
                      <w:lang w:eastAsia="es-CL"/>
                    </w:rPr>
                    <w:t xml:space="preserve"> semana</w:t>
                  </w:r>
                  <w:r>
                    <w:rPr>
                      <w:rFonts w:ascii="Calibri" w:hAnsi="Calibri" w:cs="Arial"/>
                      <w:i/>
                      <w:color w:val="548DD4"/>
                      <w:sz w:val="18"/>
                      <w:szCs w:val="20"/>
                      <w:lang w:eastAsia="es-CL"/>
                    </w:rPr>
                    <w:t>s</w:t>
                  </w:r>
                </w:p>
              </w:tc>
              <w:tc>
                <w:tcPr>
                  <w:tcW w:w="0" w:type="auto"/>
                </w:tcPr>
                <w:p w14:paraId="41D62545" w14:textId="2C22555D" w:rsidR="000F641E" w:rsidRPr="000F641E" w:rsidRDefault="000F641E" w:rsidP="000F641E">
                  <w:pPr>
                    <w:jc w:val="both"/>
                    <w:rPr>
                      <w:rFonts w:ascii="Calibri" w:hAnsi="Calibri" w:cs="Arial"/>
                      <w:i/>
                      <w:color w:val="548DD4"/>
                      <w:sz w:val="18"/>
                      <w:szCs w:val="20"/>
                      <w:lang w:eastAsia="es-CL"/>
                    </w:rPr>
                  </w:pPr>
                  <w:r>
                    <w:rPr>
                      <w:rFonts w:ascii="Calibri" w:hAnsi="Calibri" w:cs="Arial"/>
                      <w:i/>
                      <w:color w:val="548DD4"/>
                      <w:sz w:val="18"/>
                      <w:szCs w:val="20"/>
                      <w:lang w:eastAsia="es-CL"/>
                    </w:rPr>
                    <w:t>Iván Carreño</w:t>
                  </w:r>
                </w:p>
              </w:tc>
              <w:tc>
                <w:tcPr>
                  <w:tcW w:w="0" w:type="auto"/>
                </w:tcPr>
                <w:p w14:paraId="4F609D1C" w14:textId="57E41433" w:rsidR="000F641E" w:rsidRPr="000F641E" w:rsidRDefault="000F641E" w:rsidP="000F641E">
                  <w:pPr>
                    <w:jc w:val="both"/>
                    <w:rPr>
                      <w:rFonts w:ascii="Calibri" w:hAnsi="Calibri" w:cs="Arial"/>
                      <w:i/>
                      <w:color w:val="548DD4"/>
                      <w:sz w:val="18"/>
                      <w:szCs w:val="20"/>
                      <w:lang w:eastAsia="es-CL"/>
                    </w:rPr>
                  </w:pPr>
                  <w:r>
                    <w:rPr>
                      <w:rFonts w:ascii="Calibri" w:hAnsi="Calibri" w:cs="Arial"/>
                      <w:i/>
                      <w:color w:val="548DD4"/>
                      <w:sz w:val="18"/>
                      <w:szCs w:val="20"/>
                      <w:lang w:eastAsia="es-CL"/>
                    </w:rPr>
                    <w:t>Atrasos en las entregas</w:t>
                  </w:r>
                </w:p>
              </w:tc>
              <w:tc>
                <w:tcPr>
                  <w:tcW w:w="0" w:type="auto"/>
                </w:tcPr>
                <w:p w14:paraId="48781B3B" w14:textId="1C205305" w:rsidR="000F641E" w:rsidRPr="000F641E" w:rsidRDefault="000F641E" w:rsidP="000F641E">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0" w:type="auto"/>
                </w:tcPr>
                <w:p w14:paraId="42B97B07" w14:textId="1CD0425C" w:rsidR="000F641E" w:rsidRDefault="000F641E" w:rsidP="000F641E">
                  <w:pPr>
                    <w:jc w:val="both"/>
                    <w:rPr>
                      <w:rFonts w:ascii="Calibri" w:hAnsi="Calibri" w:cs="Arial"/>
                      <w:i/>
                      <w:color w:val="548DD4"/>
                      <w:sz w:val="18"/>
                      <w:szCs w:val="20"/>
                      <w:lang w:eastAsia="es-CL"/>
                    </w:rPr>
                  </w:pPr>
                  <w:r w:rsidRPr="000F641E">
                    <w:rPr>
                      <w:rFonts w:ascii="Calibri" w:hAnsi="Calibri" w:cs="Arial"/>
                      <w:i/>
                      <w:color w:val="548DD4"/>
                      <w:sz w:val="18"/>
                      <w:szCs w:val="20"/>
                      <w:lang w:eastAsia="es-CL"/>
                    </w:rPr>
                    <w:t>Ajustes menores en la arquitectura inicial</w:t>
                  </w:r>
                </w:p>
              </w:tc>
            </w:tr>
            <w:tr w:rsidR="00BD18B5" w:rsidRPr="006E3B0D" w14:paraId="5BA40BEA" w14:textId="77777777" w:rsidTr="000F641E">
              <w:trPr>
                <w:trHeight w:val="2410"/>
              </w:trPr>
              <w:tc>
                <w:tcPr>
                  <w:tcW w:w="0" w:type="auto"/>
                </w:tcPr>
                <w:p w14:paraId="159F12B3" w14:textId="7DCD37C4" w:rsidR="00BD18B5" w:rsidRPr="000F641E" w:rsidRDefault="00BD18B5" w:rsidP="000F641E">
                  <w:pPr>
                    <w:jc w:val="both"/>
                    <w:rPr>
                      <w:rFonts w:ascii="Calibri" w:hAnsi="Calibri" w:cs="Arial"/>
                      <w:i/>
                      <w:color w:val="548DD4"/>
                      <w:sz w:val="18"/>
                      <w:szCs w:val="20"/>
                      <w:lang w:eastAsia="es-CL"/>
                    </w:rPr>
                  </w:pPr>
                  <w:r w:rsidRPr="00BD18B5">
                    <w:rPr>
                      <w:rFonts w:ascii="Calibri" w:hAnsi="Calibri" w:cs="Arial"/>
                      <w:i/>
                      <w:color w:val="548DD4"/>
                      <w:sz w:val="18"/>
                      <w:szCs w:val="20"/>
                      <w:lang w:eastAsia="es-CL"/>
                    </w:rPr>
                    <w:t>Mejora continua y retroalimentación</w:t>
                  </w:r>
                </w:p>
              </w:tc>
              <w:tc>
                <w:tcPr>
                  <w:tcW w:w="0" w:type="auto"/>
                </w:tcPr>
                <w:p w14:paraId="129D1959" w14:textId="2DE80635" w:rsidR="00BD18B5" w:rsidRPr="000F641E" w:rsidRDefault="00BD18B5" w:rsidP="000F641E">
                  <w:pPr>
                    <w:jc w:val="both"/>
                    <w:rPr>
                      <w:rFonts w:ascii="Calibri" w:hAnsi="Calibri" w:cs="Arial"/>
                      <w:i/>
                      <w:color w:val="548DD4"/>
                      <w:sz w:val="18"/>
                      <w:szCs w:val="20"/>
                      <w:lang w:eastAsia="es-CL"/>
                    </w:rPr>
                  </w:pPr>
                  <w:r w:rsidRPr="00BD18B5">
                    <w:rPr>
                      <w:rFonts w:ascii="Calibri" w:hAnsi="Calibri" w:cs="Arial"/>
                      <w:i/>
                      <w:color w:val="548DD4"/>
                      <w:sz w:val="18"/>
                      <w:szCs w:val="20"/>
                      <w:lang w:eastAsia="es-CL"/>
                    </w:rPr>
                    <w:t>Sesiones de revisión y retroalimentación</w:t>
                  </w:r>
                </w:p>
              </w:tc>
              <w:tc>
                <w:tcPr>
                  <w:tcW w:w="0" w:type="auto"/>
                </w:tcPr>
                <w:p w14:paraId="2FE22747" w14:textId="243B0F4C" w:rsidR="00BD18B5" w:rsidRPr="000F641E" w:rsidRDefault="00BD18B5" w:rsidP="000F641E">
                  <w:pPr>
                    <w:jc w:val="both"/>
                    <w:rPr>
                      <w:rFonts w:ascii="Calibri" w:hAnsi="Calibri" w:cs="Arial"/>
                      <w:i/>
                      <w:color w:val="548DD4"/>
                      <w:sz w:val="18"/>
                      <w:szCs w:val="20"/>
                      <w:lang w:eastAsia="es-CL"/>
                    </w:rPr>
                  </w:pPr>
                  <w:r w:rsidRPr="00BD18B5">
                    <w:rPr>
                      <w:rFonts w:ascii="Calibri" w:hAnsi="Calibri" w:cs="Arial"/>
                      <w:i/>
                      <w:color w:val="548DD4"/>
                      <w:sz w:val="18"/>
                      <w:szCs w:val="20"/>
                      <w:lang w:eastAsia="es-CL"/>
                    </w:rPr>
                    <w:t>Documentos de avance, reuniones de revisión</w:t>
                  </w:r>
                </w:p>
              </w:tc>
              <w:tc>
                <w:tcPr>
                  <w:tcW w:w="0" w:type="auto"/>
                </w:tcPr>
                <w:p w14:paraId="12098E43" w14:textId="7D350B82" w:rsidR="00BD18B5" w:rsidRDefault="00BD18B5" w:rsidP="000F641E">
                  <w:pPr>
                    <w:jc w:val="both"/>
                    <w:rPr>
                      <w:rFonts w:ascii="Calibri" w:hAnsi="Calibri" w:cs="Arial"/>
                      <w:i/>
                      <w:color w:val="548DD4"/>
                      <w:sz w:val="18"/>
                      <w:szCs w:val="20"/>
                      <w:lang w:eastAsia="es-CL"/>
                    </w:rPr>
                  </w:pPr>
                  <w:r w:rsidRPr="00BD18B5">
                    <w:rPr>
                      <w:rFonts w:ascii="Calibri" w:hAnsi="Calibri" w:cs="Arial"/>
                      <w:i/>
                      <w:color w:val="548DD4"/>
                      <w:sz w:val="18"/>
                      <w:szCs w:val="20"/>
                      <w:lang w:eastAsia="es-CL"/>
                    </w:rPr>
                    <w:t>2 horas por iteración</w:t>
                  </w:r>
                </w:p>
              </w:tc>
              <w:tc>
                <w:tcPr>
                  <w:tcW w:w="0" w:type="auto"/>
                </w:tcPr>
                <w:p w14:paraId="13A34E0D" w14:textId="77E4C7AE" w:rsidR="00BD18B5" w:rsidRDefault="00BD18B5" w:rsidP="000F641E">
                  <w:pPr>
                    <w:jc w:val="both"/>
                    <w:rPr>
                      <w:rFonts w:ascii="Calibri" w:hAnsi="Calibri" w:cs="Arial"/>
                      <w:i/>
                      <w:color w:val="548DD4"/>
                      <w:sz w:val="18"/>
                      <w:szCs w:val="20"/>
                      <w:lang w:eastAsia="es-CL"/>
                    </w:rPr>
                  </w:pPr>
                  <w:r w:rsidRPr="00BD18B5">
                    <w:rPr>
                      <w:rFonts w:ascii="Calibri" w:hAnsi="Calibri" w:cs="Arial"/>
                      <w:i/>
                      <w:color w:val="548DD4"/>
                      <w:sz w:val="18"/>
                      <w:szCs w:val="20"/>
                      <w:lang w:eastAsia="es-CL"/>
                    </w:rPr>
                    <w:t>Todos</w:t>
                  </w:r>
                </w:p>
              </w:tc>
              <w:tc>
                <w:tcPr>
                  <w:tcW w:w="0" w:type="auto"/>
                </w:tcPr>
                <w:p w14:paraId="7AF5F48D" w14:textId="6696B9BD" w:rsidR="00BD18B5" w:rsidRDefault="00BD18B5" w:rsidP="000F641E">
                  <w:pPr>
                    <w:jc w:val="both"/>
                    <w:rPr>
                      <w:rFonts w:ascii="Calibri" w:hAnsi="Calibri" w:cs="Arial"/>
                      <w:i/>
                      <w:color w:val="548DD4"/>
                      <w:sz w:val="18"/>
                      <w:szCs w:val="20"/>
                      <w:lang w:eastAsia="es-CL"/>
                    </w:rPr>
                  </w:pPr>
                  <w:r w:rsidRPr="00BD18B5">
                    <w:rPr>
                      <w:rFonts w:ascii="Calibri" w:hAnsi="Calibri" w:cs="Arial"/>
                      <w:i/>
                      <w:color w:val="548DD4"/>
                      <w:sz w:val="18"/>
                      <w:szCs w:val="20"/>
                      <w:lang w:eastAsia="es-CL"/>
                    </w:rPr>
                    <w:t>La retroalimentación ha ayudado a ajustar objetivos</w:t>
                  </w:r>
                </w:p>
              </w:tc>
              <w:tc>
                <w:tcPr>
                  <w:tcW w:w="0" w:type="auto"/>
                </w:tcPr>
                <w:p w14:paraId="48B3CF64" w14:textId="46E61305" w:rsidR="00BD18B5" w:rsidRDefault="00BD18B5" w:rsidP="000F641E">
                  <w:pPr>
                    <w:jc w:val="both"/>
                    <w:rPr>
                      <w:rFonts w:ascii="Calibri" w:hAnsi="Calibri" w:cs="Arial"/>
                      <w:i/>
                      <w:color w:val="548DD4"/>
                      <w:sz w:val="18"/>
                      <w:szCs w:val="20"/>
                      <w:lang w:eastAsia="es-CL"/>
                    </w:rPr>
                  </w:pPr>
                  <w:r w:rsidRPr="00BD18B5">
                    <w:rPr>
                      <w:rFonts w:ascii="Calibri" w:hAnsi="Calibri" w:cs="Arial"/>
                      <w:i/>
                      <w:color w:val="548DD4"/>
                      <w:sz w:val="18"/>
                      <w:szCs w:val="20"/>
                      <w:lang w:eastAsia="es-CL"/>
                    </w:rPr>
                    <w:t>En curso</w:t>
                  </w:r>
                </w:p>
              </w:tc>
              <w:tc>
                <w:tcPr>
                  <w:tcW w:w="0" w:type="auto"/>
                </w:tcPr>
                <w:p w14:paraId="35280712" w14:textId="3AD3A8B4" w:rsidR="00BD18B5" w:rsidRPr="000F641E" w:rsidRDefault="00BD18B5" w:rsidP="000F641E">
                  <w:pPr>
                    <w:jc w:val="both"/>
                    <w:rPr>
                      <w:rFonts w:ascii="Calibri" w:hAnsi="Calibri" w:cs="Arial"/>
                      <w:i/>
                      <w:color w:val="548DD4"/>
                      <w:sz w:val="18"/>
                      <w:szCs w:val="20"/>
                      <w:lang w:eastAsia="es-CL"/>
                    </w:rPr>
                  </w:pPr>
                  <w:r w:rsidRPr="00BD18B5">
                    <w:rPr>
                      <w:rFonts w:ascii="Calibri" w:hAnsi="Calibri" w:cs="Arial"/>
                      <w:i/>
                      <w:color w:val="548DD4"/>
                      <w:sz w:val="18"/>
                      <w:szCs w:val="20"/>
                      <w:lang w:eastAsia="es-CL"/>
                    </w:rPr>
                    <w:t>Se han ajustado los objetivos a partir de las recomendaciones</w:t>
                  </w:r>
                </w:p>
              </w:tc>
            </w:tr>
          </w:tbl>
          <w:p w14:paraId="26CA16E7" w14:textId="316C3C36" w:rsidR="00586C9C" w:rsidRPr="00BF2EA6" w:rsidRDefault="000F641E" w:rsidP="000F641E">
            <w:pPr>
              <w:rPr>
                <w:b/>
                <w:color w:val="1F3864" w:themeColor="accent1" w:themeShade="80"/>
                <w:sz w:val="28"/>
                <w:szCs w:val="28"/>
              </w:rPr>
            </w:pPr>
            <w:r>
              <w:rPr>
                <w:b/>
                <w:color w:val="1F3864" w:themeColor="accent1" w:themeShade="80"/>
                <w:sz w:val="28"/>
                <w:szCs w:val="28"/>
              </w:rPr>
              <w:t xml:space="preserve"> </w:t>
            </w:r>
            <w:r w:rsidR="00586C9C">
              <w:rPr>
                <w:b/>
                <w:color w:val="1F3864" w:themeColor="accent1" w:themeShade="80"/>
                <w:sz w:val="28"/>
                <w:szCs w:val="28"/>
              </w:rPr>
              <w:t>2</w:t>
            </w:r>
            <w:r w:rsidR="00586C9C" w:rsidRPr="00874D16">
              <w:rPr>
                <w:b/>
                <w:color w:val="1F3864" w:themeColor="accent1" w:themeShade="80"/>
                <w:sz w:val="28"/>
                <w:szCs w:val="28"/>
              </w:rPr>
              <w:t xml:space="preserve">. </w:t>
            </w:r>
            <w:r w:rsidR="00586C9C">
              <w:rPr>
                <w:b/>
                <w:color w:val="1F3864" w:themeColor="accent1" w:themeShade="80"/>
                <w:sz w:val="28"/>
                <w:szCs w:val="28"/>
              </w:rPr>
              <w:t xml:space="preserve">Monitoreo del Plan de Trabajo </w:t>
            </w:r>
          </w:p>
        </w:tc>
      </w:tr>
      <w:tr w:rsidR="00586C9C" w14:paraId="07A4A632" w14:textId="77777777" w:rsidTr="000F641E">
        <w:trPr>
          <w:trHeight w:val="800"/>
        </w:trPr>
        <w:tc>
          <w:tcPr>
            <w:tcW w:w="9639" w:type="dxa"/>
            <w:shd w:val="clear" w:color="auto" w:fill="D9E2F3" w:themeFill="accent1" w:themeFillTint="33"/>
            <w:vAlign w:val="center"/>
          </w:tcPr>
          <w:p w14:paraId="130D7DED" w14:textId="5701F8AA" w:rsidR="00586C9C" w:rsidRPr="00DA1615" w:rsidRDefault="00586C9C" w:rsidP="000F641E">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78A47E9E" w14:textId="4E2FE8F3" w:rsidR="00C441AE" w:rsidRPr="00C441AE" w:rsidRDefault="0003309E" w:rsidP="00C441A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00C441AE">
              <w:t xml:space="preserve"> </w:t>
            </w:r>
            <w:r w:rsidR="00C441AE" w:rsidRPr="00C441AE">
              <w:rPr>
                <w:rFonts w:ascii="Calibri" w:hAnsi="Calibri" w:cs="Arial"/>
                <w:i/>
                <w:iCs/>
                <w:color w:val="548DD4"/>
                <w:sz w:val="20"/>
                <w:szCs w:val="20"/>
                <w:lang w:eastAsia="es-CL"/>
              </w:rPr>
              <w:t xml:space="preserve">Como equipo, hemos identificado tanto facilitadores como obstáculos que han influido en el desarrollo de nuestro proyecto APT. Entre los factores facilitadores, destacan el acceso a herramientas colaborativas como Trello y Google </w:t>
            </w:r>
            <w:proofErr w:type="spellStart"/>
            <w:r w:rsidR="00C441AE" w:rsidRPr="00C441AE">
              <w:rPr>
                <w:rFonts w:ascii="Calibri" w:hAnsi="Calibri" w:cs="Arial"/>
                <w:i/>
                <w:iCs/>
                <w:color w:val="548DD4"/>
                <w:sz w:val="20"/>
                <w:szCs w:val="20"/>
                <w:lang w:eastAsia="es-CL"/>
              </w:rPr>
              <w:t>Workspace</w:t>
            </w:r>
            <w:proofErr w:type="spellEnd"/>
            <w:r w:rsidR="00C441AE" w:rsidRPr="00C441AE">
              <w:rPr>
                <w:rFonts w:ascii="Calibri" w:hAnsi="Calibri" w:cs="Arial"/>
                <w:i/>
                <w:iCs/>
                <w:color w:val="548DD4"/>
                <w:sz w:val="20"/>
                <w:szCs w:val="20"/>
                <w:lang w:eastAsia="es-CL"/>
              </w:rPr>
              <w:t>, que nos han permitido organizar tareas, dar seguimiento a los avances y comunicarnos de manera eficiente. Además, todos los miembros han mostrado compromiso y disposición para adaptarse a las necesidades del proyecto, lo que ha sido clave para mantener el impulso y la motivación en cada etapa.</w:t>
            </w:r>
          </w:p>
          <w:p w14:paraId="599A6DD4" w14:textId="77777777" w:rsidR="00C441AE" w:rsidRPr="00C441AE" w:rsidRDefault="00C441AE" w:rsidP="00C441AE">
            <w:pPr>
              <w:jc w:val="both"/>
              <w:rPr>
                <w:rFonts w:ascii="Calibri" w:hAnsi="Calibri" w:cs="Arial"/>
                <w:i/>
                <w:iCs/>
                <w:color w:val="548DD4"/>
                <w:sz w:val="20"/>
                <w:szCs w:val="20"/>
                <w:lang w:eastAsia="es-CL"/>
              </w:rPr>
            </w:pPr>
          </w:p>
          <w:p w14:paraId="5F34C839" w14:textId="147456BA" w:rsidR="0003309E" w:rsidRPr="00CD38BD" w:rsidRDefault="00C441AE" w:rsidP="00C441AE">
            <w:pPr>
              <w:rPr>
                <w:rFonts w:ascii="Calibri" w:hAnsi="Calibri"/>
                <w:color w:val="1F3864" w:themeColor="accent1" w:themeShade="80"/>
              </w:rPr>
            </w:pPr>
            <w:r w:rsidRPr="00C441AE">
              <w:rPr>
                <w:rFonts w:ascii="Calibri" w:hAnsi="Calibri" w:cs="Arial"/>
                <w:i/>
                <w:iCs/>
                <w:color w:val="548DD4"/>
                <w:sz w:val="20"/>
                <w:szCs w:val="20"/>
                <w:lang w:eastAsia="es-CL"/>
              </w:rPr>
              <w:t>Por otro lado, hemos enfrentado algunos desafíos, principalmente relacionados con la sincronización de horarios y las diferencias en la disponibilidad de cada integrante. Esta situación ha complicado la coordinación de reuniones y la toma de decisiones conjunta, generando algunas demoras en la ejecución de tareas. Como respuesta, decidimos implementar medidas para optimizar la comunicación: creamos resúmenes de cada reunión y utilizamos canales de comunicación asíncrona, como documentos compartidos y un grupo de mensajería donde se centralizan las actualizaciones clave. Estas acciones han permitido que cada integrante esté al tanto del estado del proyecto, incluso si no pudo participar directamente en las reuniones.</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7883222B" w14:textId="499937BB" w:rsidR="00C441AE" w:rsidRPr="00C441AE" w:rsidRDefault="0003309E" w:rsidP="00C441A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C441AE">
              <w:t xml:space="preserve"> </w:t>
            </w:r>
            <w:r w:rsidR="00C441AE" w:rsidRPr="00C441AE">
              <w:rPr>
                <w:rFonts w:ascii="Calibri" w:hAnsi="Calibri" w:cs="Arial"/>
                <w:i/>
                <w:color w:val="548DD4"/>
                <w:sz w:val="20"/>
                <w:szCs w:val="20"/>
                <w:lang w:eastAsia="es-CL"/>
              </w:rPr>
              <w:t xml:space="preserve">A lo largo del proyecto, hemos realizado algunos ajustes en ciertas actividades, principalmente en las fases de pruebas de funcionalidad y documentación. Estos cambios fueron necesarios ya que nos dimos cuenta de que algunas pruebas demandaban más tiempo del previsto para asegurar la calidad final del producto. Por ello, optamos por reestructurar el cronograma de modo que incluyera sesiones adicionales de revisión y un </w:t>
            </w:r>
            <w:proofErr w:type="spellStart"/>
            <w:r w:rsidR="00C441AE" w:rsidRPr="00C441AE">
              <w:rPr>
                <w:rFonts w:ascii="Calibri" w:hAnsi="Calibri" w:cs="Arial"/>
                <w:i/>
                <w:color w:val="548DD4"/>
                <w:sz w:val="20"/>
                <w:szCs w:val="20"/>
                <w:lang w:eastAsia="es-CL"/>
              </w:rPr>
              <w:t>checklist</w:t>
            </w:r>
            <w:proofErr w:type="spellEnd"/>
            <w:r w:rsidR="00C441AE" w:rsidRPr="00C441AE">
              <w:rPr>
                <w:rFonts w:ascii="Calibri" w:hAnsi="Calibri" w:cs="Arial"/>
                <w:i/>
                <w:color w:val="548DD4"/>
                <w:sz w:val="20"/>
                <w:szCs w:val="20"/>
                <w:lang w:eastAsia="es-CL"/>
              </w:rPr>
              <w:t xml:space="preserve"> más detallado de los puntos críticos a evaluar antes del lanzamiento.</w:t>
            </w:r>
          </w:p>
          <w:p w14:paraId="59C2D484" w14:textId="77777777" w:rsidR="00C441AE" w:rsidRPr="00C441AE" w:rsidRDefault="00C441AE" w:rsidP="00C441AE">
            <w:pPr>
              <w:jc w:val="both"/>
              <w:rPr>
                <w:rFonts w:ascii="Calibri" w:hAnsi="Calibri" w:cs="Arial"/>
                <w:i/>
                <w:color w:val="548DD4"/>
                <w:sz w:val="20"/>
                <w:szCs w:val="20"/>
                <w:lang w:eastAsia="es-CL"/>
              </w:rPr>
            </w:pPr>
          </w:p>
          <w:p w14:paraId="6E9610AC" w14:textId="225FA066" w:rsidR="00FD5149" w:rsidRPr="00CD38BD" w:rsidRDefault="00C441AE" w:rsidP="00C441AE">
            <w:pPr>
              <w:jc w:val="both"/>
              <w:rPr>
                <w:rFonts w:ascii="Calibri" w:hAnsi="Calibri" w:cs="Arial"/>
                <w:i/>
                <w:color w:val="548DD4"/>
                <w:sz w:val="20"/>
                <w:szCs w:val="20"/>
                <w:lang w:eastAsia="es-CL"/>
              </w:rPr>
            </w:pPr>
            <w:r w:rsidRPr="00C441AE">
              <w:rPr>
                <w:rFonts w:ascii="Calibri" w:hAnsi="Calibri" w:cs="Arial"/>
                <w:i/>
                <w:color w:val="548DD4"/>
                <w:sz w:val="20"/>
                <w:szCs w:val="20"/>
                <w:lang w:eastAsia="es-CL"/>
              </w:rPr>
              <w:t>Hasta el momento, no hemos eliminado ninguna actividad. Todos los pasos planteados inicialmente siguen siendo relevantes para cumplir los objetivos generales. Los facilitadores, como la claridad en la definición de metas y el acceso a los recursos requeridos, han sido determinantes para mantener el plan de trabajo sin cambios sustanciales. Esta claridad ha evitado la necesidad de eliminar actividades, permitiéndonos avanzar de acuerdo a los lineamientos establecidos.</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6B5D082F" w14:textId="2A50279F" w:rsidR="00FD5149"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00C441AE" w:rsidRPr="00C441AE">
              <w:rPr>
                <w:rFonts w:ascii="Calibri" w:hAnsi="Calibri" w:cs="Arial"/>
                <w:i/>
                <w:color w:val="548DD4"/>
                <w:sz w:val="20"/>
                <w:szCs w:val="20"/>
                <w:lang w:eastAsia="es-CL"/>
              </w:rPr>
              <w:t>En cuanto a las actividades pendientes o retrasadas, hemos tenido algunas dificultades con la fase de documentación y elaboración de guías de usuario. La priorización de las tareas de desarrollo y pruebas de calidad ocupó más tiempo de lo planeado, lo que ha afectado nuestra capacidad para avanzar en estos aspectos. Para resolverlo, hemos acordado dedicar tiempo específico en nuestro calendario para concentrarnos en la documentación, sin comprometer el progreso en otras áreas clave del proyecto. Además, estamos evaluando la posibilidad de dividir estas tareas entre varios miembros, de manera que se puedan realizar en paralelo y evitar que el retraso impacte en el cronograma general. Con esta estrategia, esperamos ponernos al día y entregar una documentación completa y detallada para el uso y mantenimiento del sistema.</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C58CF" w14:textId="77777777" w:rsidR="00EE1BC2" w:rsidRDefault="00EE1BC2" w:rsidP="0003309E">
      <w:pPr>
        <w:spacing w:after="0" w:line="240" w:lineRule="auto"/>
      </w:pPr>
      <w:r>
        <w:separator/>
      </w:r>
    </w:p>
  </w:endnote>
  <w:endnote w:type="continuationSeparator" w:id="0">
    <w:p w14:paraId="454EF402" w14:textId="77777777" w:rsidR="00EE1BC2" w:rsidRDefault="00EE1BC2"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30104" w14:textId="77777777" w:rsidR="00EE1BC2" w:rsidRDefault="00EE1BC2" w:rsidP="0003309E">
      <w:pPr>
        <w:spacing w:after="0" w:line="240" w:lineRule="auto"/>
      </w:pPr>
      <w:r>
        <w:separator/>
      </w:r>
    </w:p>
  </w:footnote>
  <w:footnote w:type="continuationSeparator" w:id="0">
    <w:p w14:paraId="5589B9C3" w14:textId="77777777" w:rsidR="00EE1BC2" w:rsidRDefault="00EE1BC2" w:rsidP="0003309E">
      <w:pPr>
        <w:spacing w:after="0" w:line="240" w:lineRule="auto"/>
      </w:pPr>
      <w:r>
        <w:continuationSeparator/>
      </w:r>
    </w:p>
  </w:footnote>
  <w:footnote w:id="1">
    <w:p w14:paraId="5F17DC53" w14:textId="77777777" w:rsidR="000F641E" w:rsidRPr="002819E3" w:rsidRDefault="000F641E" w:rsidP="000F641E">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57029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F641E"/>
    <w:rsid w:val="00145B36"/>
    <w:rsid w:val="00147283"/>
    <w:rsid w:val="001F549B"/>
    <w:rsid w:val="00213A2D"/>
    <w:rsid w:val="003608EA"/>
    <w:rsid w:val="003B5FA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7247C"/>
    <w:rsid w:val="008F621F"/>
    <w:rsid w:val="009378F7"/>
    <w:rsid w:val="009552E5"/>
    <w:rsid w:val="00976ABB"/>
    <w:rsid w:val="009E52DF"/>
    <w:rsid w:val="00B31361"/>
    <w:rsid w:val="00B4258F"/>
    <w:rsid w:val="00B8164D"/>
    <w:rsid w:val="00BD18B5"/>
    <w:rsid w:val="00BE1024"/>
    <w:rsid w:val="00C20F3D"/>
    <w:rsid w:val="00C441AE"/>
    <w:rsid w:val="00C44557"/>
    <w:rsid w:val="00C5122E"/>
    <w:rsid w:val="00CE0AA8"/>
    <w:rsid w:val="00D67975"/>
    <w:rsid w:val="00D714E2"/>
    <w:rsid w:val="00DB2398"/>
    <w:rsid w:val="00DF3386"/>
    <w:rsid w:val="00E50368"/>
    <w:rsid w:val="00EA0C09"/>
    <w:rsid w:val="00EE1BC2"/>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52204">
      <w:bodyDiv w:val="1"/>
      <w:marLeft w:val="0"/>
      <w:marRight w:val="0"/>
      <w:marTop w:val="0"/>
      <w:marBottom w:val="0"/>
      <w:divBdr>
        <w:top w:val="none" w:sz="0" w:space="0" w:color="auto"/>
        <w:left w:val="none" w:sz="0" w:space="0" w:color="auto"/>
        <w:bottom w:val="none" w:sz="0" w:space="0" w:color="auto"/>
        <w:right w:val="none" w:sz="0" w:space="0" w:color="auto"/>
      </w:divBdr>
    </w:div>
    <w:div w:id="808744279">
      <w:bodyDiv w:val="1"/>
      <w:marLeft w:val="0"/>
      <w:marRight w:val="0"/>
      <w:marTop w:val="0"/>
      <w:marBottom w:val="0"/>
      <w:divBdr>
        <w:top w:val="none" w:sz="0" w:space="0" w:color="auto"/>
        <w:left w:val="none" w:sz="0" w:space="0" w:color="auto"/>
        <w:bottom w:val="none" w:sz="0" w:space="0" w:color="auto"/>
        <w:right w:val="none" w:sz="0" w:space="0" w:color="auto"/>
      </w:divBdr>
    </w:div>
    <w:div w:id="214580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1091</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Marco Montero</cp:lastModifiedBy>
  <cp:revision>6</cp:revision>
  <dcterms:created xsi:type="dcterms:W3CDTF">2022-08-24T18:14:00Z</dcterms:created>
  <dcterms:modified xsi:type="dcterms:W3CDTF">2024-11-06T05:13:00Z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