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374BBE" w14:textId="0AC33A8B" w:rsidR="00E61264" w:rsidRDefault="00CA6B24" w:rsidP="00711877">
      <w:pPr>
        <w:pStyle w:val="Title"/>
      </w:pPr>
      <w:r>
        <w:t xml:space="preserve">Rendering with </w:t>
      </w:r>
      <w:r w:rsidR="00711877">
        <w:t>Direct</w:t>
      </w:r>
      <w:r>
        <w:t>X 12</w:t>
      </w:r>
    </w:p>
    <w:p w14:paraId="7EA9AE20" w14:textId="34E9E080" w:rsidR="005D5AF2" w:rsidRPr="005D5AF2" w:rsidRDefault="005D5AF2" w:rsidP="005D5AF2">
      <w:pPr>
        <w:rPr>
          <w:sz w:val="26"/>
          <w:szCs w:val="26"/>
        </w:rPr>
      </w:pPr>
      <w:hyperlink r:id="rId6" w:history="1">
        <w:r w:rsidRPr="005D5AF2">
          <w:rPr>
            <w:rStyle w:val="Hyperlink"/>
            <w:sz w:val="26"/>
            <w:szCs w:val="26"/>
          </w:rPr>
          <w:t xml:space="preserve">Proposal Document </w:t>
        </w:r>
        <w:proofErr w:type="gramStart"/>
        <w:r w:rsidRPr="005D5AF2">
          <w:rPr>
            <w:rStyle w:val="Hyperlink"/>
            <w:sz w:val="26"/>
            <w:szCs w:val="26"/>
          </w:rPr>
          <w:t>On</w:t>
        </w:r>
        <w:proofErr w:type="gramEnd"/>
        <w:r w:rsidRPr="005D5AF2">
          <w:rPr>
            <w:rStyle w:val="Hyperlink"/>
            <w:sz w:val="26"/>
            <w:szCs w:val="26"/>
          </w:rPr>
          <w:t xml:space="preserve"> Git</w:t>
        </w:r>
      </w:hyperlink>
    </w:p>
    <w:p w14:paraId="4661942F" w14:textId="7C18BD83" w:rsidR="00711877" w:rsidRDefault="00711877" w:rsidP="00711877">
      <w:pPr>
        <w:pStyle w:val="Heading1"/>
      </w:pPr>
      <w:r>
        <w:t>Introduction</w:t>
      </w:r>
    </w:p>
    <w:p w14:paraId="07466391" w14:textId="6981D50A" w:rsidR="00711877" w:rsidRDefault="003C1946" w:rsidP="003C1946">
      <w:r>
        <w:t>Games are often judged for their high-fidelity graphics and getting high fidelity graphics to render on screen with a standard 60 FPS is no easy task. DirectX 12 allows using hardware at a deeper level and giving access to features such as Mesh Shading, Variable Rate Shading and Real Time Ray Tracing. The hardware technology for raytracing has progress by leaps and bounds over the last few years and setting up DirectX 12 renderer and the DirectX Raytracing is one of the only few options that allows utilization of this new hardware for Real time Raytracing while being able to meet the standard requirements.</w:t>
      </w:r>
    </w:p>
    <w:p w14:paraId="326664DA" w14:textId="77777777" w:rsidR="00E249DF" w:rsidRDefault="00E249DF" w:rsidP="00E249DF">
      <w:pPr>
        <w:pStyle w:val="Heading1"/>
      </w:pPr>
      <w:r>
        <w:t>Detailed Feature Description</w:t>
      </w:r>
    </w:p>
    <w:p w14:paraId="7214FA84" w14:textId="7CDA52BF" w:rsidR="00457B65" w:rsidRDefault="00D24F28" w:rsidP="00D24F28">
      <w:pPr>
        <w:pStyle w:val="Heading2"/>
      </w:pPr>
      <w:r w:rsidRPr="00D24F28">
        <w:t>MIDTERM</w:t>
      </w:r>
      <w:r>
        <w:t xml:space="preserve"> – </w:t>
      </w:r>
      <w:r w:rsidRPr="00D24F28">
        <w:t xml:space="preserve">No lighting </w:t>
      </w:r>
      <w:r>
        <w:t>2</w:t>
      </w:r>
      <w:r w:rsidRPr="00D24F28">
        <w:t>D and</w:t>
      </w:r>
      <w:r>
        <w:t xml:space="preserve"> 3D rendering working.</w:t>
      </w:r>
    </w:p>
    <w:p w14:paraId="01AD9FDB" w14:textId="25DC2CDA" w:rsidR="00D24F28" w:rsidRPr="00D24F28" w:rsidRDefault="00D24F28" w:rsidP="00D24F28">
      <w:pPr>
        <w:pStyle w:val="Heading3"/>
        <w:rPr>
          <w:b w:val="0"/>
          <w:bCs w:val="0"/>
          <w:i/>
          <w:iCs/>
        </w:rPr>
      </w:pPr>
      <w:r>
        <w:t xml:space="preserve">Clearing the screen - </w:t>
      </w:r>
      <w:r w:rsidRPr="00D24F28">
        <w:rPr>
          <w:b w:val="0"/>
          <w:bCs w:val="0"/>
          <w:i/>
          <w:iCs/>
        </w:rPr>
        <w:t>As a developer, I want to be able to set the color and see the single color across the entire window.</w:t>
      </w:r>
      <w:r w:rsidR="00BF02CF">
        <w:rPr>
          <w:b w:val="0"/>
          <w:bCs w:val="0"/>
          <w:i/>
          <w:iCs/>
        </w:rPr>
        <w:t>[2]</w:t>
      </w:r>
    </w:p>
    <w:p w14:paraId="0B07EC5F" w14:textId="44C7FC39" w:rsidR="00D24F28" w:rsidRPr="00D24F28" w:rsidRDefault="00D24F28" w:rsidP="00D24F28">
      <w:pPr>
        <w:pStyle w:val="Heading3"/>
        <w:ind w:left="576" w:hanging="576"/>
        <w:rPr>
          <w:b w:val="0"/>
          <w:bCs w:val="0"/>
          <w:i/>
          <w:iCs/>
        </w:rPr>
      </w:pPr>
      <w:r>
        <w:t xml:space="preserve">Hello Triangle </w:t>
      </w:r>
      <w:r w:rsidRPr="00D24F28">
        <w:rPr>
          <w:b w:val="0"/>
          <w:bCs w:val="0"/>
          <w:i/>
          <w:iCs/>
        </w:rPr>
        <w:t>- As a developer, I want to be able to see a hardcoded shader triangle rendered onto the screen.</w:t>
      </w:r>
      <w:r w:rsidR="00BF02CF">
        <w:rPr>
          <w:b w:val="0"/>
          <w:bCs w:val="0"/>
          <w:i/>
          <w:iCs/>
        </w:rPr>
        <w:t>[3]</w:t>
      </w:r>
    </w:p>
    <w:p w14:paraId="6E57292D" w14:textId="11C92D3B" w:rsidR="00D24F28" w:rsidRDefault="00D24F28" w:rsidP="00D24F28">
      <w:pPr>
        <w:pStyle w:val="Heading3"/>
        <w:rPr>
          <w:b w:val="0"/>
          <w:bCs w:val="0"/>
          <w:i/>
          <w:iCs/>
        </w:rPr>
      </w:pPr>
      <w:r>
        <w:t xml:space="preserve">Unlit Rendering – </w:t>
      </w:r>
      <w:r w:rsidRPr="00D24F28">
        <w:rPr>
          <w:b w:val="0"/>
          <w:bCs w:val="0"/>
          <w:i/>
          <w:iCs/>
        </w:rPr>
        <w:t>As a developer, I want to able to see 2D and 3D game rendering across the window without any lighting.</w:t>
      </w:r>
      <w:r w:rsidR="00BF02CF">
        <w:rPr>
          <w:b w:val="0"/>
          <w:bCs w:val="0"/>
          <w:i/>
          <w:iCs/>
        </w:rPr>
        <w:t>[1]</w:t>
      </w:r>
    </w:p>
    <w:p w14:paraId="19AC10AA" w14:textId="0F369941" w:rsidR="00D24F28" w:rsidRDefault="00D24F28" w:rsidP="00D24F28">
      <w:pPr>
        <w:pStyle w:val="Heading2"/>
      </w:pPr>
      <w:r>
        <w:t>FINAL TERM – LIGHTING WORKING</w:t>
      </w:r>
    </w:p>
    <w:p w14:paraId="5D103A31" w14:textId="301EDD1A" w:rsidR="009A67BD" w:rsidRDefault="00D24F28" w:rsidP="009A67BD">
      <w:pPr>
        <w:pStyle w:val="Heading3"/>
        <w:rPr>
          <w:b w:val="0"/>
          <w:bCs w:val="0"/>
          <w:i/>
          <w:iCs/>
        </w:rPr>
      </w:pPr>
      <w:r w:rsidRPr="00D24F28">
        <w:t xml:space="preserve">Rendering </w:t>
      </w:r>
      <w:r>
        <w:t>w</w:t>
      </w:r>
      <w:r w:rsidRPr="00D24F28">
        <w:t>ith Lighting</w:t>
      </w:r>
      <w:r>
        <w:t xml:space="preserve"> </w:t>
      </w:r>
      <w:r w:rsidRPr="00FF0D1F">
        <w:rPr>
          <w:b w:val="0"/>
          <w:bCs w:val="0"/>
          <w:i/>
          <w:iCs/>
        </w:rPr>
        <w:t>– As a developer, I want to see a 3D tech demo rendering</w:t>
      </w:r>
      <w:r w:rsidR="0036319F">
        <w:rPr>
          <w:b w:val="0"/>
          <w:bCs w:val="0"/>
          <w:i/>
          <w:iCs/>
        </w:rPr>
        <w:t xml:space="preserve"> with lighting</w:t>
      </w:r>
      <w:r w:rsidRPr="00FF0D1F">
        <w:rPr>
          <w:b w:val="0"/>
          <w:bCs w:val="0"/>
          <w:i/>
          <w:iCs/>
        </w:rPr>
        <w:t>.</w:t>
      </w:r>
      <w:r w:rsidR="00BF02CF">
        <w:rPr>
          <w:b w:val="0"/>
          <w:bCs w:val="0"/>
          <w:i/>
          <w:iCs/>
        </w:rPr>
        <w:t>[1]</w:t>
      </w:r>
    </w:p>
    <w:p w14:paraId="4F868C03" w14:textId="6690CB2E" w:rsidR="009A67BD" w:rsidRPr="00DE2EF4" w:rsidRDefault="009A67BD" w:rsidP="009A67BD">
      <w:pPr>
        <w:pStyle w:val="Heading3"/>
        <w:rPr>
          <w:b w:val="0"/>
          <w:bCs w:val="0"/>
          <w:i/>
          <w:iCs/>
        </w:rPr>
      </w:pPr>
      <w:r w:rsidRPr="009A67BD">
        <w:t>Raytracing Pipeline</w:t>
      </w:r>
      <w:r>
        <w:t xml:space="preserve"> </w:t>
      </w:r>
      <w:r w:rsidRPr="009A67BD">
        <w:rPr>
          <w:b w:val="0"/>
          <w:bCs w:val="0"/>
          <w:i/>
          <w:iCs/>
        </w:rPr>
        <w:t>– As a developer, I want the raytracing pipeline setup complete.</w:t>
      </w:r>
      <w:sdt>
        <w:sdtPr>
          <w:rPr>
            <w:b w:val="0"/>
            <w:bCs w:val="0"/>
            <w:i/>
            <w:iCs/>
          </w:rPr>
          <w:id w:val="-1665314423"/>
          <w:citation/>
        </w:sdtPr>
        <w:sdtEndPr/>
        <w:sdtContent>
          <w:r w:rsidR="00DE2EF4" w:rsidRPr="00DE2EF4">
            <w:rPr>
              <w:b w:val="0"/>
              <w:bCs w:val="0"/>
              <w:i/>
              <w:iCs/>
            </w:rPr>
            <w:fldChar w:fldCharType="begin"/>
          </w:r>
          <w:r w:rsidR="00DE2EF4" w:rsidRPr="00DE2EF4">
            <w:rPr>
              <w:b w:val="0"/>
              <w:bCs w:val="0"/>
              <w:i/>
              <w:iCs/>
            </w:rPr>
            <w:instrText xml:space="preserve"> CITATION Mar21 \l 1033 </w:instrText>
          </w:r>
          <w:r w:rsidR="00DE2EF4" w:rsidRPr="00DE2EF4">
            <w:rPr>
              <w:b w:val="0"/>
              <w:bCs w:val="0"/>
              <w:i/>
              <w:iCs/>
            </w:rPr>
            <w:fldChar w:fldCharType="separate"/>
          </w:r>
          <w:r w:rsidR="00A8493D">
            <w:rPr>
              <w:b w:val="0"/>
              <w:bCs w:val="0"/>
              <w:i/>
              <w:iCs/>
              <w:noProof/>
            </w:rPr>
            <w:t xml:space="preserve"> </w:t>
          </w:r>
          <w:r w:rsidR="00A8493D" w:rsidRPr="00A8493D">
            <w:rPr>
              <w:noProof/>
            </w:rPr>
            <w:t>[1]</w:t>
          </w:r>
          <w:r w:rsidR="00DE2EF4" w:rsidRPr="00DE2EF4">
            <w:rPr>
              <w:b w:val="0"/>
              <w:bCs w:val="0"/>
              <w:i/>
              <w:iCs/>
            </w:rPr>
            <w:fldChar w:fldCharType="end"/>
          </w:r>
        </w:sdtContent>
      </w:sdt>
      <w:sdt>
        <w:sdtPr>
          <w:rPr>
            <w:b w:val="0"/>
            <w:bCs w:val="0"/>
            <w:i/>
            <w:iCs/>
          </w:rPr>
          <w:id w:val="-1050839661"/>
          <w:citation/>
        </w:sdtPr>
        <w:sdtEndPr/>
        <w:sdtContent>
          <w:r w:rsidR="00DE2EF4" w:rsidRPr="00DE2EF4">
            <w:rPr>
              <w:b w:val="0"/>
              <w:bCs w:val="0"/>
              <w:i/>
              <w:iCs/>
            </w:rPr>
            <w:fldChar w:fldCharType="begin"/>
          </w:r>
          <w:r w:rsidR="00DE2EF4" w:rsidRPr="00DE2EF4">
            <w:rPr>
              <w:b w:val="0"/>
              <w:bCs w:val="0"/>
              <w:i/>
              <w:iCs/>
            </w:rPr>
            <w:instrText xml:space="preserve"> CITATION Mar211 \l 1033 </w:instrText>
          </w:r>
          <w:r w:rsidR="00DE2EF4" w:rsidRPr="00DE2EF4">
            <w:rPr>
              <w:b w:val="0"/>
              <w:bCs w:val="0"/>
              <w:i/>
              <w:iCs/>
            </w:rPr>
            <w:fldChar w:fldCharType="separate"/>
          </w:r>
          <w:r w:rsidR="00A8493D">
            <w:rPr>
              <w:b w:val="0"/>
              <w:bCs w:val="0"/>
              <w:i/>
              <w:iCs/>
              <w:noProof/>
            </w:rPr>
            <w:t xml:space="preserve"> </w:t>
          </w:r>
          <w:r w:rsidR="00A8493D" w:rsidRPr="00A8493D">
            <w:rPr>
              <w:noProof/>
            </w:rPr>
            <w:t>[2]</w:t>
          </w:r>
          <w:r w:rsidR="00DE2EF4" w:rsidRPr="00DE2EF4">
            <w:rPr>
              <w:b w:val="0"/>
              <w:bCs w:val="0"/>
              <w:i/>
              <w:iCs/>
            </w:rPr>
            <w:fldChar w:fldCharType="end"/>
          </w:r>
        </w:sdtContent>
      </w:sdt>
    </w:p>
    <w:p w14:paraId="1CBF2612" w14:textId="38301A29" w:rsidR="009A67BD" w:rsidRPr="00DE2EF4" w:rsidRDefault="009A67BD" w:rsidP="009A67BD">
      <w:pPr>
        <w:rPr>
          <w:rFonts w:asciiTheme="majorHAnsi" w:eastAsiaTheme="majorEastAsia" w:hAnsiTheme="majorHAnsi" w:cstheme="majorBidi"/>
          <w:color w:val="000000" w:themeColor="text1"/>
        </w:rPr>
      </w:pPr>
    </w:p>
    <w:p w14:paraId="28686EB6" w14:textId="21673CE9" w:rsidR="009A67BD" w:rsidRDefault="009A67BD" w:rsidP="009A67BD">
      <w:pPr>
        <w:pStyle w:val="Heading2"/>
      </w:pPr>
      <w:r>
        <w:t>STRETCH GOALS</w:t>
      </w:r>
    </w:p>
    <w:p w14:paraId="6811E9B9" w14:textId="29570FCD" w:rsidR="00457B65" w:rsidRDefault="009A67BD" w:rsidP="00E249DF">
      <w:pPr>
        <w:pStyle w:val="Heading3"/>
        <w:rPr>
          <w:b w:val="0"/>
          <w:bCs w:val="0"/>
          <w:i/>
          <w:iCs/>
        </w:rPr>
      </w:pPr>
      <w:r>
        <w:t xml:space="preserve">Real Time Raytracing – </w:t>
      </w:r>
      <w:r w:rsidRPr="009A67BD">
        <w:rPr>
          <w:b w:val="0"/>
          <w:bCs w:val="0"/>
          <w:i/>
          <w:iCs/>
        </w:rPr>
        <w:t>As a user, I want to see a demonstration of real time raytracing with a few different objects in the scene.</w:t>
      </w:r>
      <w:r w:rsidR="00DE2EF4">
        <w:rPr>
          <w:b w:val="0"/>
          <w:bCs w:val="0"/>
          <w:i/>
          <w:iCs/>
        </w:rPr>
        <w:t>[2]</w:t>
      </w:r>
    </w:p>
    <w:p w14:paraId="31EDE65C" w14:textId="0EAB37C8" w:rsidR="007039EB" w:rsidRDefault="007039EB" w:rsidP="007039EB"/>
    <w:p w14:paraId="5987BDC2" w14:textId="77777777" w:rsidR="007039EB" w:rsidRPr="007039EB" w:rsidRDefault="007039EB" w:rsidP="007039EB"/>
    <w:p w14:paraId="02E71BF0" w14:textId="77777777" w:rsidR="00E249DF" w:rsidRDefault="00E249DF" w:rsidP="00E249DF">
      <w:pPr>
        <w:pStyle w:val="Heading1"/>
      </w:pPr>
      <w:r>
        <w:lastRenderedPageBreak/>
        <w:t>Technical Issues</w:t>
      </w:r>
    </w:p>
    <w:tbl>
      <w:tblPr>
        <w:tblW w:w="7460" w:type="dxa"/>
        <w:tblLook w:val="04A0" w:firstRow="1" w:lastRow="0" w:firstColumn="1" w:lastColumn="0" w:noHBand="0" w:noVBand="1"/>
      </w:tblPr>
      <w:tblGrid>
        <w:gridCol w:w="960"/>
        <w:gridCol w:w="5540"/>
        <w:gridCol w:w="971"/>
      </w:tblGrid>
      <w:tr w:rsidR="007039EB" w:rsidRPr="007039EB" w14:paraId="2515A07F" w14:textId="77777777" w:rsidTr="007039EB">
        <w:trPr>
          <w:trHeight w:val="600"/>
        </w:trPr>
        <w:tc>
          <w:tcPr>
            <w:tcW w:w="96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14:paraId="339C7F25" w14:textId="77777777" w:rsidR="007039EB" w:rsidRPr="007039EB" w:rsidRDefault="007039EB" w:rsidP="007039EB">
            <w:pPr>
              <w:spacing w:after="0" w:line="240" w:lineRule="auto"/>
              <w:jc w:val="right"/>
              <w:rPr>
                <w:rFonts w:ascii="Calibri" w:eastAsia="Times New Roman" w:hAnsi="Calibri" w:cs="Calibri"/>
                <w:color w:val="000000"/>
              </w:rPr>
            </w:pPr>
            <w:r w:rsidRPr="007039EB">
              <w:rPr>
                <w:rFonts w:ascii="Calibri" w:eastAsia="Times New Roman" w:hAnsi="Calibri" w:cs="Calibri"/>
                <w:color w:val="000000"/>
              </w:rPr>
              <w:t>1.1.1</w:t>
            </w:r>
          </w:p>
        </w:tc>
        <w:tc>
          <w:tcPr>
            <w:tcW w:w="5540" w:type="dxa"/>
            <w:tcBorders>
              <w:top w:val="single" w:sz="4" w:space="0" w:color="auto"/>
              <w:left w:val="nil"/>
              <w:bottom w:val="single" w:sz="4" w:space="0" w:color="auto"/>
              <w:right w:val="single" w:sz="4" w:space="0" w:color="auto"/>
            </w:tcBorders>
            <w:shd w:val="clear" w:color="000000" w:fill="FFD966"/>
            <w:vAlign w:val="bottom"/>
            <w:hideMark/>
          </w:tcPr>
          <w:p w14:paraId="15C67DF1" w14:textId="4D72AC80" w:rsidR="007039EB" w:rsidRPr="007039EB" w:rsidRDefault="007039EB" w:rsidP="007039EB">
            <w:pPr>
              <w:spacing w:after="0" w:line="240" w:lineRule="auto"/>
              <w:rPr>
                <w:rFonts w:ascii="Calibri" w:eastAsia="Times New Roman" w:hAnsi="Calibri" w:cs="Calibri"/>
                <w:color w:val="000000"/>
              </w:rPr>
            </w:pPr>
            <w:r w:rsidRPr="007039EB">
              <w:rPr>
                <w:rFonts w:ascii="Calibri" w:eastAsia="Times New Roman" w:hAnsi="Calibri" w:cs="Calibri"/>
                <w:color w:val="000000"/>
              </w:rPr>
              <w:t>Requires sett</w:t>
            </w:r>
            <w:r>
              <w:rPr>
                <w:rFonts w:ascii="Calibri" w:eastAsia="Times New Roman" w:hAnsi="Calibri" w:cs="Calibri"/>
                <w:color w:val="000000"/>
              </w:rPr>
              <w:t>i</w:t>
            </w:r>
            <w:r w:rsidRPr="007039EB">
              <w:rPr>
                <w:rFonts w:ascii="Calibri" w:eastAsia="Times New Roman" w:hAnsi="Calibri" w:cs="Calibri"/>
                <w:color w:val="000000"/>
              </w:rPr>
              <w:t>ng up render targets, Descriptor Heaps, Command allocators and Lists,</w:t>
            </w:r>
            <w:r>
              <w:rPr>
                <w:rFonts w:ascii="Calibri" w:eastAsia="Times New Roman" w:hAnsi="Calibri" w:cs="Calibri"/>
                <w:color w:val="000000"/>
              </w:rPr>
              <w:t xml:space="preserve"> </w:t>
            </w:r>
            <w:r w:rsidRPr="007039EB">
              <w:rPr>
                <w:rFonts w:ascii="Calibri" w:eastAsia="Times New Roman" w:hAnsi="Calibri" w:cs="Calibri"/>
                <w:color w:val="000000"/>
              </w:rPr>
              <w:t>Fences and Events</w:t>
            </w:r>
          </w:p>
        </w:tc>
        <w:tc>
          <w:tcPr>
            <w:tcW w:w="960" w:type="dxa"/>
            <w:tcBorders>
              <w:top w:val="single" w:sz="4" w:space="0" w:color="auto"/>
              <w:left w:val="nil"/>
              <w:bottom w:val="single" w:sz="4" w:space="0" w:color="auto"/>
              <w:right w:val="single" w:sz="4" w:space="0" w:color="auto"/>
            </w:tcBorders>
            <w:shd w:val="clear" w:color="000000" w:fill="FFD966"/>
            <w:noWrap/>
            <w:vAlign w:val="bottom"/>
            <w:hideMark/>
          </w:tcPr>
          <w:p w14:paraId="7ADA55AC" w14:textId="77777777" w:rsidR="007039EB" w:rsidRPr="007039EB" w:rsidRDefault="007039EB" w:rsidP="007039EB">
            <w:pPr>
              <w:spacing w:after="0" w:line="240" w:lineRule="auto"/>
              <w:rPr>
                <w:rFonts w:ascii="Calibri" w:eastAsia="Times New Roman" w:hAnsi="Calibri" w:cs="Calibri"/>
                <w:color w:val="000000"/>
              </w:rPr>
            </w:pPr>
            <w:r w:rsidRPr="007039EB">
              <w:rPr>
                <w:rFonts w:ascii="Calibri" w:eastAsia="Times New Roman" w:hAnsi="Calibri" w:cs="Calibri"/>
                <w:color w:val="000000"/>
              </w:rPr>
              <w:t>Medium</w:t>
            </w:r>
          </w:p>
        </w:tc>
      </w:tr>
      <w:tr w:rsidR="007039EB" w:rsidRPr="007039EB" w14:paraId="72759229" w14:textId="77777777" w:rsidTr="007039EB">
        <w:trPr>
          <w:trHeight w:val="600"/>
        </w:trPr>
        <w:tc>
          <w:tcPr>
            <w:tcW w:w="960" w:type="dxa"/>
            <w:tcBorders>
              <w:top w:val="nil"/>
              <w:left w:val="single" w:sz="4" w:space="0" w:color="auto"/>
              <w:bottom w:val="single" w:sz="4" w:space="0" w:color="auto"/>
              <w:right w:val="single" w:sz="4" w:space="0" w:color="auto"/>
            </w:tcBorders>
            <w:shd w:val="clear" w:color="000000" w:fill="FFD966"/>
            <w:noWrap/>
            <w:vAlign w:val="bottom"/>
            <w:hideMark/>
          </w:tcPr>
          <w:p w14:paraId="49BAE919" w14:textId="77777777" w:rsidR="007039EB" w:rsidRPr="007039EB" w:rsidRDefault="007039EB" w:rsidP="007039EB">
            <w:pPr>
              <w:spacing w:after="0" w:line="240" w:lineRule="auto"/>
              <w:jc w:val="right"/>
              <w:rPr>
                <w:rFonts w:ascii="Calibri" w:eastAsia="Times New Roman" w:hAnsi="Calibri" w:cs="Calibri"/>
                <w:color w:val="000000"/>
              </w:rPr>
            </w:pPr>
            <w:r w:rsidRPr="007039EB">
              <w:rPr>
                <w:rFonts w:ascii="Calibri" w:eastAsia="Times New Roman" w:hAnsi="Calibri" w:cs="Calibri"/>
                <w:color w:val="000000"/>
              </w:rPr>
              <w:t>1.1.2</w:t>
            </w:r>
          </w:p>
        </w:tc>
        <w:tc>
          <w:tcPr>
            <w:tcW w:w="5540" w:type="dxa"/>
            <w:tcBorders>
              <w:top w:val="nil"/>
              <w:left w:val="nil"/>
              <w:bottom w:val="single" w:sz="4" w:space="0" w:color="auto"/>
              <w:right w:val="single" w:sz="4" w:space="0" w:color="auto"/>
            </w:tcBorders>
            <w:shd w:val="clear" w:color="000000" w:fill="FFD966"/>
            <w:vAlign w:val="bottom"/>
            <w:hideMark/>
          </w:tcPr>
          <w:p w14:paraId="228D506E" w14:textId="77777777" w:rsidR="007039EB" w:rsidRPr="007039EB" w:rsidRDefault="007039EB" w:rsidP="007039EB">
            <w:pPr>
              <w:spacing w:after="0" w:line="240" w:lineRule="auto"/>
              <w:rPr>
                <w:rFonts w:ascii="Calibri" w:eastAsia="Times New Roman" w:hAnsi="Calibri" w:cs="Calibri"/>
                <w:color w:val="000000"/>
              </w:rPr>
            </w:pPr>
            <w:r w:rsidRPr="007039EB">
              <w:rPr>
                <w:rFonts w:ascii="Calibri" w:eastAsia="Times New Roman" w:hAnsi="Calibri" w:cs="Calibri"/>
                <w:color w:val="000000"/>
              </w:rPr>
              <w:t>Requires setting up vertex and pixel shader stages, samplers</w:t>
            </w:r>
          </w:p>
        </w:tc>
        <w:tc>
          <w:tcPr>
            <w:tcW w:w="960" w:type="dxa"/>
            <w:tcBorders>
              <w:top w:val="nil"/>
              <w:left w:val="nil"/>
              <w:bottom w:val="single" w:sz="4" w:space="0" w:color="auto"/>
              <w:right w:val="single" w:sz="4" w:space="0" w:color="auto"/>
            </w:tcBorders>
            <w:shd w:val="clear" w:color="000000" w:fill="FFD966"/>
            <w:noWrap/>
            <w:vAlign w:val="bottom"/>
            <w:hideMark/>
          </w:tcPr>
          <w:p w14:paraId="22535877" w14:textId="77777777" w:rsidR="007039EB" w:rsidRPr="007039EB" w:rsidRDefault="007039EB" w:rsidP="007039EB">
            <w:pPr>
              <w:spacing w:after="0" w:line="240" w:lineRule="auto"/>
              <w:rPr>
                <w:rFonts w:ascii="Calibri" w:eastAsia="Times New Roman" w:hAnsi="Calibri" w:cs="Calibri"/>
                <w:color w:val="000000"/>
              </w:rPr>
            </w:pPr>
            <w:r w:rsidRPr="007039EB">
              <w:rPr>
                <w:rFonts w:ascii="Calibri" w:eastAsia="Times New Roman" w:hAnsi="Calibri" w:cs="Calibri"/>
                <w:color w:val="000000"/>
              </w:rPr>
              <w:t>Medium</w:t>
            </w:r>
          </w:p>
        </w:tc>
      </w:tr>
      <w:tr w:rsidR="007039EB" w:rsidRPr="007039EB" w14:paraId="38D5A456" w14:textId="77777777" w:rsidTr="007039EB">
        <w:trPr>
          <w:trHeight w:val="600"/>
        </w:trPr>
        <w:tc>
          <w:tcPr>
            <w:tcW w:w="960" w:type="dxa"/>
            <w:tcBorders>
              <w:top w:val="nil"/>
              <w:left w:val="single" w:sz="4" w:space="0" w:color="auto"/>
              <w:bottom w:val="single" w:sz="4" w:space="0" w:color="auto"/>
              <w:right w:val="single" w:sz="4" w:space="0" w:color="auto"/>
            </w:tcBorders>
            <w:shd w:val="clear" w:color="000000" w:fill="FFD966"/>
            <w:noWrap/>
            <w:vAlign w:val="bottom"/>
            <w:hideMark/>
          </w:tcPr>
          <w:p w14:paraId="2375334B" w14:textId="77777777" w:rsidR="007039EB" w:rsidRPr="007039EB" w:rsidRDefault="007039EB" w:rsidP="007039EB">
            <w:pPr>
              <w:spacing w:after="0" w:line="240" w:lineRule="auto"/>
              <w:jc w:val="right"/>
              <w:rPr>
                <w:rFonts w:ascii="Calibri" w:eastAsia="Times New Roman" w:hAnsi="Calibri" w:cs="Calibri"/>
                <w:color w:val="000000"/>
              </w:rPr>
            </w:pPr>
            <w:r w:rsidRPr="007039EB">
              <w:rPr>
                <w:rFonts w:ascii="Calibri" w:eastAsia="Times New Roman" w:hAnsi="Calibri" w:cs="Calibri"/>
                <w:color w:val="000000"/>
              </w:rPr>
              <w:t>1.1.3</w:t>
            </w:r>
          </w:p>
        </w:tc>
        <w:tc>
          <w:tcPr>
            <w:tcW w:w="5540" w:type="dxa"/>
            <w:tcBorders>
              <w:top w:val="nil"/>
              <w:left w:val="nil"/>
              <w:bottom w:val="single" w:sz="4" w:space="0" w:color="auto"/>
              <w:right w:val="single" w:sz="4" w:space="0" w:color="auto"/>
            </w:tcBorders>
            <w:shd w:val="clear" w:color="000000" w:fill="FFD966"/>
            <w:vAlign w:val="bottom"/>
            <w:hideMark/>
          </w:tcPr>
          <w:p w14:paraId="623D9C96" w14:textId="77777777" w:rsidR="007039EB" w:rsidRPr="007039EB" w:rsidRDefault="007039EB" w:rsidP="007039EB">
            <w:pPr>
              <w:spacing w:after="0" w:line="240" w:lineRule="auto"/>
              <w:rPr>
                <w:rFonts w:ascii="Calibri" w:eastAsia="Times New Roman" w:hAnsi="Calibri" w:cs="Calibri"/>
                <w:color w:val="000000"/>
              </w:rPr>
            </w:pPr>
            <w:r w:rsidRPr="007039EB">
              <w:rPr>
                <w:rFonts w:ascii="Calibri" w:eastAsia="Times New Roman" w:hAnsi="Calibri" w:cs="Calibri"/>
                <w:color w:val="000000"/>
              </w:rPr>
              <w:t>Requires setting up buffers, Resource trackers, Descriptor allocators, Dynamic Descriptor Heaps</w:t>
            </w:r>
          </w:p>
        </w:tc>
        <w:tc>
          <w:tcPr>
            <w:tcW w:w="960" w:type="dxa"/>
            <w:tcBorders>
              <w:top w:val="nil"/>
              <w:left w:val="nil"/>
              <w:bottom w:val="single" w:sz="4" w:space="0" w:color="auto"/>
              <w:right w:val="single" w:sz="4" w:space="0" w:color="auto"/>
            </w:tcBorders>
            <w:shd w:val="clear" w:color="000000" w:fill="FFD966"/>
            <w:noWrap/>
            <w:vAlign w:val="bottom"/>
            <w:hideMark/>
          </w:tcPr>
          <w:p w14:paraId="70AD063F" w14:textId="77777777" w:rsidR="007039EB" w:rsidRPr="007039EB" w:rsidRDefault="007039EB" w:rsidP="007039EB">
            <w:pPr>
              <w:spacing w:after="0" w:line="240" w:lineRule="auto"/>
              <w:rPr>
                <w:rFonts w:ascii="Calibri" w:eastAsia="Times New Roman" w:hAnsi="Calibri" w:cs="Calibri"/>
                <w:color w:val="000000"/>
              </w:rPr>
            </w:pPr>
            <w:r w:rsidRPr="007039EB">
              <w:rPr>
                <w:rFonts w:ascii="Calibri" w:eastAsia="Times New Roman" w:hAnsi="Calibri" w:cs="Calibri"/>
                <w:color w:val="000000"/>
              </w:rPr>
              <w:t>High</w:t>
            </w:r>
          </w:p>
        </w:tc>
      </w:tr>
      <w:tr w:rsidR="007039EB" w:rsidRPr="007039EB" w14:paraId="6364A595" w14:textId="77777777" w:rsidTr="007039EB">
        <w:trPr>
          <w:trHeight w:val="300"/>
        </w:trPr>
        <w:tc>
          <w:tcPr>
            <w:tcW w:w="960" w:type="dxa"/>
            <w:tcBorders>
              <w:top w:val="nil"/>
              <w:left w:val="single" w:sz="4" w:space="0" w:color="auto"/>
              <w:bottom w:val="single" w:sz="4" w:space="0" w:color="auto"/>
              <w:right w:val="single" w:sz="4" w:space="0" w:color="auto"/>
            </w:tcBorders>
            <w:shd w:val="clear" w:color="000000" w:fill="F4B084"/>
            <w:noWrap/>
            <w:vAlign w:val="bottom"/>
            <w:hideMark/>
          </w:tcPr>
          <w:p w14:paraId="770E3E0C" w14:textId="77777777" w:rsidR="007039EB" w:rsidRPr="007039EB" w:rsidRDefault="007039EB" w:rsidP="007039EB">
            <w:pPr>
              <w:spacing w:after="0" w:line="240" w:lineRule="auto"/>
              <w:jc w:val="right"/>
              <w:rPr>
                <w:rFonts w:ascii="Calibri" w:eastAsia="Times New Roman" w:hAnsi="Calibri" w:cs="Calibri"/>
                <w:color w:val="000000"/>
              </w:rPr>
            </w:pPr>
            <w:r w:rsidRPr="007039EB">
              <w:rPr>
                <w:rFonts w:ascii="Calibri" w:eastAsia="Times New Roman" w:hAnsi="Calibri" w:cs="Calibri"/>
                <w:color w:val="000000"/>
              </w:rPr>
              <w:t>1.2.1</w:t>
            </w:r>
          </w:p>
        </w:tc>
        <w:tc>
          <w:tcPr>
            <w:tcW w:w="5540" w:type="dxa"/>
            <w:tcBorders>
              <w:top w:val="nil"/>
              <w:left w:val="nil"/>
              <w:bottom w:val="single" w:sz="4" w:space="0" w:color="auto"/>
              <w:right w:val="single" w:sz="4" w:space="0" w:color="auto"/>
            </w:tcBorders>
            <w:shd w:val="clear" w:color="000000" w:fill="F4B084"/>
            <w:noWrap/>
            <w:vAlign w:val="bottom"/>
            <w:hideMark/>
          </w:tcPr>
          <w:p w14:paraId="786F4525" w14:textId="77777777" w:rsidR="007039EB" w:rsidRPr="007039EB" w:rsidRDefault="007039EB" w:rsidP="007039EB">
            <w:pPr>
              <w:spacing w:after="0" w:line="240" w:lineRule="auto"/>
              <w:rPr>
                <w:rFonts w:ascii="Calibri" w:eastAsia="Times New Roman" w:hAnsi="Calibri" w:cs="Calibri"/>
                <w:color w:val="000000"/>
              </w:rPr>
            </w:pPr>
            <w:r w:rsidRPr="007039EB">
              <w:rPr>
                <w:rFonts w:ascii="Calibri" w:eastAsia="Times New Roman" w:hAnsi="Calibri" w:cs="Calibri"/>
                <w:color w:val="FF0000"/>
              </w:rPr>
              <w:t>Have not worked with deferred lighting yet so I am not sure</w:t>
            </w:r>
          </w:p>
        </w:tc>
        <w:tc>
          <w:tcPr>
            <w:tcW w:w="960" w:type="dxa"/>
            <w:tcBorders>
              <w:top w:val="nil"/>
              <w:left w:val="nil"/>
              <w:bottom w:val="single" w:sz="4" w:space="0" w:color="auto"/>
              <w:right w:val="single" w:sz="4" w:space="0" w:color="auto"/>
            </w:tcBorders>
            <w:shd w:val="clear" w:color="000000" w:fill="F4B084"/>
            <w:noWrap/>
            <w:vAlign w:val="bottom"/>
            <w:hideMark/>
          </w:tcPr>
          <w:p w14:paraId="5FBCA722" w14:textId="77777777" w:rsidR="007039EB" w:rsidRPr="007039EB" w:rsidRDefault="007039EB" w:rsidP="007039EB">
            <w:pPr>
              <w:spacing w:after="0" w:line="240" w:lineRule="auto"/>
              <w:rPr>
                <w:rFonts w:ascii="Calibri" w:eastAsia="Times New Roman" w:hAnsi="Calibri" w:cs="Calibri"/>
                <w:color w:val="000000"/>
              </w:rPr>
            </w:pPr>
            <w:r w:rsidRPr="007039EB">
              <w:rPr>
                <w:rFonts w:ascii="Calibri" w:eastAsia="Times New Roman" w:hAnsi="Calibri" w:cs="Calibri"/>
                <w:color w:val="000000"/>
              </w:rPr>
              <w:t>High</w:t>
            </w:r>
          </w:p>
        </w:tc>
      </w:tr>
      <w:tr w:rsidR="007039EB" w:rsidRPr="007039EB" w14:paraId="7DB59407" w14:textId="77777777" w:rsidTr="007039EB">
        <w:trPr>
          <w:trHeight w:val="600"/>
        </w:trPr>
        <w:tc>
          <w:tcPr>
            <w:tcW w:w="960" w:type="dxa"/>
            <w:tcBorders>
              <w:top w:val="nil"/>
              <w:left w:val="single" w:sz="4" w:space="0" w:color="auto"/>
              <w:bottom w:val="single" w:sz="4" w:space="0" w:color="auto"/>
              <w:right w:val="single" w:sz="4" w:space="0" w:color="auto"/>
            </w:tcBorders>
            <w:shd w:val="clear" w:color="000000" w:fill="F4B084"/>
            <w:noWrap/>
            <w:vAlign w:val="bottom"/>
            <w:hideMark/>
          </w:tcPr>
          <w:p w14:paraId="273123FD" w14:textId="77777777" w:rsidR="007039EB" w:rsidRPr="007039EB" w:rsidRDefault="007039EB" w:rsidP="007039EB">
            <w:pPr>
              <w:spacing w:after="0" w:line="240" w:lineRule="auto"/>
              <w:jc w:val="right"/>
              <w:rPr>
                <w:rFonts w:ascii="Calibri" w:eastAsia="Times New Roman" w:hAnsi="Calibri" w:cs="Calibri"/>
                <w:color w:val="000000"/>
              </w:rPr>
            </w:pPr>
            <w:r w:rsidRPr="007039EB">
              <w:rPr>
                <w:rFonts w:ascii="Calibri" w:eastAsia="Times New Roman" w:hAnsi="Calibri" w:cs="Calibri"/>
                <w:color w:val="000000"/>
              </w:rPr>
              <w:t>1.2.2</w:t>
            </w:r>
          </w:p>
        </w:tc>
        <w:tc>
          <w:tcPr>
            <w:tcW w:w="5540" w:type="dxa"/>
            <w:tcBorders>
              <w:top w:val="nil"/>
              <w:left w:val="nil"/>
              <w:bottom w:val="single" w:sz="4" w:space="0" w:color="auto"/>
              <w:right w:val="single" w:sz="4" w:space="0" w:color="auto"/>
            </w:tcBorders>
            <w:shd w:val="clear" w:color="000000" w:fill="F4B084"/>
            <w:vAlign w:val="bottom"/>
            <w:hideMark/>
          </w:tcPr>
          <w:p w14:paraId="233E791A" w14:textId="77777777" w:rsidR="007039EB" w:rsidRPr="007039EB" w:rsidRDefault="007039EB" w:rsidP="007039EB">
            <w:pPr>
              <w:spacing w:after="0" w:line="240" w:lineRule="auto"/>
              <w:rPr>
                <w:rFonts w:ascii="Calibri" w:eastAsia="Times New Roman" w:hAnsi="Calibri" w:cs="Calibri"/>
                <w:color w:val="000000"/>
              </w:rPr>
            </w:pPr>
            <w:r w:rsidRPr="007039EB">
              <w:rPr>
                <w:rFonts w:ascii="Calibri" w:eastAsia="Times New Roman" w:hAnsi="Calibri" w:cs="Calibri"/>
                <w:color w:val="000000"/>
              </w:rPr>
              <w:t xml:space="preserve">Requires dealing with accelerated structures, </w:t>
            </w:r>
            <w:r w:rsidRPr="007039EB">
              <w:rPr>
                <w:rFonts w:ascii="Calibri" w:eastAsia="Times New Roman" w:hAnsi="Calibri" w:cs="Calibri"/>
                <w:color w:val="FF0000"/>
              </w:rPr>
              <w:t>more research needed</w:t>
            </w:r>
          </w:p>
        </w:tc>
        <w:tc>
          <w:tcPr>
            <w:tcW w:w="960" w:type="dxa"/>
            <w:tcBorders>
              <w:top w:val="nil"/>
              <w:left w:val="nil"/>
              <w:bottom w:val="single" w:sz="4" w:space="0" w:color="auto"/>
              <w:right w:val="single" w:sz="4" w:space="0" w:color="auto"/>
            </w:tcBorders>
            <w:shd w:val="clear" w:color="000000" w:fill="F4B084"/>
            <w:noWrap/>
            <w:vAlign w:val="bottom"/>
            <w:hideMark/>
          </w:tcPr>
          <w:p w14:paraId="2EB8AC45" w14:textId="77777777" w:rsidR="007039EB" w:rsidRPr="007039EB" w:rsidRDefault="007039EB" w:rsidP="007039EB">
            <w:pPr>
              <w:spacing w:after="0" w:line="240" w:lineRule="auto"/>
              <w:rPr>
                <w:rFonts w:ascii="Calibri" w:eastAsia="Times New Roman" w:hAnsi="Calibri" w:cs="Calibri"/>
                <w:color w:val="000000"/>
              </w:rPr>
            </w:pPr>
            <w:r w:rsidRPr="007039EB">
              <w:rPr>
                <w:rFonts w:ascii="Calibri" w:eastAsia="Times New Roman" w:hAnsi="Calibri" w:cs="Calibri"/>
                <w:color w:val="000000"/>
              </w:rPr>
              <w:t>High</w:t>
            </w:r>
          </w:p>
        </w:tc>
      </w:tr>
      <w:tr w:rsidR="007039EB" w:rsidRPr="007039EB" w14:paraId="6F2D5560" w14:textId="77777777" w:rsidTr="007039EB">
        <w:trPr>
          <w:trHeight w:val="600"/>
        </w:trPr>
        <w:tc>
          <w:tcPr>
            <w:tcW w:w="960" w:type="dxa"/>
            <w:tcBorders>
              <w:top w:val="nil"/>
              <w:left w:val="single" w:sz="4" w:space="0" w:color="auto"/>
              <w:bottom w:val="single" w:sz="4" w:space="0" w:color="auto"/>
              <w:right w:val="single" w:sz="4" w:space="0" w:color="auto"/>
            </w:tcBorders>
            <w:shd w:val="clear" w:color="000000" w:fill="F4B084"/>
            <w:noWrap/>
            <w:vAlign w:val="bottom"/>
            <w:hideMark/>
          </w:tcPr>
          <w:p w14:paraId="39FCBCE4" w14:textId="77777777" w:rsidR="007039EB" w:rsidRPr="007039EB" w:rsidRDefault="007039EB" w:rsidP="007039EB">
            <w:pPr>
              <w:spacing w:after="0" w:line="240" w:lineRule="auto"/>
              <w:jc w:val="right"/>
              <w:rPr>
                <w:rFonts w:ascii="Calibri" w:eastAsia="Times New Roman" w:hAnsi="Calibri" w:cs="Calibri"/>
                <w:color w:val="000000"/>
              </w:rPr>
            </w:pPr>
            <w:r w:rsidRPr="007039EB">
              <w:rPr>
                <w:rFonts w:ascii="Calibri" w:eastAsia="Times New Roman" w:hAnsi="Calibri" w:cs="Calibri"/>
                <w:color w:val="000000"/>
              </w:rPr>
              <w:t>1.3.1</w:t>
            </w:r>
          </w:p>
        </w:tc>
        <w:tc>
          <w:tcPr>
            <w:tcW w:w="5540" w:type="dxa"/>
            <w:tcBorders>
              <w:top w:val="nil"/>
              <w:left w:val="nil"/>
              <w:bottom w:val="single" w:sz="4" w:space="0" w:color="auto"/>
              <w:right w:val="single" w:sz="4" w:space="0" w:color="auto"/>
            </w:tcBorders>
            <w:shd w:val="clear" w:color="000000" w:fill="F4B084"/>
            <w:vAlign w:val="bottom"/>
            <w:hideMark/>
          </w:tcPr>
          <w:p w14:paraId="2FE7437B" w14:textId="60201A12" w:rsidR="007039EB" w:rsidRPr="007039EB" w:rsidRDefault="007039EB" w:rsidP="007039EB">
            <w:pPr>
              <w:spacing w:after="0" w:line="240" w:lineRule="auto"/>
              <w:rPr>
                <w:rFonts w:ascii="Calibri" w:eastAsia="Times New Roman" w:hAnsi="Calibri" w:cs="Calibri"/>
                <w:color w:val="000000"/>
              </w:rPr>
            </w:pPr>
            <w:r w:rsidRPr="007039EB">
              <w:rPr>
                <w:rFonts w:ascii="Calibri" w:eastAsia="Times New Roman" w:hAnsi="Calibri" w:cs="Calibri"/>
                <w:color w:val="FF0000"/>
              </w:rPr>
              <w:t>No</w:t>
            </w:r>
            <w:r w:rsidR="00C85B4A" w:rsidRPr="00C85B4A">
              <w:rPr>
                <w:rFonts w:ascii="Calibri" w:eastAsia="Times New Roman" w:hAnsi="Calibri" w:cs="Calibri"/>
                <w:color w:val="FF0000"/>
              </w:rPr>
              <w:t>t</w:t>
            </w:r>
            <w:r w:rsidRPr="007039EB">
              <w:rPr>
                <w:rFonts w:ascii="Calibri" w:eastAsia="Times New Roman" w:hAnsi="Calibri" w:cs="Calibri"/>
                <w:color w:val="FF0000"/>
              </w:rPr>
              <w:t xml:space="preserve"> sure how I will be demonstrating it</w:t>
            </w:r>
            <w:r w:rsidRPr="007039EB">
              <w:rPr>
                <w:rFonts w:ascii="Calibri" w:eastAsia="Times New Roman" w:hAnsi="Calibri" w:cs="Calibri"/>
                <w:color w:val="000000"/>
              </w:rPr>
              <w:t xml:space="preserve">, possibly </w:t>
            </w:r>
            <w:r w:rsidRPr="007039EB">
              <w:rPr>
                <w:rFonts w:ascii="Calibri" w:eastAsia="Times New Roman" w:hAnsi="Calibri" w:cs="Calibri"/>
                <w:color w:val="0070C0"/>
              </w:rPr>
              <w:t>with cube and spheres or gem models</w:t>
            </w:r>
          </w:p>
        </w:tc>
        <w:tc>
          <w:tcPr>
            <w:tcW w:w="960" w:type="dxa"/>
            <w:tcBorders>
              <w:top w:val="nil"/>
              <w:left w:val="nil"/>
              <w:bottom w:val="single" w:sz="4" w:space="0" w:color="auto"/>
              <w:right w:val="single" w:sz="4" w:space="0" w:color="auto"/>
            </w:tcBorders>
            <w:shd w:val="clear" w:color="000000" w:fill="F4B084"/>
            <w:noWrap/>
            <w:vAlign w:val="bottom"/>
            <w:hideMark/>
          </w:tcPr>
          <w:p w14:paraId="5614988E" w14:textId="77777777" w:rsidR="007039EB" w:rsidRPr="007039EB" w:rsidRDefault="007039EB" w:rsidP="007039EB">
            <w:pPr>
              <w:spacing w:after="0" w:line="240" w:lineRule="auto"/>
              <w:rPr>
                <w:rFonts w:ascii="Calibri" w:eastAsia="Times New Roman" w:hAnsi="Calibri" w:cs="Calibri"/>
                <w:color w:val="000000"/>
              </w:rPr>
            </w:pPr>
            <w:r w:rsidRPr="007039EB">
              <w:rPr>
                <w:rFonts w:ascii="Calibri" w:eastAsia="Times New Roman" w:hAnsi="Calibri" w:cs="Calibri"/>
                <w:color w:val="000000"/>
              </w:rPr>
              <w:t>High</w:t>
            </w:r>
          </w:p>
        </w:tc>
      </w:tr>
    </w:tbl>
    <w:p w14:paraId="6AF99A68" w14:textId="77777777" w:rsidR="0036319F" w:rsidRDefault="0036319F" w:rsidP="00E249DF"/>
    <w:p w14:paraId="5E8D0C2D" w14:textId="77777777" w:rsidR="0013370D" w:rsidRDefault="0013370D" w:rsidP="0013370D">
      <w:pPr>
        <w:pStyle w:val="Heading1"/>
      </w:pPr>
      <w:r>
        <w:t>Performance</w:t>
      </w:r>
    </w:p>
    <w:p w14:paraId="2DBB5755" w14:textId="7C690DDA" w:rsidR="0013370D" w:rsidRDefault="00C155AB" w:rsidP="0013370D">
      <w:pPr>
        <w:pStyle w:val="ListParagraph"/>
        <w:numPr>
          <w:ilvl w:val="0"/>
          <w:numId w:val="13"/>
        </w:numPr>
      </w:pPr>
      <w:r>
        <w:t>If performance issues are encountered –</w:t>
      </w:r>
    </w:p>
    <w:p w14:paraId="5B99C59F" w14:textId="5419C103" w:rsidR="00C155AB" w:rsidRPr="0013370D" w:rsidRDefault="00C155AB" w:rsidP="00C85B4A">
      <w:pPr>
        <w:pStyle w:val="ListParagraph"/>
        <w:numPr>
          <w:ilvl w:val="1"/>
          <w:numId w:val="13"/>
        </w:numPr>
      </w:pPr>
      <w:r>
        <w:t>Finding hotspot using a profiler</w:t>
      </w:r>
    </w:p>
    <w:p w14:paraId="07122D3A" w14:textId="77777777" w:rsidR="00E249DF" w:rsidRDefault="00E249DF" w:rsidP="00E249DF">
      <w:pPr>
        <w:pStyle w:val="Heading1"/>
      </w:pPr>
      <w:r>
        <w:t>Testing</w:t>
      </w:r>
    </w:p>
    <w:p w14:paraId="3E4103AA" w14:textId="134DD4B7" w:rsidR="00C155AB" w:rsidRDefault="00E249DF" w:rsidP="00C155AB">
      <w:pPr>
        <w:pStyle w:val="ListParagraph"/>
        <w:numPr>
          <w:ilvl w:val="0"/>
          <w:numId w:val="14"/>
        </w:numPr>
      </w:pPr>
      <w:r>
        <w:t>How will you test your project</w:t>
      </w:r>
      <w:r w:rsidR="0013370D">
        <w:t xml:space="preserve"> to prove correctness of the </w:t>
      </w:r>
      <w:r w:rsidR="00714EC1">
        <w:t>implementation</w:t>
      </w:r>
      <w:r w:rsidR="0013370D">
        <w:t>?</w:t>
      </w:r>
    </w:p>
    <w:p w14:paraId="03F911C3" w14:textId="353F4A24" w:rsidR="00714EC1" w:rsidRDefault="00714EC1" w:rsidP="0013370D">
      <w:pPr>
        <w:pStyle w:val="ListParagraph"/>
        <w:numPr>
          <w:ilvl w:val="0"/>
          <w:numId w:val="14"/>
        </w:numPr>
      </w:pPr>
      <w:r>
        <w:t>Which features can be test</w:t>
      </w:r>
      <w:r w:rsidR="008434BE">
        <w:t>ed</w:t>
      </w:r>
      <w:r>
        <w:t xml:space="preserve"> using automation?</w:t>
      </w:r>
    </w:p>
    <w:p w14:paraId="580C17B3" w14:textId="412FB462" w:rsidR="00C155AB" w:rsidRDefault="00C155AB" w:rsidP="00C155AB">
      <w:pPr>
        <w:pStyle w:val="ListParagraph"/>
        <w:numPr>
          <w:ilvl w:val="1"/>
          <w:numId w:val="14"/>
        </w:numPr>
      </w:pPr>
      <w:r>
        <w:t>DirectX objects creation and destruction</w:t>
      </w:r>
    </w:p>
    <w:p w14:paraId="5268F514" w14:textId="6D6C3ABE" w:rsidR="008434BE" w:rsidRDefault="008434BE" w:rsidP="0013370D">
      <w:pPr>
        <w:pStyle w:val="ListParagraph"/>
        <w:numPr>
          <w:ilvl w:val="0"/>
          <w:numId w:val="14"/>
        </w:numPr>
      </w:pPr>
      <w:r>
        <w:t>Which features must be tested by hand?</w:t>
      </w:r>
    </w:p>
    <w:p w14:paraId="6C167CE9" w14:textId="7BE9535B" w:rsidR="00C155AB" w:rsidRDefault="00C155AB" w:rsidP="00C155AB">
      <w:pPr>
        <w:pStyle w:val="ListParagraph"/>
        <w:numPr>
          <w:ilvl w:val="1"/>
          <w:numId w:val="14"/>
        </w:numPr>
      </w:pPr>
      <w:r>
        <w:t>The correctness of the graphics</w:t>
      </w:r>
    </w:p>
    <w:p w14:paraId="1B983D85" w14:textId="51D1E274" w:rsidR="00C155AB" w:rsidRDefault="00C155AB" w:rsidP="00C155AB">
      <w:pPr>
        <w:pStyle w:val="ListParagraph"/>
        <w:numPr>
          <w:ilvl w:val="1"/>
          <w:numId w:val="14"/>
        </w:numPr>
      </w:pPr>
      <w:r>
        <w:t>Changing Shader code for debugging purposes</w:t>
      </w:r>
    </w:p>
    <w:p w14:paraId="29999CE8" w14:textId="4F8A2852" w:rsidR="00E249DF" w:rsidRDefault="00E249DF" w:rsidP="0013370D">
      <w:pPr>
        <w:pStyle w:val="ListParagraph"/>
        <w:numPr>
          <w:ilvl w:val="0"/>
          <w:numId w:val="14"/>
        </w:numPr>
      </w:pPr>
      <w:r>
        <w:t>Is any special software needed?</w:t>
      </w:r>
    </w:p>
    <w:p w14:paraId="16FB1106" w14:textId="4E3340A2" w:rsidR="00C155AB" w:rsidRDefault="00C155AB" w:rsidP="00C155AB">
      <w:pPr>
        <w:pStyle w:val="ListParagraph"/>
        <w:numPr>
          <w:ilvl w:val="1"/>
          <w:numId w:val="14"/>
        </w:numPr>
      </w:pPr>
      <w:r>
        <w:t>Nvidia N-Sight Profiler</w:t>
      </w:r>
    </w:p>
    <w:p w14:paraId="0239BE37" w14:textId="5E27E3D9" w:rsidR="00C155AB" w:rsidRDefault="00C155AB" w:rsidP="00C155AB">
      <w:pPr>
        <w:pStyle w:val="ListParagraph"/>
        <w:numPr>
          <w:ilvl w:val="1"/>
          <w:numId w:val="14"/>
        </w:numPr>
      </w:pPr>
      <w:r>
        <w:t>Intel V-tune Profiler</w:t>
      </w:r>
    </w:p>
    <w:p w14:paraId="3B5CEA47" w14:textId="0B9F6E74" w:rsidR="00C155AB" w:rsidRPr="00E249DF" w:rsidRDefault="00C155AB" w:rsidP="00C155AB">
      <w:pPr>
        <w:pStyle w:val="ListParagraph"/>
        <w:numPr>
          <w:ilvl w:val="1"/>
          <w:numId w:val="14"/>
        </w:numPr>
      </w:pPr>
      <w:r>
        <w:t>Tracy Profiler</w:t>
      </w:r>
    </w:p>
    <w:sdt>
      <w:sdtPr>
        <w:rPr>
          <w:rFonts w:asciiTheme="minorHAnsi" w:eastAsiaTheme="minorEastAsia" w:hAnsiTheme="minorHAnsi" w:cstheme="minorBidi"/>
          <w:b w:val="0"/>
          <w:bCs w:val="0"/>
          <w:smallCaps w:val="0"/>
          <w:color w:val="auto"/>
          <w:sz w:val="22"/>
          <w:szCs w:val="22"/>
        </w:rPr>
        <w:id w:val="1095213190"/>
        <w:docPartObj>
          <w:docPartGallery w:val="Bibliographies"/>
          <w:docPartUnique/>
        </w:docPartObj>
      </w:sdtPr>
      <w:sdtEndPr/>
      <w:sdtContent>
        <w:p w14:paraId="0356356C" w14:textId="1187C52D" w:rsidR="006A778A" w:rsidRDefault="006A778A">
          <w:pPr>
            <w:pStyle w:val="Heading1"/>
          </w:pPr>
          <w:r>
            <w:t>Bibliography</w:t>
          </w:r>
        </w:p>
        <w:sdt>
          <w:sdtPr>
            <w:id w:val="111145805"/>
            <w:bibliography/>
          </w:sdtPr>
          <w:sdtEndPr/>
          <w:sdtContent>
            <w:p w14:paraId="3A966C47" w14:textId="77777777" w:rsidR="00A8493D" w:rsidRDefault="006A778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A8493D" w14:paraId="70D6D8FB" w14:textId="77777777">
                <w:trPr>
                  <w:divId w:val="2035038397"/>
                  <w:tblCellSpacing w:w="15" w:type="dxa"/>
                </w:trPr>
                <w:tc>
                  <w:tcPr>
                    <w:tcW w:w="50" w:type="pct"/>
                    <w:hideMark/>
                  </w:tcPr>
                  <w:p w14:paraId="3C6D27B1" w14:textId="72442042" w:rsidR="00A8493D" w:rsidRDefault="00A8493D">
                    <w:pPr>
                      <w:pStyle w:val="Bibliography"/>
                      <w:rPr>
                        <w:noProof/>
                        <w:sz w:val="24"/>
                        <w:szCs w:val="24"/>
                      </w:rPr>
                    </w:pPr>
                    <w:r>
                      <w:rPr>
                        <w:noProof/>
                      </w:rPr>
                      <w:t xml:space="preserve">[1] </w:t>
                    </w:r>
                  </w:p>
                </w:tc>
                <w:tc>
                  <w:tcPr>
                    <w:tcW w:w="0" w:type="auto"/>
                    <w:hideMark/>
                  </w:tcPr>
                  <w:p w14:paraId="42988944" w14:textId="77777777" w:rsidR="00A8493D" w:rsidRDefault="00A8493D">
                    <w:pPr>
                      <w:pStyle w:val="Bibliography"/>
                      <w:rPr>
                        <w:noProof/>
                      </w:rPr>
                    </w:pPr>
                    <w:r>
                      <w:rPr>
                        <w:noProof/>
                      </w:rPr>
                      <w:t>M.-K. L. a. P. Gautron, "DX12 Raytracing tutorial - Part 1," Nvidia Developer, [Online]. Available: https://developer.nvidia.com/rtx/raytracing/dxr/DX12-Raytracing-tutorial-Part-1. [Accessed 2 February 2021].</w:t>
                    </w:r>
                  </w:p>
                </w:tc>
              </w:tr>
              <w:tr w:rsidR="00A8493D" w14:paraId="0FA45AF1" w14:textId="77777777">
                <w:trPr>
                  <w:divId w:val="2035038397"/>
                  <w:tblCellSpacing w:w="15" w:type="dxa"/>
                </w:trPr>
                <w:tc>
                  <w:tcPr>
                    <w:tcW w:w="50" w:type="pct"/>
                    <w:hideMark/>
                  </w:tcPr>
                  <w:p w14:paraId="7D4F08DF" w14:textId="77777777" w:rsidR="00A8493D" w:rsidRDefault="00A8493D">
                    <w:pPr>
                      <w:pStyle w:val="Bibliography"/>
                      <w:rPr>
                        <w:noProof/>
                      </w:rPr>
                    </w:pPr>
                    <w:r>
                      <w:rPr>
                        <w:noProof/>
                      </w:rPr>
                      <w:lastRenderedPageBreak/>
                      <w:t xml:space="preserve">[2] </w:t>
                    </w:r>
                  </w:p>
                </w:tc>
                <w:tc>
                  <w:tcPr>
                    <w:tcW w:w="0" w:type="auto"/>
                    <w:hideMark/>
                  </w:tcPr>
                  <w:p w14:paraId="5C143E3C" w14:textId="77777777" w:rsidR="00A8493D" w:rsidRDefault="00A8493D">
                    <w:pPr>
                      <w:pStyle w:val="Bibliography"/>
                      <w:rPr>
                        <w:noProof/>
                      </w:rPr>
                    </w:pPr>
                    <w:r>
                      <w:rPr>
                        <w:noProof/>
                      </w:rPr>
                      <w:t>M.-K. L. a. P. Gautron, "DX12 Raytracing tutorial - Part 2," Nvidia Developer, [Online]. Available: https://developer.nvidia.com/rtx/raytracing/dxr/DX12-Raytracing-tutorial-Part-2. [Accessed 2 February 2021].</w:t>
                    </w:r>
                  </w:p>
                </w:tc>
              </w:tr>
              <w:tr w:rsidR="00A8493D" w14:paraId="6828207B" w14:textId="77777777">
                <w:trPr>
                  <w:divId w:val="2035038397"/>
                  <w:tblCellSpacing w:w="15" w:type="dxa"/>
                </w:trPr>
                <w:tc>
                  <w:tcPr>
                    <w:tcW w:w="50" w:type="pct"/>
                    <w:hideMark/>
                  </w:tcPr>
                  <w:p w14:paraId="2F418C8B" w14:textId="77777777" w:rsidR="00A8493D" w:rsidRDefault="00A8493D">
                    <w:pPr>
                      <w:pStyle w:val="Bibliography"/>
                      <w:rPr>
                        <w:noProof/>
                      </w:rPr>
                    </w:pPr>
                    <w:r>
                      <w:rPr>
                        <w:noProof/>
                      </w:rPr>
                      <w:t xml:space="preserve">[3] </w:t>
                    </w:r>
                  </w:p>
                </w:tc>
                <w:tc>
                  <w:tcPr>
                    <w:tcW w:w="0" w:type="auto"/>
                    <w:hideMark/>
                  </w:tcPr>
                  <w:p w14:paraId="00B984CB" w14:textId="77777777" w:rsidR="00A8493D" w:rsidRDefault="00A8493D">
                    <w:pPr>
                      <w:pStyle w:val="Bibliography"/>
                      <w:rPr>
                        <w:noProof/>
                      </w:rPr>
                    </w:pPr>
                    <w:r>
                      <w:rPr>
                        <w:noProof/>
                      </w:rPr>
                      <w:t>Jeremiah, "Learning DirectX 12 – Lesson 1 – Initialize DirectX 12," 3D Game Engine Programming, 14 December 2017. [Online]. Available: https://www.3dgep.com/learning-directx-12-1/. [Accessed 31 January 2021].</w:t>
                    </w:r>
                  </w:p>
                </w:tc>
              </w:tr>
              <w:tr w:rsidR="00A8493D" w14:paraId="7B7063D0" w14:textId="77777777">
                <w:trPr>
                  <w:divId w:val="2035038397"/>
                  <w:tblCellSpacing w:w="15" w:type="dxa"/>
                </w:trPr>
                <w:tc>
                  <w:tcPr>
                    <w:tcW w:w="50" w:type="pct"/>
                    <w:hideMark/>
                  </w:tcPr>
                  <w:p w14:paraId="66730C7D" w14:textId="77777777" w:rsidR="00A8493D" w:rsidRDefault="00A8493D">
                    <w:pPr>
                      <w:pStyle w:val="Bibliography"/>
                      <w:rPr>
                        <w:noProof/>
                      </w:rPr>
                    </w:pPr>
                    <w:r>
                      <w:rPr>
                        <w:noProof/>
                      </w:rPr>
                      <w:t xml:space="preserve">[4] </w:t>
                    </w:r>
                  </w:p>
                </w:tc>
                <w:tc>
                  <w:tcPr>
                    <w:tcW w:w="0" w:type="auto"/>
                    <w:hideMark/>
                  </w:tcPr>
                  <w:p w14:paraId="66B2FBBD" w14:textId="77777777" w:rsidR="00A8493D" w:rsidRDefault="00A8493D">
                    <w:pPr>
                      <w:pStyle w:val="Bibliography"/>
                      <w:rPr>
                        <w:noProof/>
                      </w:rPr>
                    </w:pPr>
                    <w:r>
                      <w:rPr>
                        <w:noProof/>
                      </w:rPr>
                      <w:t>Microsoft, "Direct3D 12 programming guide," Microsoft, 19 April 2019. [Online]. Available: https://docs.microsoft.com/en-us/windows/win32/direct3d12/directx-12-programming-guide. [Accessed 31 January 2021].</w:t>
                    </w:r>
                  </w:p>
                </w:tc>
              </w:tr>
              <w:tr w:rsidR="00A8493D" w14:paraId="5F74AB7A" w14:textId="77777777">
                <w:trPr>
                  <w:divId w:val="2035038397"/>
                  <w:tblCellSpacing w:w="15" w:type="dxa"/>
                </w:trPr>
                <w:tc>
                  <w:tcPr>
                    <w:tcW w:w="50" w:type="pct"/>
                    <w:hideMark/>
                  </w:tcPr>
                  <w:p w14:paraId="21B220D2" w14:textId="77777777" w:rsidR="00A8493D" w:rsidRDefault="00A8493D">
                    <w:pPr>
                      <w:pStyle w:val="Bibliography"/>
                      <w:rPr>
                        <w:noProof/>
                      </w:rPr>
                    </w:pPr>
                    <w:r>
                      <w:rPr>
                        <w:noProof/>
                      </w:rPr>
                      <w:t xml:space="preserve">[5] </w:t>
                    </w:r>
                  </w:p>
                </w:tc>
                <w:tc>
                  <w:tcPr>
                    <w:tcW w:w="0" w:type="auto"/>
                    <w:hideMark/>
                  </w:tcPr>
                  <w:p w14:paraId="49A1CE50" w14:textId="77777777" w:rsidR="00A8493D" w:rsidRDefault="00A8493D">
                    <w:pPr>
                      <w:pStyle w:val="Bibliography"/>
                      <w:rPr>
                        <w:noProof/>
                      </w:rPr>
                    </w:pPr>
                    <w:r>
                      <w:rPr>
                        <w:noProof/>
                      </w:rPr>
                      <w:t xml:space="preserve">F. Luna, Introduction to 3D Game Programming with DirectX 12, Mercury Learning &amp; information, 2016. </w:t>
                    </w:r>
                  </w:p>
                </w:tc>
              </w:tr>
            </w:tbl>
            <w:p w14:paraId="19E34E0D" w14:textId="77777777" w:rsidR="00A8493D" w:rsidRDefault="00A8493D">
              <w:pPr>
                <w:divId w:val="2035038397"/>
                <w:rPr>
                  <w:rFonts w:eastAsia="Times New Roman"/>
                  <w:noProof/>
                </w:rPr>
              </w:pPr>
            </w:p>
            <w:p w14:paraId="1D4C1CD2" w14:textId="6DB9F20D" w:rsidR="006A778A" w:rsidRDefault="006A778A">
              <w:r>
                <w:rPr>
                  <w:b/>
                  <w:bCs/>
                  <w:noProof/>
                </w:rPr>
                <w:fldChar w:fldCharType="end"/>
              </w:r>
            </w:p>
          </w:sdtContent>
        </w:sdt>
      </w:sdtContent>
    </w:sdt>
    <w:p w14:paraId="50CF6DF6" w14:textId="35469DCC" w:rsidR="00711877" w:rsidRDefault="00711877" w:rsidP="00711877"/>
    <w:p w14:paraId="7796986A" w14:textId="77777777" w:rsidR="006A778A" w:rsidRPr="00711877" w:rsidRDefault="006A778A" w:rsidP="00711877"/>
    <w:sectPr w:rsidR="006A778A" w:rsidRPr="007118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29784A8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BFC1A1A"/>
    <w:multiLevelType w:val="hybridMultilevel"/>
    <w:tmpl w:val="160E7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1A398D"/>
    <w:multiLevelType w:val="hybridMultilevel"/>
    <w:tmpl w:val="104A2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7A437B"/>
    <w:multiLevelType w:val="hybridMultilevel"/>
    <w:tmpl w:val="F836E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24429D"/>
    <w:multiLevelType w:val="hybridMultilevel"/>
    <w:tmpl w:val="677C73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2F1CC6"/>
    <w:multiLevelType w:val="hybridMultilevel"/>
    <w:tmpl w:val="0A4C6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3"/>
  </w:num>
  <w:num w:numId="12">
    <w:abstractNumId w:val="2"/>
  </w:num>
  <w:num w:numId="13">
    <w:abstractNumId w:val="5"/>
  </w:num>
  <w:num w:numId="14">
    <w:abstractNumId w:val="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877"/>
    <w:rsid w:val="000C0E42"/>
    <w:rsid w:val="0013370D"/>
    <w:rsid w:val="001A2568"/>
    <w:rsid w:val="00300522"/>
    <w:rsid w:val="00320A0A"/>
    <w:rsid w:val="0036319F"/>
    <w:rsid w:val="003C1946"/>
    <w:rsid w:val="00457B65"/>
    <w:rsid w:val="005656D7"/>
    <w:rsid w:val="005D5AF2"/>
    <w:rsid w:val="00691503"/>
    <w:rsid w:val="006A778A"/>
    <w:rsid w:val="007039EB"/>
    <w:rsid w:val="00711877"/>
    <w:rsid w:val="00714EC1"/>
    <w:rsid w:val="008103EA"/>
    <w:rsid w:val="008434BE"/>
    <w:rsid w:val="009A67BD"/>
    <w:rsid w:val="00A47A1C"/>
    <w:rsid w:val="00A8493D"/>
    <w:rsid w:val="00BF02CF"/>
    <w:rsid w:val="00C155AB"/>
    <w:rsid w:val="00C83F31"/>
    <w:rsid w:val="00C85B4A"/>
    <w:rsid w:val="00CA6B24"/>
    <w:rsid w:val="00D24F28"/>
    <w:rsid w:val="00D3036D"/>
    <w:rsid w:val="00DE2EF4"/>
    <w:rsid w:val="00E249DF"/>
    <w:rsid w:val="00F04DD8"/>
    <w:rsid w:val="00FF0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F41DB"/>
  <w15:chartTrackingRefBased/>
  <w15:docId w15:val="{A0479199-6E87-4830-8041-C694AA542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877"/>
  </w:style>
  <w:style w:type="paragraph" w:styleId="Heading1">
    <w:name w:val="heading 1"/>
    <w:basedOn w:val="Normal"/>
    <w:next w:val="Normal"/>
    <w:link w:val="Heading1Char"/>
    <w:uiPriority w:val="9"/>
    <w:qFormat/>
    <w:rsid w:val="00711877"/>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711877"/>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711877"/>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711877"/>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711877"/>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711877"/>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711877"/>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1877"/>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1877"/>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877"/>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71187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711877"/>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71187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711877"/>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711877"/>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71187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187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187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1187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1187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711877"/>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71187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711877"/>
    <w:rPr>
      <w:color w:val="5A5A5A" w:themeColor="text1" w:themeTint="A5"/>
      <w:spacing w:val="10"/>
    </w:rPr>
  </w:style>
  <w:style w:type="character" w:styleId="Strong">
    <w:name w:val="Strong"/>
    <w:basedOn w:val="DefaultParagraphFont"/>
    <w:uiPriority w:val="22"/>
    <w:qFormat/>
    <w:rsid w:val="00711877"/>
    <w:rPr>
      <w:b/>
      <w:bCs/>
      <w:color w:val="000000" w:themeColor="text1"/>
    </w:rPr>
  </w:style>
  <w:style w:type="character" w:styleId="Emphasis">
    <w:name w:val="Emphasis"/>
    <w:basedOn w:val="DefaultParagraphFont"/>
    <w:uiPriority w:val="20"/>
    <w:qFormat/>
    <w:rsid w:val="00711877"/>
    <w:rPr>
      <w:i/>
      <w:iCs/>
      <w:color w:val="auto"/>
    </w:rPr>
  </w:style>
  <w:style w:type="paragraph" w:styleId="NoSpacing">
    <w:name w:val="No Spacing"/>
    <w:uiPriority w:val="1"/>
    <w:qFormat/>
    <w:rsid w:val="00711877"/>
    <w:pPr>
      <w:spacing w:after="0" w:line="240" w:lineRule="auto"/>
    </w:pPr>
  </w:style>
  <w:style w:type="paragraph" w:styleId="Quote">
    <w:name w:val="Quote"/>
    <w:basedOn w:val="Normal"/>
    <w:next w:val="Normal"/>
    <w:link w:val="QuoteChar"/>
    <w:uiPriority w:val="29"/>
    <w:qFormat/>
    <w:rsid w:val="00711877"/>
    <w:pPr>
      <w:spacing w:before="160"/>
      <w:ind w:left="720" w:right="720"/>
    </w:pPr>
    <w:rPr>
      <w:i/>
      <w:iCs/>
      <w:color w:val="000000" w:themeColor="text1"/>
    </w:rPr>
  </w:style>
  <w:style w:type="character" w:customStyle="1" w:styleId="QuoteChar">
    <w:name w:val="Quote Char"/>
    <w:basedOn w:val="DefaultParagraphFont"/>
    <w:link w:val="Quote"/>
    <w:uiPriority w:val="29"/>
    <w:rsid w:val="00711877"/>
    <w:rPr>
      <w:i/>
      <w:iCs/>
      <w:color w:val="000000" w:themeColor="text1"/>
    </w:rPr>
  </w:style>
  <w:style w:type="paragraph" w:styleId="IntenseQuote">
    <w:name w:val="Intense Quote"/>
    <w:basedOn w:val="Normal"/>
    <w:next w:val="Normal"/>
    <w:link w:val="IntenseQuoteChar"/>
    <w:uiPriority w:val="30"/>
    <w:qFormat/>
    <w:rsid w:val="0071187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711877"/>
    <w:rPr>
      <w:color w:val="000000" w:themeColor="text1"/>
      <w:shd w:val="clear" w:color="auto" w:fill="F2F2F2" w:themeFill="background1" w:themeFillShade="F2"/>
    </w:rPr>
  </w:style>
  <w:style w:type="character" w:styleId="SubtleEmphasis">
    <w:name w:val="Subtle Emphasis"/>
    <w:basedOn w:val="DefaultParagraphFont"/>
    <w:uiPriority w:val="19"/>
    <w:qFormat/>
    <w:rsid w:val="00711877"/>
    <w:rPr>
      <w:i/>
      <w:iCs/>
      <w:color w:val="404040" w:themeColor="text1" w:themeTint="BF"/>
    </w:rPr>
  </w:style>
  <w:style w:type="character" w:styleId="IntenseEmphasis">
    <w:name w:val="Intense Emphasis"/>
    <w:basedOn w:val="DefaultParagraphFont"/>
    <w:uiPriority w:val="21"/>
    <w:qFormat/>
    <w:rsid w:val="00711877"/>
    <w:rPr>
      <w:b/>
      <w:bCs/>
      <w:i/>
      <w:iCs/>
      <w:caps/>
    </w:rPr>
  </w:style>
  <w:style w:type="character" w:styleId="SubtleReference">
    <w:name w:val="Subtle Reference"/>
    <w:basedOn w:val="DefaultParagraphFont"/>
    <w:uiPriority w:val="31"/>
    <w:qFormat/>
    <w:rsid w:val="0071187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11877"/>
    <w:rPr>
      <w:b/>
      <w:bCs/>
      <w:smallCaps/>
      <w:u w:val="single"/>
    </w:rPr>
  </w:style>
  <w:style w:type="character" w:styleId="BookTitle">
    <w:name w:val="Book Title"/>
    <w:basedOn w:val="DefaultParagraphFont"/>
    <w:uiPriority w:val="33"/>
    <w:qFormat/>
    <w:rsid w:val="00711877"/>
    <w:rPr>
      <w:b w:val="0"/>
      <w:bCs w:val="0"/>
      <w:smallCaps/>
      <w:spacing w:val="5"/>
    </w:rPr>
  </w:style>
  <w:style w:type="paragraph" w:styleId="TOCHeading">
    <w:name w:val="TOC Heading"/>
    <w:basedOn w:val="Heading1"/>
    <w:next w:val="Normal"/>
    <w:uiPriority w:val="39"/>
    <w:semiHidden/>
    <w:unhideWhenUsed/>
    <w:qFormat/>
    <w:rsid w:val="00711877"/>
    <w:pPr>
      <w:outlineLvl w:val="9"/>
    </w:pPr>
  </w:style>
  <w:style w:type="paragraph" w:styleId="ListParagraph">
    <w:name w:val="List Paragraph"/>
    <w:basedOn w:val="Normal"/>
    <w:uiPriority w:val="34"/>
    <w:qFormat/>
    <w:rsid w:val="0013370D"/>
    <w:pPr>
      <w:ind w:left="720"/>
      <w:contextualSpacing/>
    </w:pPr>
  </w:style>
  <w:style w:type="character" w:styleId="Hyperlink">
    <w:name w:val="Hyperlink"/>
    <w:basedOn w:val="DefaultParagraphFont"/>
    <w:uiPriority w:val="99"/>
    <w:unhideWhenUsed/>
    <w:rsid w:val="00F04DD8"/>
    <w:rPr>
      <w:color w:val="0563C1" w:themeColor="hyperlink"/>
      <w:u w:val="single"/>
    </w:rPr>
  </w:style>
  <w:style w:type="character" w:styleId="UnresolvedMention">
    <w:name w:val="Unresolved Mention"/>
    <w:basedOn w:val="DefaultParagraphFont"/>
    <w:uiPriority w:val="99"/>
    <w:semiHidden/>
    <w:unhideWhenUsed/>
    <w:rsid w:val="00F04DD8"/>
    <w:rPr>
      <w:color w:val="605E5C"/>
      <w:shd w:val="clear" w:color="auto" w:fill="E1DFDD"/>
    </w:rPr>
  </w:style>
  <w:style w:type="paragraph" w:styleId="Bibliography">
    <w:name w:val="Bibliography"/>
    <w:basedOn w:val="Normal"/>
    <w:next w:val="Normal"/>
    <w:uiPriority w:val="37"/>
    <w:unhideWhenUsed/>
    <w:rsid w:val="006A77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942087">
      <w:bodyDiv w:val="1"/>
      <w:marLeft w:val="0"/>
      <w:marRight w:val="0"/>
      <w:marTop w:val="0"/>
      <w:marBottom w:val="0"/>
      <w:divBdr>
        <w:top w:val="none" w:sz="0" w:space="0" w:color="auto"/>
        <w:left w:val="none" w:sz="0" w:space="0" w:color="auto"/>
        <w:bottom w:val="none" w:sz="0" w:space="0" w:color="auto"/>
        <w:right w:val="none" w:sz="0" w:space="0" w:color="auto"/>
      </w:divBdr>
    </w:div>
    <w:div w:id="169297322">
      <w:bodyDiv w:val="1"/>
      <w:marLeft w:val="0"/>
      <w:marRight w:val="0"/>
      <w:marTop w:val="0"/>
      <w:marBottom w:val="0"/>
      <w:divBdr>
        <w:top w:val="none" w:sz="0" w:space="0" w:color="auto"/>
        <w:left w:val="none" w:sz="0" w:space="0" w:color="auto"/>
        <w:bottom w:val="none" w:sz="0" w:space="0" w:color="auto"/>
        <w:right w:val="none" w:sz="0" w:space="0" w:color="auto"/>
      </w:divBdr>
    </w:div>
    <w:div w:id="475335822">
      <w:bodyDiv w:val="1"/>
      <w:marLeft w:val="0"/>
      <w:marRight w:val="0"/>
      <w:marTop w:val="0"/>
      <w:marBottom w:val="0"/>
      <w:divBdr>
        <w:top w:val="none" w:sz="0" w:space="0" w:color="auto"/>
        <w:left w:val="none" w:sz="0" w:space="0" w:color="auto"/>
        <w:bottom w:val="none" w:sz="0" w:space="0" w:color="auto"/>
        <w:right w:val="none" w:sz="0" w:space="0" w:color="auto"/>
      </w:divBdr>
    </w:div>
    <w:div w:id="510995493">
      <w:bodyDiv w:val="1"/>
      <w:marLeft w:val="0"/>
      <w:marRight w:val="0"/>
      <w:marTop w:val="0"/>
      <w:marBottom w:val="0"/>
      <w:divBdr>
        <w:top w:val="none" w:sz="0" w:space="0" w:color="auto"/>
        <w:left w:val="none" w:sz="0" w:space="0" w:color="auto"/>
        <w:bottom w:val="none" w:sz="0" w:space="0" w:color="auto"/>
        <w:right w:val="none" w:sz="0" w:space="0" w:color="auto"/>
      </w:divBdr>
    </w:div>
    <w:div w:id="719668035">
      <w:bodyDiv w:val="1"/>
      <w:marLeft w:val="0"/>
      <w:marRight w:val="0"/>
      <w:marTop w:val="0"/>
      <w:marBottom w:val="0"/>
      <w:divBdr>
        <w:top w:val="none" w:sz="0" w:space="0" w:color="auto"/>
        <w:left w:val="none" w:sz="0" w:space="0" w:color="auto"/>
        <w:bottom w:val="none" w:sz="0" w:space="0" w:color="auto"/>
        <w:right w:val="none" w:sz="0" w:space="0" w:color="auto"/>
      </w:divBdr>
    </w:div>
    <w:div w:id="746533904">
      <w:bodyDiv w:val="1"/>
      <w:marLeft w:val="0"/>
      <w:marRight w:val="0"/>
      <w:marTop w:val="0"/>
      <w:marBottom w:val="0"/>
      <w:divBdr>
        <w:top w:val="none" w:sz="0" w:space="0" w:color="auto"/>
        <w:left w:val="none" w:sz="0" w:space="0" w:color="auto"/>
        <w:bottom w:val="none" w:sz="0" w:space="0" w:color="auto"/>
        <w:right w:val="none" w:sz="0" w:space="0" w:color="auto"/>
      </w:divBdr>
    </w:div>
    <w:div w:id="761494409">
      <w:bodyDiv w:val="1"/>
      <w:marLeft w:val="0"/>
      <w:marRight w:val="0"/>
      <w:marTop w:val="0"/>
      <w:marBottom w:val="0"/>
      <w:divBdr>
        <w:top w:val="none" w:sz="0" w:space="0" w:color="auto"/>
        <w:left w:val="none" w:sz="0" w:space="0" w:color="auto"/>
        <w:bottom w:val="none" w:sz="0" w:space="0" w:color="auto"/>
        <w:right w:val="none" w:sz="0" w:space="0" w:color="auto"/>
      </w:divBdr>
    </w:div>
    <w:div w:id="1218587345">
      <w:bodyDiv w:val="1"/>
      <w:marLeft w:val="0"/>
      <w:marRight w:val="0"/>
      <w:marTop w:val="0"/>
      <w:marBottom w:val="0"/>
      <w:divBdr>
        <w:top w:val="none" w:sz="0" w:space="0" w:color="auto"/>
        <w:left w:val="none" w:sz="0" w:space="0" w:color="auto"/>
        <w:bottom w:val="none" w:sz="0" w:space="0" w:color="auto"/>
        <w:right w:val="none" w:sz="0" w:space="0" w:color="auto"/>
      </w:divBdr>
    </w:div>
    <w:div w:id="1388261986">
      <w:bodyDiv w:val="1"/>
      <w:marLeft w:val="0"/>
      <w:marRight w:val="0"/>
      <w:marTop w:val="0"/>
      <w:marBottom w:val="0"/>
      <w:divBdr>
        <w:top w:val="none" w:sz="0" w:space="0" w:color="auto"/>
        <w:left w:val="none" w:sz="0" w:space="0" w:color="auto"/>
        <w:bottom w:val="none" w:sz="0" w:space="0" w:color="auto"/>
        <w:right w:val="none" w:sz="0" w:space="0" w:color="auto"/>
      </w:divBdr>
    </w:div>
    <w:div w:id="1543708171">
      <w:bodyDiv w:val="1"/>
      <w:marLeft w:val="0"/>
      <w:marRight w:val="0"/>
      <w:marTop w:val="0"/>
      <w:marBottom w:val="0"/>
      <w:divBdr>
        <w:top w:val="none" w:sz="0" w:space="0" w:color="auto"/>
        <w:left w:val="none" w:sz="0" w:space="0" w:color="auto"/>
        <w:bottom w:val="none" w:sz="0" w:space="0" w:color="auto"/>
        <w:right w:val="none" w:sz="0" w:space="0" w:color="auto"/>
      </w:divBdr>
    </w:div>
    <w:div w:id="1676498304">
      <w:bodyDiv w:val="1"/>
      <w:marLeft w:val="0"/>
      <w:marRight w:val="0"/>
      <w:marTop w:val="0"/>
      <w:marBottom w:val="0"/>
      <w:divBdr>
        <w:top w:val="none" w:sz="0" w:space="0" w:color="auto"/>
        <w:left w:val="none" w:sz="0" w:space="0" w:color="auto"/>
        <w:bottom w:val="none" w:sz="0" w:space="0" w:color="auto"/>
        <w:right w:val="none" w:sz="0" w:space="0" w:color="auto"/>
      </w:divBdr>
    </w:div>
    <w:div w:id="1733499235">
      <w:bodyDiv w:val="1"/>
      <w:marLeft w:val="0"/>
      <w:marRight w:val="0"/>
      <w:marTop w:val="0"/>
      <w:marBottom w:val="0"/>
      <w:divBdr>
        <w:top w:val="none" w:sz="0" w:space="0" w:color="auto"/>
        <w:left w:val="none" w:sz="0" w:space="0" w:color="auto"/>
        <w:bottom w:val="none" w:sz="0" w:space="0" w:color="auto"/>
        <w:right w:val="none" w:sz="0" w:space="0" w:color="auto"/>
      </w:divBdr>
    </w:div>
    <w:div w:id="1734425149">
      <w:bodyDiv w:val="1"/>
      <w:marLeft w:val="0"/>
      <w:marRight w:val="0"/>
      <w:marTop w:val="0"/>
      <w:marBottom w:val="0"/>
      <w:divBdr>
        <w:top w:val="none" w:sz="0" w:space="0" w:color="auto"/>
        <w:left w:val="none" w:sz="0" w:space="0" w:color="auto"/>
        <w:bottom w:val="none" w:sz="0" w:space="0" w:color="auto"/>
        <w:right w:val="none" w:sz="0" w:space="0" w:color="auto"/>
      </w:divBdr>
    </w:div>
    <w:div w:id="1875116696">
      <w:bodyDiv w:val="1"/>
      <w:marLeft w:val="0"/>
      <w:marRight w:val="0"/>
      <w:marTop w:val="0"/>
      <w:marBottom w:val="0"/>
      <w:divBdr>
        <w:top w:val="none" w:sz="0" w:space="0" w:color="auto"/>
        <w:left w:val="none" w:sz="0" w:space="0" w:color="auto"/>
        <w:bottom w:val="none" w:sz="0" w:space="0" w:color="auto"/>
        <w:right w:val="none" w:sz="0" w:space="0" w:color="auto"/>
      </w:divBdr>
    </w:div>
    <w:div w:id="1972319072">
      <w:bodyDiv w:val="1"/>
      <w:marLeft w:val="0"/>
      <w:marRight w:val="0"/>
      <w:marTop w:val="0"/>
      <w:marBottom w:val="0"/>
      <w:divBdr>
        <w:top w:val="none" w:sz="0" w:space="0" w:color="auto"/>
        <w:left w:val="none" w:sz="0" w:space="0" w:color="auto"/>
        <w:bottom w:val="none" w:sz="0" w:space="0" w:color="auto"/>
        <w:right w:val="none" w:sz="0" w:space="0" w:color="auto"/>
      </w:divBdr>
    </w:div>
    <w:div w:id="2006862206">
      <w:bodyDiv w:val="1"/>
      <w:marLeft w:val="0"/>
      <w:marRight w:val="0"/>
      <w:marTop w:val="0"/>
      <w:marBottom w:val="0"/>
      <w:divBdr>
        <w:top w:val="none" w:sz="0" w:space="0" w:color="auto"/>
        <w:left w:val="none" w:sz="0" w:space="0" w:color="auto"/>
        <w:bottom w:val="none" w:sz="0" w:space="0" w:color="auto"/>
        <w:right w:val="none" w:sz="0" w:space="0" w:color="auto"/>
      </w:divBdr>
    </w:div>
    <w:div w:id="2035038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H-DS/project-neortls007idev/tree/Setup/Doc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Jer17</b:Tag>
    <b:SourceType>InternetSite</b:SourceType>
    <b:Guid>{EDF48B84-8275-4CA1-AD5F-79DEBA70DF2B}</b:Guid>
    <b:Title>Learning DirectX 12 – Lesson 1 – Initialize DirectX 12</b:Title>
    <b:Year>2017</b:Year>
    <b:Author>
      <b:Author>
        <b:NameList>
          <b:Person>
            <b:Last>Jeremiah</b:Last>
          </b:Person>
        </b:NameList>
      </b:Author>
    </b:Author>
    <b:InternetSiteTitle>3D Game Engine Programming</b:InternetSiteTitle>
    <b:Month>December</b:Month>
    <b:Day>14</b:Day>
    <b:URL>https://www.3dgep.com/learning-directx-12-1/</b:URL>
    <b:ProductionCompany>3D Game Engine Programming</b:ProductionCompany>
    <b:YearAccessed>2021</b:YearAccessed>
    <b:MonthAccessed>January</b:MonthAccessed>
    <b:DayAccessed>31</b:DayAccessed>
    <b:RefOrder>3</b:RefOrder>
  </b:Source>
  <b:Source>
    <b:Tag>Mic19</b:Tag>
    <b:SourceType>InternetSite</b:SourceType>
    <b:Guid>{DC4D5520-DB71-4D07-AE97-219BEE4000C7}</b:Guid>
    <b:Author>
      <b:Author>
        <b:NameList>
          <b:Person>
            <b:Last>Microsoft</b:Last>
          </b:Person>
        </b:NameList>
      </b:Author>
    </b:Author>
    <b:Title>Direct3D 12 programming guide</b:Title>
    <b:ProductionCompany>Microsoft</b:ProductionCompany>
    <b:Year>2019</b:Year>
    <b:Month>April</b:Month>
    <b:Day>19</b:Day>
    <b:YearAccessed>2021</b:YearAccessed>
    <b:MonthAccessed>January</b:MonthAccessed>
    <b:DayAccessed>31</b:DayAccessed>
    <b:URL>https://docs.microsoft.com/en-us/windows/win32/direct3d12/directx-12-programming-guide</b:URL>
    <b:RefOrder>4</b:RefOrder>
  </b:Source>
  <b:Source>
    <b:Tag>Fra16</b:Tag>
    <b:SourceType>Book</b:SourceType>
    <b:Guid>{AFF29B4D-C3F7-4D9F-89AA-D9F40614D58E}</b:Guid>
    <b:Title>Introduction to 3D Game Programming with DirectX 12</b:Title>
    <b:Year>2016</b:Year>
    <b:Author>
      <b:Author>
        <b:NameList>
          <b:Person>
            <b:Last>Luna</b:Last>
            <b:First>Frank</b:First>
          </b:Person>
        </b:NameList>
      </b:Author>
    </b:Author>
    <b:Publisher>Mercury Learning &amp; information</b:Publisher>
    <b:RefOrder>5</b:RefOrder>
  </b:Source>
  <b:Source>
    <b:Tag>Mar21</b:Tag>
    <b:SourceType>InternetSite</b:SourceType>
    <b:Guid>{A51CE8BE-9C91-4907-A885-9C7AFCC4596F}</b:Guid>
    <b:Title>DX12 Raytracing tutorial - Part 1</b:Title>
    <b:Author>
      <b:Author>
        <b:NameList>
          <b:Person>
            <b:Last>Gautron</b:Last>
            <b:First>Martin-Karl</b:First>
            <b:Middle>Lefrançois and Pascal</b:Middle>
          </b:Person>
        </b:NameList>
      </b:Author>
    </b:Author>
    <b:ProductionCompany>Nvidia Developer</b:ProductionCompany>
    <b:YearAccessed>2021</b:YearAccessed>
    <b:MonthAccessed>February</b:MonthAccessed>
    <b:DayAccessed>2</b:DayAccessed>
    <b:URL>https://developer.nvidia.com/rtx/raytracing/dxr/DX12-Raytracing-tutorial-Part-1</b:URL>
    <b:RefOrder>1</b:RefOrder>
  </b:Source>
  <b:Source>
    <b:Tag>Mar211</b:Tag>
    <b:SourceType>InternetSite</b:SourceType>
    <b:Guid>{C28FB329-FE33-4B10-8B33-7B83BBB4A0DF}</b:Guid>
    <b:Author>
      <b:Author>
        <b:NameList>
          <b:Person>
            <b:Last>Gautron</b:Last>
            <b:First>Martin-Karl</b:First>
            <b:Middle>Lefrançois and Pascal</b:Middle>
          </b:Person>
        </b:NameList>
      </b:Author>
    </b:Author>
    <b:Title>DX12 Raytracing tutorial - Part 2</b:Title>
    <b:ProductionCompany>Nvidia Developer</b:ProductionCompany>
    <b:YearAccessed>2021</b:YearAccessed>
    <b:MonthAccessed>February</b:MonthAccessed>
    <b:DayAccessed>2</b:DayAccessed>
    <b:URL>https://developer.nvidia.com/rtx/raytracing/dxr/DX12-Raytracing-tutorial-Part-2</b:URL>
    <b:RefOrder>2</b:RefOrder>
  </b:Source>
</b:Sources>
</file>

<file path=customXml/itemProps1.xml><?xml version="1.0" encoding="utf-8"?>
<ds:datastoreItem xmlns:ds="http://schemas.openxmlformats.org/officeDocument/2006/customXml" ds:itemID="{37662DDC-7A77-4A2F-BFD7-CB85F7163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3</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Service, Douglas</dc:creator>
  <cp:keywords/>
  <dc:description/>
  <cp:lastModifiedBy>Gupta, Rahul</cp:lastModifiedBy>
  <cp:revision>26</cp:revision>
  <dcterms:created xsi:type="dcterms:W3CDTF">2020-12-27T23:18:00Z</dcterms:created>
  <dcterms:modified xsi:type="dcterms:W3CDTF">2021-02-03T11:29:00Z</dcterms:modified>
</cp:coreProperties>
</file>