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FFDD" w14:textId="77777777" w:rsidR="00130645" w:rsidRDefault="00000000">
      <w:pPr>
        <w:spacing w:before="720" w:after="120"/>
        <w:jc w:val="center"/>
      </w:pPr>
      <w:r>
        <w:rPr>
          <w:b/>
          <w:bCs/>
          <w:color w:val="2E74B5"/>
          <w:sz w:val="52"/>
          <w:szCs w:val="52"/>
        </w:rPr>
        <w:t>Drone Delivery Monitoring &amp;</w:t>
      </w:r>
    </w:p>
    <w:p w14:paraId="5082979A" w14:textId="77777777" w:rsidR="00130645" w:rsidRDefault="00000000">
      <w:pPr>
        <w:spacing w:after="400"/>
        <w:jc w:val="center"/>
      </w:pPr>
      <w:r>
        <w:rPr>
          <w:b/>
          <w:bCs/>
          <w:color w:val="2E74B5"/>
          <w:sz w:val="52"/>
          <w:szCs w:val="52"/>
        </w:rPr>
        <w:t>Failure Analytics Pipeline</w:t>
      </w:r>
    </w:p>
    <w:p w14:paraId="3CFED260" w14:textId="77777777" w:rsidR="00130645" w:rsidRDefault="00000000">
      <w:pPr>
        <w:spacing w:after="200"/>
        <w:jc w:val="center"/>
      </w:pPr>
      <w:r>
        <w:rPr>
          <w:color w:val="595959"/>
          <w:sz w:val="32"/>
          <w:szCs w:val="32"/>
        </w:rPr>
        <w:t>Project Documentation</w:t>
      </w:r>
    </w:p>
    <w:p w14:paraId="16D98824" w14:textId="7536074A" w:rsidR="00130645" w:rsidRDefault="002F4B4D">
      <w:pPr>
        <w:spacing w:after="120"/>
        <w:jc w:val="center"/>
      </w:pPr>
      <w:r>
        <w:rPr>
          <w:color w:val="595959"/>
          <w:sz w:val="24"/>
          <w:szCs w:val="24"/>
        </w:rPr>
        <w:t xml:space="preserve"> Celebal Summer Internship </w:t>
      </w:r>
      <w:proofErr w:type="gramStart"/>
      <w:r>
        <w:rPr>
          <w:color w:val="595959"/>
          <w:sz w:val="24"/>
          <w:szCs w:val="24"/>
        </w:rPr>
        <w:t>2026 :</w:t>
      </w:r>
      <w:proofErr w:type="gramEnd"/>
      <w:r>
        <w:rPr>
          <w:color w:val="595959"/>
          <w:sz w:val="24"/>
          <w:szCs w:val="24"/>
        </w:rPr>
        <w:t xml:space="preserve"> Data Engineering</w:t>
      </w:r>
    </w:p>
    <w:p w14:paraId="324889B2" w14:textId="17CCD674" w:rsidR="00130645" w:rsidRDefault="00000000">
      <w:pPr>
        <w:spacing w:after="720"/>
        <w:jc w:val="center"/>
      </w:pPr>
      <w:r>
        <w:rPr>
          <w:color w:val="595959"/>
        </w:rPr>
        <w:t xml:space="preserve">Mohd Nomaan | SKIT Jaipur | </w:t>
      </w:r>
      <w:proofErr w:type="gramStart"/>
      <w:r>
        <w:rPr>
          <w:color w:val="595959"/>
        </w:rPr>
        <w:t>B.Tech</w:t>
      </w:r>
      <w:proofErr w:type="gramEnd"/>
      <w:r>
        <w:rPr>
          <w:color w:val="595959"/>
        </w:rPr>
        <w:t xml:space="preserve"> </w:t>
      </w:r>
      <w:r w:rsidR="002F4B4D">
        <w:rPr>
          <w:color w:val="595959"/>
        </w:rPr>
        <w:t>CSE(AI)</w:t>
      </w:r>
      <w:r>
        <w:rPr>
          <w:color w:val="595959"/>
        </w:rPr>
        <w:t xml:space="preserve"> </w:t>
      </w:r>
    </w:p>
    <w:p w14:paraId="23D7497B" w14:textId="77777777" w:rsidR="00130645" w:rsidRDefault="00000000">
      <w:r>
        <w:br w:type="page"/>
      </w:r>
    </w:p>
    <w:p w14:paraId="152AC908" w14:textId="77777777" w:rsidR="00130645" w:rsidRDefault="00000000">
      <w:pPr>
        <w:pStyle w:val="Heading1"/>
        <w:spacing w:before="320" w:after="160"/>
      </w:pPr>
      <w:r>
        <w:lastRenderedPageBreak/>
        <w:t>1. Project Overview</w:t>
      </w:r>
    </w:p>
    <w:p w14:paraId="256EE71D" w14:textId="77777777" w:rsidR="00130645" w:rsidRDefault="00000000">
      <w:pPr>
        <w:spacing w:after="120"/>
        <w:jc w:val="both"/>
      </w:pPr>
      <w:r>
        <w:t>This project builds a complete end-to-end data engineering pipeline for monitoring drone delivery operations and analysing delivery failures. The goal is to ingest raw operational data, process it through a structured pipeline, and produce business-level KPIs and insights that a fleet manager can actually use to make decisions.</w:t>
      </w:r>
    </w:p>
    <w:p w14:paraId="2AA507A6" w14:textId="77777777" w:rsidR="00130645" w:rsidRDefault="00000000">
      <w:pPr>
        <w:spacing w:after="120"/>
        <w:jc w:val="both"/>
      </w:pPr>
      <w:r>
        <w:t>At its core, the pipeline answers five operational questions:</w:t>
      </w:r>
    </w:p>
    <w:p w14:paraId="1823230E" w14:textId="77777777" w:rsidR="00130645" w:rsidRDefault="00000000">
      <w:pPr>
        <w:pStyle w:val="ListParagraph"/>
        <w:numPr>
          <w:ilvl w:val="0"/>
          <w:numId w:val="1"/>
        </w:numPr>
        <w:spacing w:after="80"/>
      </w:pPr>
      <w:r>
        <w:t>Which drones in the fleet are the most and least reliable?</w:t>
      </w:r>
    </w:p>
    <w:p w14:paraId="170488F6" w14:textId="4CB80E87" w:rsidR="00130645" w:rsidRDefault="00000000">
      <w:pPr>
        <w:pStyle w:val="ListParagraph"/>
        <w:numPr>
          <w:ilvl w:val="0"/>
          <w:numId w:val="1"/>
        </w:numPr>
        <w:spacing w:after="80"/>
      </w:pPr>
      <w:r>
        <w:t xml:space="preserve">What is causing delivery failures </w:t>
      </w:r>
      <w:r w:rsidR="002F4B4D">
        <w:t>-</w:t>
      </w:r>
      <w:r>
        <w:t xml:space="preserve"> battery exhaustion, signal loss, or weather?</w:t>
      </w:r>
    </w:p>
    <w:p w14:paraId="2406F3AD" w14:textId="77777777" w:rsidR="00130645" w:rsidRDefault="00000000">
      <w:pPr>
        <w:pStyle w:val="ListParagraph"/>
        <w:numPr>
          <w:ilvl w:val="0"/>
          <w:numId w:val="1"/>
        </w:numPr>
        <w:spacing w:after="80"/>
      </w:pPr>
      <w:r>
        <w:t>Which delivery routes take the longest and carry the most traffic?</w:t>
      </w:r>
    </w:p>
    <w:p w14:paraId="39BEF111" w14:textId="77777777" w:rsidR="00130645" w:rsidRDefault="00000000">
      <w:pPr>
        <w:pStyle w:val="ListParagraph"/>
        <w:numPr>
          <w:ilvl w:val="0"/>
          <w:numId w:val="1"/>
        </w:numPr>
        <w:spacing w:after="80"/>
      </w:pPr>
      <w:r>
        <w:t>Which drones use battery most efficiently per kilometre?</w:t>
      </w:r>
    </w:p>
    <w:p w14:paraId="6D32DC02" w14:textId="77777777" w:rsidR="00130645" w:rsidRDefault="00000000">
      <w:pPr>
        <w:pStyle w:val="ListParagraph"/>
        <w:numPr>
          <w:ilvl w:val="0"/>
          <w:numId w:val="1"/>
        </w:numPr>
        <w:spacing w:after="80"/>
      </w:pPr>
      <w:r>
        <w:t>Which destination zones have consistently high failure rates?</w:t>
      </w:r>
    </w:p>
    <w:p w14:paraId="532F39D4" w14:textId="77777777" w:rsidR="00130645" w:rsidRDefault="00130645">
      <w:pPr>
        <w:spacing w:after="80"/>
      </w:pPr>
    </w:p>
    <w:p w14:paraId="55CA52A8" w14:textId="77777777" w:rsidR="00130645" w:rsidRDefault="00000000">
      <w:pPr>
        <w:spacing w:after="120"/>
        <w:jc w:val="both"/>
      </w:pPr>
      <w:r>
        <w:t xml:space="preserve">The pipeline is built on Azure Databricks with Unity Catalog, uses PySpark for distributed data processing, Delta Lake for versioned storage, and follows the Medallion Architecture (Bronze → Silver → Gold) as the structural foundation. A SQL Insights layer sits on top of the </w:t>
      </w:r>
      <w:proofErr w:type="gramStart"/>
      <w:r>
        <w:t>Gold</w:t>
      </w:r>
      <w:proofErr w:type="gramEnd"/>
      <w:r>
        <w:t xml:space="preserve"> tables to produce cross-KPI analysis and reusable views for downstream consumption by BI tools.</w:t>
      </w:r>
    </w:p>
    <w:p w14:paraId="4DD1CC4D" w14:textId="77777777" w:rsidR="00130645" w:rsidRDefault="00000000">
      <w:r>
        <w:br w:type="page"/>
      </w:r>
    </w:p>
    <w:p w14:paraId="04977494" w14:textId="77777777" w:rsidR="00130645" w:rsidRDefault="00000000">
      <w:pPr>
        <w:pStyle w:val="Heading1"/>
        <w:spacing w:before="320" w:after="160"/>
      </w:pPr>
      <w:r>
        <w:lastRenderedPageBreak/>
        <w:t>2. Dataset</w:t>
      </w:r>
    </w:p>
    <w:p w14:paraId="415FF3A2" w14:textId="77777777" w:rsidR="00130645" w:rsidRDefault="00000000">
      <w:pPr>
        <w:pStyle w:val="Heading2"/>
        <w:spacing w:before="240" w:after="120"/>
      </w:pPr>
      <w:r>
        <w:t>2.1 Why Simulation Was Chosen</w:t>
      </w:r>
    </w:p>
    <w:p w14:paraId="19126B97" w14:textId="73344D0B" w:rsidR="00130645" w:rsidRDefault="00000000">
      <w:pPr>
        <w:spacing w:after="120"/>
        <w:jc w:val="both"/>
      </w:pPr>
      <w:r>
        <w:t xml:space="preserve">The first step was finding a suitable public dataset. After searching Kaggle, GitHub, and IEEE DataPort, I concluded that no publicly available dataset matches the three-table structure this project requires </w:t>
      </w:r>
      <w:r w:rsidR="002F4B4D">
        <w:t>-</w:t>
      </w:r>
      <w:r>
        <w:t xml:space="preserve"> separate drone dimension data, delivery transaction records, and flight telemetry logs with battery level, GPS signal, weather conditions, and failure status all in one place. Given this, I chose to simulate the dataset using Python, which is standard practice in data engineering for pipeline testing and development.</w:t>
      </w:r>
    </w:p>
    <w:p w14:paraId="72B63C3F" w14:textId="77777777" w:rsidR="00130645" w:rsidRDefault="00000000">
      <w:pPr>
        <w:pStyle w:val="Heading2"/>
        <w:spacing w:before="240" w:after="120"/>
      </w:pPr>
      <w:r>
        <w:t>2.2 Dataset Structure</w:t>
      </w:r>
    </w:p>
    <w:p w14:paraId="54322629" w14:textId="77777777" w:rsidR="00130645" w:rsidRDefault="00000000">
      <w:pPr>
        <w:spacing w:after="120"/>
        <w:jc w:val="both"/>
      </w:pPr>
      <w:r>
        <w:t>Three CSV files were generated and uploaded to a Unity Catalog Volume:</w:t>
      </w:r>
    </w:p>
    <w:p w14:paraId="22EED4AE"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130645" w14:paraId="015750C5" w14:textId="77777777">
        <w:tc>
          <w:tcPr>
            <w:tcW w:w="3000" w:type="dxa"/>
            <w:shd w:val="clear" w:color="auto" w:fill="2E74B5"/>
          </w:tcPr>
          <w:p w14:paraId="3F61CC43" w14:textId="77777777" w:rsidR="00130645" w:rsidRDefault="00000000">
            <w:pPr>
              <w:spacing w:before="80" w:after="80"/>
            </w:pPr>
            <w:r>
              <w:rPr>
                <w:b/>
                <w:bCs/>
                <w:color w:val="FFFFFF"/>
                <w:sz w:val="20"/>
                <w:szCs w:val="20"/>
              </w:rPr>
              <w:t>File</w:t>
            </w:r>
          </w:p>
        </w:tc>
        <w:tc>
          <w:tcPr>
            <w:tcW w:w="5500" w:type="dxa"/>
            <w:shd w:val="clear" w:color="auto" w:fill="2E74B5"/>
          </w:tcPr>
          <w:p w14:paraId="25E5F0E5" w14:textId="77777777" w:rsidR="00130645" w:rsidRDefault="00000000">
            <w:pPr>
              <w:spacing w:before="80" w:after="80"/>
            </w:pPr>
            <w:r>
              <w:rPr>
                <w:b/>
                <w:bCs/>
                <w:color w:val="FFFFFF"/>
                <w:sz w:val="20"/>
                <w:szCs w:val="20"/>
              </w:rPr>
              <w:t>Description</w:t>
            </w:r>
          </w:p>
        </w:tc>
      </w:tr>
      <w:tr w:rsidR="00130645" w14:paraId="3FC1627B" w14:textId="77777777">
        <w:tc>
          <w:tcPr>
            <w:tcW w:w="3000" w:type="dxa"/>
            <w:shd w:val="clear" w:color="auto" w:fill="FFFFFF"/>
          </w:tcPr>
          <w:p w14:paraId="0DC2454D" w14:textId="77777777" w:rsidR="00130645" w:rsidRDefault="00000000">
            <w:pPr>
              <w:spacing w:before="80" w:after="80"/>
            </w:pPr>
            <w:r>
              <w:rPr>
                <w:color w:val="000000"/>
                <w:sz w:val="20"/>
                <w:szCs w:val="20"/>
              </w:rPr>
              <w:t>drones.csv</w:t>
            </w:r>
          </w:p>
        </w:tc>
        <w:tc>
          <w:tcPr>
            <w:tcW w:w="5500" w:type="dxa"/>
            <w:shd w:val="clear" w:color="auto" w:fill="FFFFFF"/>
          </w:tcPr>
          <w:p w14:paraId="70E94322" w14:textId="1CF79BAD" w:rsidR="00130645" w:rsidRDefault="00000000">
            <w:pPr>
              <w:spacing w:before="80" w:after="80"/>
            </w:pPr>
            <w:r>
              <w:rPr>
                <w:color w:val="000000"/>
                <w:sz w:val="20"/>
                <w:szCs w:val="20"/>
              </w:rPr>
              <w:t xml:space="preserve">100 rows </w:t>
            </w:r>
            <w:r w:rsidR="002F4B4D">
              <w:rPr>
                <w:color w:val="000000"/>
                <w:sz w:val="20"/>
                <w:szCs w:val="20"/>
              </w:rPr>
              <w:t>-</w:t>
            </w:r>
            <w:r>
              <w:rPr>
                <w:color w:val="000000"/>
                <w:sz w:val="20"/>
                <w:szCs w:val="20"/>
              </w:rPr>
              <w:t xml:space="preserve"> drone fleet dimension. Contains drone_id, model (5 types), and max_range_km.</w:t>
            </w:r>
          </w:p>
        </w:tc>
      </w:tr>
      <w:tr w:rsidR="00130645" w14:paraId="740A4CF9" w14:textId="77777777">
        <w:tc>
          <w:tcPr>
            <w:tcW w:w="3000" w:type="dxa"/>
            <w:shd w:val="clear" w:color="auto" w:fill="DEEAF1"/>
          </w:tcPr>
          <w:p w14:paraId="78EBD2EF" w14:textId="77777777" w:rsidR="00130645" w:rsidRDefault="00000000">
            <w:pPr>
              <w:spacing w:before="80" w:after="80"/>
            </w:pPr>
            <w:r>
              <w:rPr>
                <w:color w:val="000000"/>
                <w:sz w:val="20"/>
                <w:szCs w:val="20"/>
              </w:rPr>
              <w:t>deliveries.csv</w:t>
            </w:r>
          </w:p>
        </w:tc>
        <w:tc>
          <w:tcPr>
            <w:tcW w:w="5500" w:type="dxa"/>
            <w:shd w:val="clear" w:color="auto" w:fill="DEEAF1"/>
          </w:tcPr>
          <w:p w14:paraId="0A081B41" w14:textId="6900438D" w:rsidR="00130645" w:rsidRDefault="00000000">
            <w:pPr>
              <w:spacing w:before="80" w:after="80"/>
            </w:pPr>
            <w:r>
              <w:rPr>
                <w:color w:val="000000"/>
                <w:sz w:val="20"/>
                <w:szCs w:val="20"/>
              </w:rPr>
              <w:t xml:space="preserve">5,000 rows </w:t>
            </w:r>
            <w:r w:rsidR="002F4B4D">
              <w:rPr>
                <w:color w:val="000000"/>
                <w:sz w:val="20"/>
                <w:szCs w:val="20"/>
              </w:rPr>
              <w:t>-</w:t>
            </w:r>
            <w:r>
              <w:rPr>
                <w:color w:val="000000"/>
                <w:sz w:val="20"/>
                <w:szCs w:val="20"/>
              </w:rPr>
              <w:t xml:space="preserve"> delivery transactions. Contains delivery_id, drone_id, source, destination, distance_km, start_time, end_time, and status (SUCCESS/FAILED).</w:t>
            </w:r>
          </w:p>
        </w:tc>
      </w:tr>
      <w:tr w:rsidR="00130645" w14:paraId="3AB316AB" w14:textId="77777777">
        <w:tc>
          <w:tcPr>
            <w:tcW w:w="3000" w:type="dxa"/>
            <w:shd w:val="clear" w:color="auto" w:fill="FFFFFF"/>
          </w:tcPr>
          <w:p w14:paraId="4A37EDC8" w14:textId="77777777" w:rsidR="00130645" w:rsidRDefault="00000000">
            <w:pPr>
              <w:spacing w:before="80" w:after="80"/>
            </w:pPr>
            <w:r>
              <w:rPr>
                <w:color w:val="000000"/>
                <w:sz w:val="20"/>
                <w:szCs w:val="20"/>
              </w:rPr>
              <w:t>flight_logs.csv</w:t>
            </w:r>
          </w:p>
        </w:tc>
        <w:tc>
          <w:tcPr>
            <w:tcW w:w="5500" w:type="dxa"/>
            <w:shd w:val="clear" w:color="auto" w:fill="FFFFFF"/>
          </w:tcPr>
          <w:p w14:paraId="5EA9FF46" w14:textId="21AE1D7A" w:rsidR="00130645" w:rsidRDefault="00000000">
            <w:pPr>
              <w:spacing w:before="80" w:after="80"/>
            </w:pPr>
            <w:r>
              <w:rPr>
                <w:color w:val="000000"/>
                <w:sz w:val="20"/>
                <w:szCs w:val="20"/>
              </w:rPr>
              <w:t xml:space="preserve">30,150 rows </w:t>
            </w:r>
            <w:r w:rsidR="002F4B4D">
              <w:rPr>
                <w:color w:val="000000"/>
                <w:sz w:val="20"/>
                <w:szCs w:val="20"/>
              </w:rPr>
              <w:t>-</w:t>
            </w:r>
            <w:r>
              <w:rPr>
                <w:color w:val="000000"/>
                <w:sz w:val="20"/>
                <w:szCs w:val="20"/>
              </w:rPr>
              <w:t xml:space="preserve"> telemetry logs. Contains log_id, drone_id, delivery_id, timestamp, battery_level, gps_signal, weather_condition, and status. Includes 150 intentionally injected duplicate rows to test </w:t>
            </w:r>
            <w:proofErr w:type="gramStart"/>
            <w:r>
              <w:rPr>
                <w:color w:val="000000"/>
                <w:sz w:val="20"/>
                <w:szCs w:val="20"/>
              </w:rPr>
              <w:t>Bronze</w:t>
            </w:r>
            <w:proofErr w:type="gramEnd"/>
            <w:r>
              <w:rPr>
                <w:color w:val="000000"/>
                <w:sz w:val="20"/>
                <w:szCs w:val="20"/>
              </w:rPr>
              <w:t xml:space="preserve"> deduplication logic.</w:t>
            </w:r>
          </w:p>
        </w:tc>
      </w:tr>
      <w:tr w:rsidR="00130645" w14:paraId="340BC3CC" w14:textId="77777777">
        <w:tc>
          <w:tcPr>
            <w:tcW w:w="3000" w:type="dxa"/>
            <w:shd w:val="clear" w:color="auto" w:fill="DEEAF1"/>
          </w:tcPr>
          <w:p w14:paraId="037969BA" w14:textId="77777777" w:rsidR="00130645" w:rsidRDefault="00000000">
            <w:pPr>
              <w:spacing w:before="80" w:after="80"/>
            </w:pPr>
            <w:r>
              <w:rPr>
                <w:color w:val="000000"/>
                <w:sz w:val="20"/>
                <w:szCs w:val="20"/>
              </w:rPr>
              <w:t>drones_update.csv</w:t>
            </w:r>
          </w:p>
        </w:tc>
        <w:tc>
          <w:tcPr>
            <w:tcW w:w="5500" w:type="dxa"/>
            <w:shd w:val="clear" w:color="auto" w:fill="DEEAF1"/>
          </w:tcPr>
          <w:p w14:paraId="63D9C29C" w14:textId="32950C33" w:rsidR="00130645" w:rsidRDefault="00000000">
            <w:pPr>
              <w:spacing w:before="80" w:after="80"/>
            </w:pPr>
            <w:r>
              <w:rPr>
                <w:color w:val="000000"/>
                <w:sz w:val="20"/>
                <w:szCs w:val="20"/>
              </w:rPr>
              <w:t xml:space="preserve">5 rows </w:t>
            </w:r>
            <w:r w:rsidR="002F4B4D">
              <w:rPr>
                <w:color w:val="000000"/>
                <w:sz w:val="20"/>
                <w:szCs w:val="20"/>
              </w:rPr>
              <w:t>-</w:t>
            </w:r>
            <w:r>
              <w:rPr>
                <w:color w:val="000000"/>
                <w:sz w:val="20"/>
                <w:szCs w:val="20"/>
              </w:rPr>
              <w:t xml:space="preserve"> recalibrated drone specs for SCD Type 1 MERGE demonstration.</w:t>
            </w:r>
          </w:p>
        </w:tc>
      </w:tr>
    </w:tbl>
    <w:p w14:paraId="42633CE1" w14:textId="77777777" w:rsidR="00130645" w:rsidRDefault="00130645">
      <w:pPr>
        <w:spacing w:after="80"/>
      </w:pPr>
    </w:p>
    <w:p w14:paraId="7423606C" w14:textId="77777777" w:rsidR="00130645" w:rsidRDefault="00000000">
      <w:pPr>
        <w:pStyle w:val="Heading2"/>
        <w:spacing w:before="240" w:after="120"/>
      </w:pPr>
      <w:r>
        <w:t>2.3 Simulation Design Decisions</w:t>
      </w:r>
    </w:p>
    <w:p w14:paraId="0C370387" w14:textId="4BCBC956" w:rsidR="00130645" w:rsidRDefault="00000000">
      <w:pPr>
        <w:pStyle w:val="ListParagraph"/>
        <w:numPr>
          <w:ilvl w:val="0"/>
          <w:numId w:val="1"/>
        </w:numPr>
        <w:spacing w:after="80"/>
      </w:pPr>
      <w:r>
        <w:t xml:space="preserve">6 months of data (October 2025 </w:t>
      </w:r>
      <w:r w:rsidR="002F4B4D">
        <w:t>-</w:t>
      </w:r>
      <w:r>
        <w:t xml:space="preserve"> March 2026) with seasonal weather patterns </w:t>
      </w:r>
      <w:r w:rsidR="002F4B4D">
        <w:t>-</w:t>
      </w:r>
      <w:r>
        <w:t xml:space="preserve"> more storms in winter months to create meaningful temporal variation in the monthly failure trend KPI.</w:t>
      </w:r>
    </w:p>
    <w:p w14:paraId="358F01EC" w14:textId="30C9A93A" w:rsidR="00130645" w:rsidRDefault="00000000">
      <w:pPr>
        <w:pStyle w:val="ListParagraph"/>
        <w:numPr>
          <w:ilvl w:val="0"/>
          <w:numId w:val="1"/>
        </w:numPr>
        <w:spacing w:after="80"/>
      </w:pPr>
      <w:r>
        <w:t xml:space="preserve">18% overall failure rate </w:t>
      </w:r>
      <w:r w:rsidR="002F4B4D">
        <w:t>-</w:t>
      </w:r>
      <w:r>
        <w:t xml:space="preserve"> realistic for a drone fleet operating across varied weather and distances.</w:t>
      </w:r>
    </w:p>
    <w:p w14:paraId="4A499732" w14:textId="6ACD787F" w:rsidR="00130645" w:rsidRDefault="00000000">
      <w:pPr>
        <w:pStyle w:val="ListParagraph"/>
        <w:numPr>
          <w:ilvl w:val="0"/>
          <w:numId w:val="1"/>
        </w:numPr>
        <w:spacing w:after="80"/>
      </w:pPr>
      <w:r>
        <w:t xml:space="preserve">Failure causes distributed as: Battery 40%, Signal 30%, Weather 20%, Unknown 10% </w:t>
      </w:r>
      <w:r w:rsidR="002F4B4D">
        <w:t>-</w:t>
      </w:r>
      <w:r>
        <w:t xml:space="preserve"> battery dominates because it is the most measurable and distance-dependent cause.</w:t>
      </w:r>
    </w:p>
    <w:p w14:paraId="043A388D" w14:textId="77777777" w:rsidR="00130645" w:rsidRDefault="00000000">
      <w:pPr>
        <w:pStyle w:val="ListParagraph"/>
        <w:numPr>
          <w:ilvl w:val="0"/>
          <w:numId w:val="1"/>
        </w:numPr>
        <w:spacing w:after="80"/>
      </w:pPr>
      <w:r>
        <w:t xml:space="preserve">Battery level decreases progressively across 6 log entries per delivery, proportional to distance. Battery failure deliveries are forced below 20% in the last two log entries to trigger the </w:t>
      </w:r>
      <w:proofErr w:type="gramStart"/>
      <w:r>
        <w:t>Silver</w:t>
      </w:r>
      <w:proofErr w:type="gramEnd"/>
      <w:r>
        <w:t xml:space="preserve"> layer threshold.</w:t>
      </w:r>
    </w:p>
    <w:p w14:paraId="48983577" w14:textId="49A1B4E7" w:rsidR="00130645" w:rsidRDefault="00000000">
      <w:pPr>
        <w:pStyle w:val="ListParagraph"/>
        <w:numPr>
          <w:ilvl w:val="0"/>
          <w:numId w:val="1"/>
        </w:numPr>
        <w:spacing w:after="80"/>
      </w:pPr>
      <w:r>
        <w:t xml:space="preserve">Nulls injected deliberately: distance_km ~1%, battery_level ~3%, gps_signal ~2%, weather_condition ~2% </w:t>
      </w:r>
      <w:r w:rsidR="002F4B4D">
        <w:t>-</w:t>
      </w:r>
      <w:r>
        <w:t xml:space="preserve"> to create realistic data quality issues for the </w:t>
      </w:r>
      <w:proofErr w:type="gramStart"/>
      <w:r>
        <w:t>Silver</w:t>
      </w:r>
      <w:proofErr w:type="gramEnd"/>
      <w:r>
        <w:t xml:space="preserve"> layer to handle.</w:t>
      </w:r>
    </w:p>
    <w:p w14:paraId="1247F192" w14:textId="77777777" w:rsidR="00130645" w:rsidRDefault="00000000">
      <w:r>
        <w:br w:type="page"/>
      </w:r>
    </w:p>
    <w:p w14:paraId="6D0B319F" w14:textId="77777777" w:rsidR="00130645" w:rsidRDefault="00000000">
      <w:pPr>
        <w:pStyle w:val="Heading1"/>
        <w:spacing w:before="320" w:after="160"/>
      </w:pPr>
      <w:r>
        <w:lastRenderedPageBreak/>
        <w:t>3. Pipeline Architecture</w:t>
      </w:r>
    </w:p>
    <w:p w14:paraId="617B9AD1" w14:textId="77777777" w:rsidR="00130645" w:rsidRDefault="00000000">
      <w:pPr>
        <w:pStyle w:val="Heading2"/>
        <w:spacing w:before="240" w:after="120"/>
      </w:pPr>
      <w:r>
        <w:t>3.1 Medallion Architecture</w:t>
      </w:r>
    </w:p>
    <w:p w14:paraId="5DEF4015" w14:textId="77777777" w:rsidR="00130645" w:rsidRDefault="00000000">
      <w:pPr>
        <w:spacing w:after="120"/>
        <w:jc w:val="both"/>
      </w:pPr>
      <w:r>
        <w:t xml:space="preserve">The pipeline follows the Medallion </w:t>
      </w:r>
      <w:proofErr w:type="gramStart"/>
      <w:r>
        <w:t>Architecture,</w:t>
      </w:r>
      <w:proofErr w:type="gramEnd"/>
      <w:r>
        <w:t xml:space="preserve"> a layered data design pattern used in production data engineering. Each layer has a specific responsibility and writes to Delta Lake tables in Unity Catalog.</w:t>
      </w:r>
    </w:p>
    <w:p w14:paraId="3E7A3EA5"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00"/>
      </w:tblGrid>
      <w:tr w:rsidR="00130645" w14:paraId="5BC6C6DD" w14:textId="77777777">
        <w:tc>
          <w:tcPr>
            <w:tcW w:w="2500" w:type="dxa"/>
            <w:shd w:val="clear" w:color="auto" w:fill="2E74B5"/>
          </w:tcPr>
          <w:p w14:paraId="72C211AF" w14:textId="77777777" w:rsidR="00130645" w:rsidRDefault="00000000">
            <w:pPr>
              <w:spacing w:before="80" w:after="80"/>
            </w:pPr>
            <w:r>
              <w:rPr>
                <w:b/>
                <w:bCs/>
                <w:color w:val="FFFFFF"/>
                <w:sz w:val="20"/>
                <w:szCs w:val="20"/>
              </w:rPr>
              <w:t>Layer</w:t>
            </w:r>
          </w:p>
        </w:tc>
        <w:tc>
          <w:tcPr>
            <w:tcW w:w="6000" w:type="dxa"/>
            <w:shd w:val="clear" w:color="auto" w:fill="2E74B5"/>
          </w:tcPr>
          <w:p w14:paraId="1A2D6D4C" w14:textId="77777777" w:rsidR="00130645" w:rsidRDefault="00000000">
            <w:pPr>
              <w:spacing w:before="80" w:after="80"/>
            </w:pPr>
            <w:r>
              <w:rPr>
                <w:b/>
                <w:bCs/>
                <w:color w:val="FFFFFF"/>
                <w:sz w:val="20"/>
                <w:szCs w:val="20"/>
              </w:rPr>
              <w:t>Purpose and Responsibility</w:t>
            </w:r>
          </w:p>
        </w:tc>
      </w:tr>
      <w:tr w:rsidR="00130645" w14:paraId="6F6119BE" w14:textId="77777777">
        <w:tc>
          <w:tcPr>
            <w:tcW w:w="2500" w:type="dxa"/>
            <w:shd w:val="clear" w:color="auto" w:fill="FFFFFF"/>
          </w:tcPr>
          <w:p w14:paraId="73C7E659" w14:textId="77777777" w:rsidR="00130645" w:rsidRDefault="00000000">
            <w:pPr>
              <w:spacing w:before="80" w:after="80"/>
            </w:pPr>
            <w:r>
              <w:rPr>
                <w:color w:val="000000"/>
                <w:sz w:val="20"/>
                <w:szCs w:val="20"/>
              </w:rPr>
              <w:t>Bronze</w:t>
            </w:r>
          </w:p>
        </w:tc>
        <w:tc>
          <w:tcPr>
            <w:tcW w:w="6000" w:type="dxa"/>
            <w:shd w:val="clear" w:color="auto" w:fill="FFFFFF"/>
          </w:tcPr>
          <w:p w14:paraId="56DCCAE8" w14:textId="07E07124" w:rsidR="00130645" w:rsidRDefault="00000000">
            <w:pPr>
              <w:spacing w:before="80" w:after="80"/>
            </w:pPr>
            <w:r>
              <w:rPr>
                <w:color w:val="000000"/>
                <w:sz w:val="20"/>
                <w:szCs w:val="20"/>
              </w:rPr>
              <w:t xml:space="preserve">Raw ingestion layer. Reads CSVs from the Unity Catalog Volume, adds ingestion metadata (ingestion_time, source_file), deduplicates on primary keys, and writes Delta tables. No transformation of values </w:t>
            </w:r>
            <w:r w:rsidR="002F4B4D">
              <w:rPr>
                <w:color w:val="000000"/>
                <w:sz w:val="20"/>
                <w:szCs w:val="20"/>
              </w:rPr>
              <w:t>-</w:t>
            </w:r>
            <w:r>
              <w:rPr>
                <w:color w:val="000000"/>
                <w:sz w:val="20"/>
                <w:szCs w:val="20"/>
              </w:rPr>
              <w:t xml:space="preserve"> data lands exactly as received.</w:t>
            </w:r>
          </w:p>
        </w:tc>
      </w:tr>
      <w:tr w:rsidR="00130645" w14:paraId="40AA99A0" w14:textId="77777777">
        <w:tc>
          <w:tcPr>
            <w:tcW w:w="2500" w:type="dxa"/>
            <w:shd w:val="clear" w:color="auto" w:fill="DEEAF1"/>
          </w:tcPr>
          <w:p w14:paraId="7B258AB3" w14:textId="77777777" w:rsidR="00130645" w:rsidRDefault="00000000">
            <w:pPr>
              <w:spacing w:before="80" w:after="80"/>
            </w:pPr>
            <w:r>
              <w:rPr>
                <w:color w:val="000000"/>
                <w:sz w:val="20"/>
                <w:szCs w:val="20"/>
              </w:rPr>
              <w:t>Silver</w:t>
            </w:r>
          </w:p>
        </w:tc>
        <w:tc>
          <w:tcPr>
            <w:tcW w:w="6000" w:type="dxa"/>
            <w:shd w:val="clear" w:color="auto" w:fill="DEEAF1"/>
          </w:tcPr>
          <w:p w14:paraId="6A46FED1" w14:textId="77777777" w:rsidR="00130645" w:rsidRDefault="00000000">
            <w:pPr>
              <w:spacing w:before="80" w:after="80"/>
            </w:pPr>
            <w:r>
              <w:rPr>
                <w:color w:val="000000"/>
                <w:sz w:val="20"/>
                <w:szCs w:val="20"/>
              </w:rPr>
              <w:t>Cleaning and transformation layer. Casts columns to correct types, fills nulls using median/mode strategies, derives new columns (delivery_duration_mins, failure_flag, failure_cause), runs SCD Type 1 MERGE on drone dimension data, and logs a data quality audit trail to dq_audit_log.</w:t>
            </w:r>
          </w:p>
        </w:tc>
      </w:tr>
      <w:tr w:rsidR="00130645" w14:paraId="11854061" w14:textId="77777777">
        <w:tc>
          <w:tcPr>
            <w:tcW w:w="2500" w:type="dxa"/>
            <w:shd w:val="clear" w:color="auto" w:fill="FFFFFF"/>
          </w:tcPr>
          <w:p w14:paraId="6BD47912" w14:textId="77777777" w:rsidR="00130645" w:rsidRDefault="00000000">
            <w:pPr>
              <w:spacing w:before="80" w:after="80"/>
            </w:pPr>
            <w:r>
              <w:rPr>
                <w:color w:val="000000"/>
                <w:sz w:val="20"/>
                <w:szCs w:val="20"/>
              </w:rPr>
              <w:t>Gold</w:t>
            </w:r>
          </w:p>
        </w:tc>
        <w:tc>
          <w:tcPr>
            <w:tcW w:w="6000" w:type="dxa"/>
            <w:shd w:val="clear" w:color="auto" w:fill="FFFFFF"/>
          </w:tcPr>
          <w:p w14:paraId="5135A199" w14:textId="50667BB7" w:rsidR="00130645" w:rsidRDefault="00000000">
            <w:pPr>
              <w:spacing w:before="80" w:after="80"/>
            </w:pPr>
            <w:r>
              <w:rPr>
                <w:color w:val="000000"/>
                <w:sz w:val="20"/>
                <w:szCs w:val="20"/>
              </w:rPr>
              <w:t xml:space="preserve">Aggregation layer. Reads from Silver Delta tables and produces 6 business KPI tables </w:t>
            </w:r>
            <w:r w:rsidR="002F4B4D">
              <w:rPr>
                <w:color w:val="000000"/>
                <w:sz w:val="20"/>
                <w:szCs w:val="20"/>
              </w:rPr>
              <w:t>-</w:t>
            </w:r>
            <w:r>
              <w:rPr>
                <w:color w:val="000000"/>
                <w:sz w:val="20"/>
                <w:szCs w:val="20"/>
              </w:rPr>
              <w:t xml:space="preserve"> one per key operational metric. These are the tables consumed by analysts and BI tools.</w:t>
            </w:r>
          </w:p>
        </w:tc>
      </w:tr>
      <w:tr w:rsidR="00130645" w14:paraId="0E2706C3" w14:textId="77777777">
        <w:tc>
          <w:tcPr>
            <w:tcW w:w="2500" w:type="dxa"/>
            <w:shd w:val="clear" w:color="auto" w:fill="DEEAF1"/>
          </w:tcPr>
          <w:p w14:paraId="40037BE4" w14:textId="77777777" w:rsidR="00130645" w:rsidRDefault="00000000">
            <w:pPr>
              <w:spacing w:before="80" w:after="80"/>
            </w:pPr>
            <w:r>
              <w:rPr>
                <w:color w:val="000000"/>
                <w:sz w:val="20"/>
                <w:szCs w:val="20"/>
              </w:rPr>
              <w:t>SQL Insights</w:t>
            </w:r>
          </w:p>
        </w:tc>
        <w:tc>
          <w:tcPr>
            <w:tcW w:w="6000" w:type="dxa"/>
            <w:shd w:val="clear" w:color="auto" w:fill="DEEAF1"/>
          </w:tcPr>
          <w:p w14:paraId="60B4AB93" w14:textId="77777777" w:rsidR="00130645" w:rsidRDefault="00000000">
            <w:pPr>
              <w:spacing w:before="80" w:after="80"/>
            </w:pPr>
            <w:r>
              <w:rPr>
                <w:color w:val="000000"/>
                <w:sz w:val="20"/>
                <w:szCs w:val="20"/>
              </w:rPr>
              <w:t xml:space="preserve">Analytical layer. Runs 10 cross-KPI SQL queries against </w:t>
            </w:r>
            <w:proofErr w:type="gramStart"/>
            <w:r>
              <w:rPr>
                <w:color w:val="000000"/>
                <w:sz w:val="20"/>
                <w:szCs w:val="20"/>
              </w:rPr>
              <w:t>Gold</w:t>
            </w:r>
            <w:proofErr w:type="gramEnd"/>
            <w:r>
              <w:rPr>
                <w:color w:val="000000"/>
                <w:sz w:val="20"/>
                <w:szCs w:val="20"/>
              </w:rPr>
              <w:t xml:space="preserve"> tables and creates 4 reusable Unity Catalog views. Answers specific business questions that no single </w:t>
            </w:r>
            <w:proofErr w:type="gramStart"/>
            <w:r>
              <w:rPr>
                <w:color w:val="000000"/>
                <w:sz w:val="20"/>
                <w:szCs w:val="20"/>
              </w:rPr>
              <w:t>Gold</w:t>
            </w:r>
            <w:proofErr w:type="gramEnd"/>
            <w:r>
              <w:rPr>
                <w:color w:val="000000"/>
                <w:sz w:val="20"/>
                <w:szCs w:val="20"/>
              </w:rPr>
              <w:t xml:space="preserve"> table can answer alone.</w:t>
            </w:r>
          </w:p>
        </w:tc>
      </w:tr>
    </w:tbl>
    <w:p w14:paraId="0A3B30F3" w14:textId="77777777" w:rsidR="00130645" w:rsidRDefault="00130645">
      <w:pPr>
        <w:spacing w:after="80"/>
      </w:pPr>
    </w:p>
    <w:p w14:paraId="1BD1800B" w14:textId="77777777" w:rsidR="00130645" w:rsidRDefault="00000000">
      <w:pPr>
        <w:pStyle w:val="Heading2"/>
        <w:spacing w:before="240" w:after="120"/>
      </w:pPr>
      <w:r>
        <w:t>3.2 Technology Stack</w:t>
      </w:r>
    </w:p>
    <w:p w14:paraId="4F29EE73"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130645" w14:paraId="1A17BBBE" w14:textId="77777777">
        <w:tc>
          <w:tcPr>
            <w:tcW w:w="3000" w:type="dxa"/>
            <w:shd w:val="clear" w:color="auto" w:fill="2E74B5"/>
          </w:tcPr>
          <w:p w14:paraId="16ADA46C" w14:textId="77777777" w:rsidR="00130645" w:rsidRDefault="00000000">
            <w:pPr>
              <w:spacing w:before="80" w:after="80"/>
            </w:pPr>
            <w:r>
              <w:rPr>
                <w:b/>
                <w:bCs/>
                <w:color w:val="FFFFFF"/>
                <w:sz w:val="20"/>
                <w:szCs w:val="20"/>
              </w:rPr>
              <w:t>Component</w:t>
            </w:r>
          </w:p>
        </w:tc>
        <w:tc>
          <w:tcPr>
            <w:tcW w:w="5500" w:type="dxa"/>
            <w:shd w:val="clear" w:color="auto" w:fill="2E74B5"/>
          </w:tcPr>
          <w:p w14:paraId="1E897344" w14:textId="77777777" w:rsidR="00130645" w:rsidRDefault="00000000">
            <w:pPr>
              <w:spacing w:before="80" w:after="80"/>
            </w:pPr>
            <w:r>
              <w:rPr>
                <w:b/>
                <w:bCs/>
                <w:color w:val="FFFFFF"/>
                <w:sz w:val="20"/>
                <w:szCs w:val="20"/>
              </w:rPr>
              <w:t>Technology Used</w:t>
            </w:r>
          </w:p>
        </w:tc>
      </w:tr>
      <w:tr w:rsidR="00130645" w14:paraId="6E2AC04F" w14:textId="77777777">
        <w:tc>
          <w:tcPr>
            <w:tcW w:w="3000" w:type="dxa"/>
            <w:shd w:val="clear" w:color="auto" w:fill="FFFFFF"/>
          </w:tcPr>
          <w:p w14:paraId="1B8A18CE" w14:textId="77777777" w:rsidR="00130645" w:rsidRDefault="00000000">
            <w:pPr>
              <w:spacing w:before="80" w:after="80"/>
            </w:pPr>
            <w:r>
              <w:rPr>
                <w:color w:val="000000"/>
                <w:sz w:val="20"/>
                <w:szCs w:val="20"/>
              </w:rPr>
              <w:t>Compute</w:t>
            </w:r>
          </w:p>
        </w:tc>
        <w:tc>
          <w:tcPr>
            <w:tcW w:w="5500" w:type="dxa"/>
            <w:shd w:val="clear" w:color="auto" w:fill="FFFFFF"/>
          </w:tcPr>
          <w:p w14:paraId="1BE653D5" w14:textId="77777777" w:rsidR="00130645" w:rsidRDefault="00000000">
            <w:pPr>
              <w:spacing w:before="80" w:after="80"/>
            </w:pPr>
            <w:r>
              <w:rPr>
                <w:color w:val="000000"/>
                <w:sz w:val="20"/>
                <w:szCs w:val="20"/>
              </w:rPr>
              <w:t>Azure Databricks (Serverless)</w:t>
            </w:r>
          </w:p>
        </w:tc>
      </w:tr>
      <w:tr w:rsidR="00130645" w14:paraId="4B0801F3" w14:textId="77777777">
        <w:tc>
          <w:tcPr>
            <w:tcW w:w="3000" w:type="dxa"/>
            <w:shd w:val="clear" w:color="auto" w:fill="DEEAF1"/>
          </w:tcPr>
          <w:p w14:paraId="79207DCC" w14:textId="77777777" w:rsidR="00130645" w:rsidRDefault="00000000">
            <w:pPr>
              <w:spacing w:before="80" w:after="80"/>
            </w:pPr>
            <w:r>
              <w:rPr>
                <w:color w:val="000000"/>
                <w:sz w:val="20"/>
                <w:szCs w:val="20"/>
              </w:rPr>
              <w:t>Storage Format</w:t>
            </w:r>
          </w:p>
        </w:tc>
        <w:tc>
          <w:tcPr>
            <w:tcW w:w="5500" w:type="dxa"/>
            <w:shd w:val="clear" w:color="auto" w:fill="DEEAF1"/>
          </w:tcPr>
          <w:p w14:paraId="6E86F8E9" w14:textId="77777777" w:rsidR="00130645" w:rsidRDefault="00000000">
            <w:pPr>
              <w:spacing w:before="80" w:after="80"/>
            </w:pPr>
            <w:r>
              <w:rPr>
                <w:color w:val="000000"/>
                <w:sz w:val="20"/>
                <w:szCs w:val="20"/>
              </w:rPr>
              <w:t>Delta Lake</w:t>
            </w:r>
          </w:p>
        </w:tc>
      </w:tr>
      <w:tr w:rsidR="00130645" w14:paraId="5B1C794B" w14:textId="77777777">
        <w:tc>
          <w:tcPr>
            <w:tcW w:w="3000" w:type="dxa"/>
            <w:shd w:val="clear" w:color="auto" w:fill="FFFFFF"/>
          </w:tcPr>
          <w:p w14:paraId="0D3F9222" w14:textId="77777777" w:rsidR="00130645" w:rsidRDefault="00000000">
            <w:pPr>
              <w:spacing w:before="80" w:after="80"/>
            </w:pPr>
            <w:r>
              <w:rPr>
                <w:color w:val="000000"/>
                <w:sz w:val="20"/>
                <w:szCs w:val="20"/>
              </w:rPr>
              <w:t>Data Catalog</w:t>
            </w:r>
          </w:p>
        </w:tc>
        <w:tc>
          <w:tcPr>
            <w:tcW w:w="5500" w:type="dxa"/>
            <w:shd w:val="clear" w:color="auto" w:fill="FFFFFF"/>
          </w:tcPr>
          <w:p w14:paraId="5AD5E76F" w14:textId="77777777" w:rsidR="00130645" w:rsidRDefault="00000000">
            <w:pPr>
              <w:spacing w:before="80" w:after="80"/>
            </w:pPr>
            <w:r>
              <w:rPr>
                <w:color w:val="000000"/>
                <w:sz w:val="20"/>
                <w:szCs w:val="20"/>
              </w:rPr>
              <w:t>Unity Catalog (3-level namespace)</w:t>
            </w:r>
          </w:p>
        </w:tc>
      </w:tr>
      <w:tr w:rsidR="00130645" w14:paraId="6C15E090" w14:textId="77777777">
        <w:tc>
          <w:tcPr>
            <w:tcW w:w="3000" w:type="dxa"/>
            <w:shd w:val="clear" w:color="auto" w:fill="DEEAF1"/>
          </w:tcPr>
          <w:p w14:paraId="6E6628A1" w14:textId="77777777" w:rsidR="00130645" w:rsidRDefault="00000000">
            <w:pPr>
              <w:spacing w:before="80" w:after="80"/>
            </w:pPr>
            <w:r>
              <w:rPr>
                <w:color w:val="000000"/>
                <w:sz w:val="20"/>
                <w:szCs w:val="20"/>
              </w:rPr>
              <w:t>Processing Framework</w:t>
            </w:r>
          </w:p>
        </w:tc>
        <w:tc>
          <w:tcPr>
            <w:tcW w:w="5500" w:type="dxa"/>
            <w:shd w:val="clear" w:color="auto" w:fill="DEEAF1"/>
          </w:tcPr>
          <w:p w14:paraId="6031A864" w14:textId="77777777" w:rsidR="00130645" w:rsidRDefault="00000000">
            <w:pPr>
              <w:spacing w:before="80" w:after="80"/>
            </w:pPr>
            <w:r>
              <w:rPr>
                <w:color w:val="000000"/>
                <w:sz w:val="20"/>
                <w:szCs w:val="20"/>
              </w:rPr>
              <w:t>PySpark</w:t>
            </w:r>
          </w:p>
        </w:tc>
      </w:tr>
      <w:tr w:rsidR="00130645" w14:paraId="132CF0AC" w14:textId="77777777">
        <w:tc>
          <w:tcPr>
            <w:tcW w:w="3000" w:type="dxa"/>
            <w:shd w:val="clear" w:color="auto" w:fill="FFFFFF"/>
          </w:tcPr>
          <w:p w14:paraId="1E54E528" w14:textId="77777777" w:rsidR="00130645" w:rsidRDefault="00000000">
            <w:pPr>
              <w:spacing w:before="80" w:after="80"/>
            </w:pPr>
            <w:r>
              <w:rPr>
                <w:color w:val="000000"/>
                <w:sz w:val="20"/>
                <w:szCs w:val="20"/>
              </w:rPr>
              <w:t>Storage Location</w:t>
            </w:r>
          </w:p>
        </w:tc>
        <w:tc>
          <w:tcPr>
            <w:tcW w:w="5500" w:type="dxa"/>
            <w:shd w:val="clear" w:color="auto" w:fill="FFFFFF"/>
          </w:tcPr>
          <w:p w14:paraId="39E7F84A" w14:textId="77777777" w:rsidR="00130645" w:rsidRDefault="00000000">
            <w:pPr>
              <w:spacing w:before="80" w:after="80"/>
            </w:pPr>
            <w:r>
              <w:rPr>
                <w:color w:val="000000"/>
                <w:sz w:val="20"/>
                <w:szCs w:val="20"/>
              </w:rPr>
              <w:t>Unity Catalog Volume (/Volumes/ddmfa_catalog/drone_schema/raw_data)</w:t>
            </w:r>
          </w:p>
        </w:tc>
      </w:tr>
      <w:tr w:rsidR="00130645" w14:paraId="1EA95E21" w14:textId="77777777">
        <w:tc>
          <w:tcPr>
            <w:tcW w:w="3000" w:type="dxa"/>
            <w:shd w:val="clear" w:color="auto" w:fill="DEEAF1"/>
          </w:tcPr>
          <w:p w14:paraId="3E19BC65" w14:textId="77777777" w:rsidR="00130645" w:rsidRDefault="00000000">
            <w:pPr>
              <w:spacing w:before="80" w:after="80"/>
            </w:pPr>
            <w:r>
              <w:rPr>
                <w:color w:val="000000"/>
                <w:sz w:val="20"/>
                <w:szCs w:val="20"/>
              </w:rPr>
              <w:t>Notebook Format</w:t>
            </w:r>
          </w:p>
        </w:tc>
        <w:tc>
          <w:tcPr>
            <w:tcW w:w="5500" w:type="dxa"/>
            <w:shd w:val="clear" w:color="auto" w:fill="DEEAF1"/>
          </w:tcPr>
          <w:p w14:paraId="7C5D3439" w14:textId="77777777" w:rsidR="00130645" w:rsidRDefault="00000000">
            <w:pPr>
              <w:spacing w:before="80" w:after="80"/>
            </w:pPr>
            <w:r>
              <w:rPr>
                <w:color w:val="000000"/>
                <w:sz w:val="20"/>
                <w:szCs w:val="20"/>
              </w:rPr>
              <w:t xml:space="preserve">Jupyter </w:t>
            </w:r>
            <w:proofErr w:type="gramStart"/>
            <w:r>
              <w:rPr>
                <w:color w:val="000000"/>
                <w:sz w:val="20"/>
                <w:szCs w:val="20"/>
              </w:rPr>
              <w:t>(.ipynb</w:t>
            </w:r>
            <w:proofErr w:type="gramEnd"/>
            <w:r>
              <w:rPr>
                <w:color w:val="000000"/>
                <w:sz w:val="20"/>
                <w:szCs w:val="20"/>
              </w:rPr>
              <w:t>) imported into Databricks</w:t>
            </w:r>
          </w:p>
        </w:tc>
      </w:tr>
      <w:tr w:rsidR="00130645" w14:paraId="2FADAAA0" w14:textId="77777777">
        <w:tc>
          <w:tcPr>
            <w:tcW w:w="3000" w:type="dxa"/>
            <w:shd w:val="clear" w:color="auto" w:fill="FFFFFF"/>
          </w:tcPr>
          <w:p w14:paraId="628CCF5C" w14:textId="77777777" w:rsidR="00130645" w:rsidRDefault="00000000">
            <w:pPr>
              <w:spacing w:before="80" w:after="80"/>
            </w:pPr>
            <w:r>
              <w:rPr>
                <w:color w:val="000000"/>
                <w:sz w:val="20"/>
                <w:szCs w:val="20"/>
              </w:rPr>
              <w:t>Version Control</w:t>
            </w:r>
          </w:p>
        </w:tc>
        <w:tc>
          <w:tcPr>
            <w:tcW w:w="5500" w:type="dxa"/>
            <w:shd w:val="clear" w:color="auto" w:fill="FFFFFF"/>
          </w:tcPr>
          <w:p w14:paraId="4EFBDF2D" w14:textId="77777777" w:rsidR="00130645" w:rsidRDefault="00000000">
            <w:pPr>
              <w:spacing w:before="80" w:after="80"/>
            </w:pPr>
            <w:r>
              <w:rPr>
                <w:color w:val="000000"/>
                <w:sz w:val="20"/>
                <w:szCs w:val="20"/>
              </w:rPr>
              <w:t>Git / GitHub</w:t>
            </w:r>
          </w:p>
        </w:tc>
      </w:tr>
    </w:tbl>
    <w:p w14:paraId="34777778" w14:textId="77777777" w:rsidR="00130645" w:rsidRDefault="00000000">
      <w:r>
        <w:br w:type="page"/>
      </w:r>
    </w:p>
    <w:p w14:paraId="662F0B09" w14:textId="77777777" w:rsidR="00130645" w:rsidRDefault="00000000">
      <w:pPr>
        <w:pStyle w:val="Heading1"/>
        <w:spacing w:before="320" w:after="160"/>
      </w:pPr>
      <w:r>
        <w:lastRenderedPageBreak/>
        <w:t>4. Pipeline Design Decisions</w:t>
      </w:r>
    </w:p>
    <w:p w14:paraId="35C74D4F" w14:textId="04359C01" w:rsidR="00130645" w:rsidRDefault="00000000">
      <w:pPr>
        <w:spacing w:after="120"/>
        <w:jc w:val="both"/>
      </w:pPr>
      <w:r>
        <w:t xml:space="preserve">This section explains the key design choices made during development and the reasoning behind each one. These were not arbitrary </w:t>
      </w:r>
      <w:r w:rsidR="002F4B4D">
        <w:t>-</w:t>
      </w:r>
      <w:r>
        <w:t xml:space="preserve"> each decision was made with a specific engineering rationale.</w:t>
      </w:r>
    </w:p>
    <w:p w14:paraId="39ED9EE6" w14:textId="77777777" w:rsidR="00130645" w:rsidRDefault="00000000">
      <w:pPr>
        <w:pStyle w:val="Heading2"/>
        <w:spacing w:before="240" w:after="120"/>
      </w:pPr>
      <w:r>
        <w:t>4.1 Threshold-Based Failure Classification</w:t>
      </w:r>
    </w:p>
    <w:p w14:paraId="6BF5B72B" w14:textId="77777777" w:rsidR="00130645" w:rsidRDefault="00000000">
      <w:pPr>
        <w:spacing w:after="120"/>
        <w:jc w:val="both"/>
      </w:pPr>
      <w:r>
        <w:t>The project document defined failure_rate as including battery, weather, and signal failures but did not specify how to determine which cause applies to a given failed delivery. I had two options:</w:t>
      </w:r>
    </w:p>
    <w:p w14:paraId="4C80CFC0" w14:textId="77777777" w:rsidR="00130645" w:rsidRDefault="00000000">
      <w:pPr>
        <w:pStyle w:val="ListParagraph"/>
        <w:numPr>
          <w:ilvl w:val="0"/>
          <w:numId w:val="1"/>
        </w:numPr>
        <w:spacing w:after="80"/>
      </w:pPr>
      <w:r>
        <w:t xml:space="preserve">Status-based: encode the failure cause directly in the raw status column (e.g. FAILED_BATTERY, FAILED_SIGNAL). Simple but reduces the engineering value of the </w:t>
      </w:r>
      <w:proofErr w:type="gramStart"/>
      <w:r>
        <w:t>Silver</w:t>
      </w:r>
      <w:proofErr w:type="gramEnd"/>
      <w:r>
        <w:t xml:space="preserve"> layer.</w:t>
      </w:r>
    </w:p>
    <w:p w14:paraId="04AEDE95" w14:textId="77777777" w:rsidR="00130645" w:rsidRDefault="00000000">
      <w:pPr>
        <w:pStyle w:val="ListParagraph"/>
        <w:numPr>
          <w:ilvl w:val="0"/>
          <w:numId w:val="1"/>
        </w:numPr>
        <w:spacing w:after="80"/>
      </w:pPr>
      <w:r>
        <w:t xml:space="preserve">Threshold-based (chosen): keep raw status as FAILED/SUCCESS and derive the cause in the </w:t>
      </w:r>
      <w:proofErr w:type="gramStart"/>
      <w:r>
        <w:t>Silver</w:t>
      </w:r>
      <w:proofErr w:type="gramEnd"/>
      <w:r>
        <w:t xml:space="preserve"> layer using measurable column thresholds.</w:t>
      </w:r>
    </w:p>
    <w:p w14:paraId="439DA7D6" w14:textId="77777777" w:rsidR="00130645" w:rsidRDefault="00130645">
      <w:pPr>
        <w:spacing w:after="80"/>
      </w:pPr>
    </w:p>
    <w:p w14:paraId="123C8EF1" w14:textId="1D76B919" w:rsidR="00130645" w:rsidRDefault="00000000">
      <w:pPr>
        <w:spacing w:after="120"/>
        <w:jc w:val="both"/>
      </w:pPr>
      <w:r>
        <w:t xml:space="preserve">I chose threshold-based classification because it demonstrates actual data engineering logic </w:t>
      </w:r>
      <w:r w:rsidR="002F4B4D">
        <w:t>-</w:t>
      </w:r>
      <w:r>
        <w:t xml:space="preserve"> the </w:t>
      </w:r>
      <w:proofErr w:type="gramStart"/>
      <w:r>
        <w:t>Silver</w:t>
      </w:r>
      <w:proofErr w:type="gramEnd"/>
      <w:r>
        <w:t xml:space="preserve"> layer makes an active decision rather than just copying a pre-labelled value. The thresholds used are:</w:t>
      </w:r>
    </w:p>
    <w:p w14:paraId="384470FE" w14:textId="77777777" w:rsidR="00130645" w:rsidRDefault="00000000">
      <w:pPr>
        <w:pStyle w:val="ListParagraph"/>
        <w:numPr>
          <w:ilvl w:val="0"/>
          <w:numId w:val="1"/>
        </w:numPr>
        <w:spacing w:after="80"/>
      </w:pPr>
      <w:r>
        <w:t>battery_level &lt; 20% → FAILED_BATTERY</w:t>
      </w:r>
    </w:p>
    <w:p w14:paraId="34AF9804" w14:textId="77777777" w:rsidR="00130645" w:rsidRDefault="00000000">
      <w:pPr>
        <w:pStyle w:val="ListParagraph"/>
        <w:numPr>
          <w:ilvl w:val="0"/>
          <w:numId w:val="1"/>
        </w:numPr>
        <w:spacing w:after="80"/>
      </w:pPr>
      <w:r>
        <w:t>gps_signal &lt; 0.30 → FAILED_SIGNAL</w:t>
      </w:r>
    </w:p>
    <w:p w14:paraId="4F679FD4" w14:textId="77777777" w:rsidR="00130645" w:rsidRDefault="00000000">
      <w:pPr>
        <w:pStyle w:val="ListParagraph"/>
        <w:numPr>
          <w:ilvl w:val="0"/>
          <w:numId w:val="1"/>
        </w:numPr>
        <w:spacing w:after="80"/>
      </w:pPr>
      <w:r>
        <w:t>weather_condition in [heavy_rain, storm] → FAILED_WEATHER</w:t>
      </w:r>
    </w:p>
    <w:p w14:paraId="556B61B4" w14:textId="77777777" w:rsidR="00130645" w:rsidRDefault="00000000">
      <w:pPr>
        <w:pStyle w:val="ListParagraph"/>
        <w:numPr>
          <w:ilvl w:val="0"/>
          <w:numId w:val="1"/>
        </w:numPr>
        <w:spacing w:after="80"/>
      </w:pPr>
      <w:r>
        <w:t>None of the above → UNKNOWN_FAILURE</w:t>
      </w:r>
    </w:p>
    <w:p w14:paraId="1390207E" w14:textId="77777777" w:rsidR="00130645" w:rsidRDefault="00130645">
      <w:pPr>
        <w:spacing w:after="80"/>
      </w:pPr>
    </w:p>
    <w:p w14:paraId="1B3B3D0B" w14:textId="77777777" w:rsidR="00130645" w:rsidRDefault="00000000">
      <w:pPr>
        <w:spacing w:after="120"/>
        <w:jc w:val="both"/>
      </w:pPr>
      <w:r>
        <w:t xml:space="preserve">These thresholds are documented in the </w:t>
      </w:r>
      <w:proofErr w:type="gramStart"/>
      <w:r>
        <w:t>Silver</w:t>
      </w:r>
      <w:proofErr w:type="gramEnd"/>
      <w:r>
        <w:t xml:space="preserve"> notebook title cell and can be adjusted based on domain expertise. In a production system, these values would be validated with drone engineers.</w:t>
      </w:r>
    </w:p>
    <w:p w14:paraId="4AA19C79" w14:textId="77777777" w:rsidR="00130645" w:rsidRDefault="00000000">
      <w:pPr>
        <w:pStyle w:val="Heading2"/>
        <w:spacing w:before="240" w:after="120"/>
      </w:pPr>
      <w:r>
        <w:t>4.2 Priority Order: Battery &gt; Signal &gt; Weather &gt; Unknown</w:t>
      </w:r>
    </w:p>
    <w:p w14:paraId="34FCA0C1" w14:textId="77777777" w:rsidR="00130645" w:rsidRDefault="00000000">
      <w:pPr>
        <w:spacing w:after="120"/>
        <w:jc w:val="both"/>
      </w:pPr>
      <w:r>
        <w:t>When a failed delivery record triggers more than one threshold simultaneously (for example, both low battery and bad weather), the classification needs a priority order. I assigned:</w:t>
      </w:r>
    </w:p>
    <w:p w14:paraId="5AAFDAF0" w14:textId="343AE370" w:rsidR="00130645" w:rsidRDefault="00000000">
      <w:pPr>
        <w:pStyle w:val="ListParagraph"/>
        <w:numPr>
          <w:ilvl w:val="0"/>
          <w:numId w:val="1"/>
        </w:numPr>
        <w:spacing w:after="80"/>
      </w:pPr>
      <w:r>
        <w:t xml:space="preserve">Battery first </w:t>
      </w:r>
      <w:r w:rsidR="002F4B4D">
        <w:t>-</w:t>
      </w:r>
      <w:r>
        <w:t xml:space="preserve"> the most quantitative and least recoverable failure. A drone below 20% battery is grounded regardless of other conditions.</w:t>
      </w:r>
    </w:p>
    <w:p w14:paraId="276F0653" w14:textId="308E06B4" w:rsidR="00130645" w:rsidRDefault="00000000">
      <w:pPr>
        <w:pStyle w:val="ListParagraph"/>
        <w:numPr>
          <w:ilvl w:val="0"/>
          <w:numId w:val="1"/>
        </w:numPr>
        <w:spacing w:after="80"/>
      </w:pPr>
      <w:r>
        <w:t xml:space="preserve">Signal second </w:t>
      </w:r>
      <w:r w:rsidR="002F4B4D">
        <w:t>-</w:t>
      </w:r>
      <w:r>
        <w:t xml:space="preserve"> quantitative but potentially recoverable if the drone moves to a better zone.</w:t>
      </w:r>
    </w:p>
    <w:p w14:paraId="69526F86" w14:textId="5426993F" w:rsidR="00130645" w:rsidRDefault="00000000">
      <w:pPr>
        <w:pStyle w:val="ListParagraph"/>
        <w:numPr>
          <w:ilvl w:val="0"/>
          <w:numId w:val="1"/>
        </w:numPr>
        <w:spacing w:after="80"/>
      </w:pPr>
      <w:r>
        <w:t xml:space="preserve">Weather third </w:t>
      </w:r>
      <w:r w:rsidR="002F4B4D">
        <w:t>-</w:t>
      </w:r>
      <w:r>
        <w:t xml:space="preserve"> categorical and less precise. Two drones flying in the same storm may have different outcomes depending on battery and signal.</w:t>
      </w:r>
    </w:p>
    <w:p w14:paraId="1A8D4B90" w14:textId="78D9FBBD" w:rsidR="00130645" w:rsidRDefault="00000000">
      <w:pPr>
        <w:pStyle w:val="ListParagraph"/>
        <w:numPr>
          <w:ilvl w:val="0"/>
          <w:numId w:val="1"/>
        </w:numPr>
        <w:spacing w:after="80"/>
      </w:pPr>
      <w:r>
        <w:t xml:space="preserve">Unknown last </w:t>
      </w:r>
      <w:r w:rsidR="002F4B4D">
        <w:t>-</w:t>
      </w:r>
      <w:r>
        <w:t xml:space="preserve"> fallback when none of the conditions triggered.</w:t>
      </w:r>
    </w:p>
    <w:p w14:paraId="39988BA9" w14:textId="77777777" w:rsidR="00130645" w:rsidRDefault="00000000">
      <w:pPr>
        <w:pStyle w:val="Heading2"/>
        <w:spacing w:before="240" w:after="120"/>
      </w:pPr>
      <w:r>
        <w:t>4.3 Null Filling Strategy</w:t>
      </w:r>
    </w:p>
    <w:p w14:paraId="2C329CA6" w14:textId="6C7BED84" w:rsidR="00130645" w:rsidRDefault="00000000">
      <w:pPr>
        <w:spacing w:after="120"/>
        <w:jc w:val="both"/>
      </w:pPr>
      <w:r>
        <w:t xml:space="preserve">Rather than dropping rows with null values </w:t>
      </w:r>
      <w:r w:rsidR="002F4B4D">
        <w:t>-</w:t>
      </w:r>
      <w:r>
        <w:t xml:space="preserve"> which would reduce dataset size and potentially bias the results </w:t>
      </w:r>
      <w:r w:rsidR="002F4B4D">
        <w:t>-</w:t>
      </w:r>
      <w:r>
        <w:t xml:space="preserve"> I chose to fill nulls using statistical measures that preserve the original data distribution:</w:t>
      </w:r>
    </w:p>
    <w:p w14:paraId="2CB0665F" w14:textId="4E45977E" w:rsidR="00130645" w:rsidRDefault="00000000">
      <w:pPr>
        <w:pStyle w:val="ListParagraph"/>
        <w:numPr>
          <w:ilvl w:val="0"/>
          <w:numId w:val="1"/>
        </w:numPr>
        <w:spacing w:after="80"/>
      </w:pPr>
      <w:r>
        <w:t xml:space="preserve">Numeric columns (battery_level, gps_signal, distance_km) </w:t>
      </w:r>
      <w:r w:rsidR="002F4B4D">
        <w:t>-</w:t>
      </w:r>
      <w:r>
        <w:t xml:space="preserve"> filled with median. Median is preferred over mean because it is not skewed by outliers.</w:t>
      </w:r>
    </w:p>
    <w:p w14:paraId="06540ABB" w14:textId="2A356F14" w:rsidR="00130645" w:rsidRDefault="00000000">
      <w:pPr>
        <w:pStyle w:val="ListParagraph"/>
        <w:numPr>
          <w:ilvl w:val="0"/>
          <w:numId w:val="1"/>
        </w:numPr>
        <w:spacing w:after="80"/>
      </w:pPr>
      <w:r>
        <w:lastRenderedPageBreak/>
        <w:t xml:space="preserve">Categorical column (weather_condition) </w:t>
      </w:r>
      <w:r w:rsidR="002F4B4D">
        <w:t>-</w:t>
      </w:r>
      <w:r>
        <w:t xml:space="preserve"> filled with mode (most frequent value). This is the most statistically defensible choice for categorical data.</w:t>
      </w:r>
    </w:p>
    <w:p w14:paraId="612C4E98" w14:textId="77777777" w:rsidR="00130645" w:rsidRDefault="00130645">
      <w:pPr>
        <w:spacing w:after="80"/>
      </w:pPr>
    </w:p>
    <w:p w14:paraId="7BD012EE" w14:textId="77777777" w:rsidR="00130645" w:rsidRDefault="00000000">
      <w:pPr>
        <w:spacing w:after="120"/>
        <w:jc w:val="both"/>
      </w:pPr>
      <w:r>
        <w:t xml:space="preserve">All fill operations are logged to a dq_audit_log Delta table in the </w:t>
      </w:r>
      <w:proofErr w:type="gramStart"/>
      <w:r>
        <w:t>Silver</w:t>
      </w:r>
      <w:proofErr w:type="gramEnd"/>
      <w:r>
        <w:t xml:space="preserve"> layer, recording column name, nulls before, nulls after, and the fill strategy used. This creates a permanent audit trail for every data quality decision made in the pipeline.</w:t>
      </w:r>
    </w:p>
    <w:p w14:paraId="78731C02" w14:textId="77777777" w:rsidR="00130645" w:rsidRDefault="00000000">
      <w:pPr>
        <w:pStyle w:val="Heading2"/>
        <w:spacing w:before="240" w:after="120"/>
      </w:pPr>
      <w:r>
        <w:t>4.4 SCD Type 1 MERGE on Drone Dimension</w:t>
      </w:r>
    </w:p>
    <w:p w14:paraId="73067A20" w14:textId="2FED50A2" w:rsidR="00130645" w:rsidRDefault="00000000">
      <w:pPr>
        <w:spacing w:after="120"/>
        <w:jc w:val="both"/>
      </w:pPr>
      <w:r>
        <w:t xml:space="preserve">The silver_drones table uses SCD Type 1 (Slowly Changing Dimension Type 1) to handle drone recalibration events. When a drone's max_range_km is updated in the source system, the old value is overwritten and no history is kept. This is appropriate here because the current spec is what matters for operational decisions </w:t>
      </w:r>
      <w:r w:rsidR="002F4B4D">
        <w:t>-</w:t>
      </w:r>
      <w:r>
        <w:t xml:space="preserve"> historical range values are not needed for any of the KPIs or insights in this pipeline.</w:t>
      </w:r>
    </w:p>
    <w:p w14:paraId="5A881223" w14:textId="77777777" w:rsidR="00130645" w:rsidRDefault="00000000">
      <w:r>
        <w:br w:type="page"/>
      </w:r>
    </w:p>
    <w:p w14:paraId="312CB3F0" w14:textId="77777777" w:rsidR="00130645" w:rsidRDefault="00000000">
      <w:pPr>
        <w:pStyle w:val="Heading1"/>
        <w:spacing w:before="320" w:after="160"/>
      </w:pPr>
      <w:r>
        <w:lastRenderedPageBreak/>
        <w:t>5. Key Performance Indicators (KPIs)</w:t>
      </w:r>
    </w:p>
    <w:p w14:paraId="1AFFD542" w14:textId="77777777" w:rsidR="00130645" w:rsidRDefault="00000000">
      <w:pPr>
        <w:spacing w:after="120"/>
        <w:jc w:val="both"/>
      </w:pPr>
      <w:r>
        <w:t>Six Gold Delta tables are produced, each representing one business KPI. These are the metrics a fleet manager would track on a regular basis.</w:t>
      </w:r>
    </w:p>
    <w:p w14:paraId="63A4FAFF"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700"/>
      </w:tblGrid>
      <w:tr w:rsidR="00130645" w14:paraId="523F5CC2" w14:textId="77777777">
        <w:tc>
          <w:tcPr>
            <w:tcW w:w="2800" w:type="dxa"/>
            <w:shd w:val="clear" w:color="auto" w:fill="2E74B5"/>
          </w:tcPr>
          <w:p w14:paraId="4B3E076A" w14:textId="77777777" w:rsidR="00130645" w:rsidRDefault="00000000">
            <w:pPr>
              <w:spacing w:before="80" w:after="80"/>
            </w:pPr>
            <w:r>
              <w:rPr>
                <w:b/>
                <w:bCs/>
                <w:color w:val="FFFFFF"/>
                <w:sz w:val="20"/>
                <w:szCs w:val="20"/>
              </w:rPr>
              <w:t>Gold Table</w:t>
            </w:r>
          </w:p>
        </w:tc>
        <w:tc>
          <w:tcPr>
            <w:tcW w:w="5700" w:type="dxa"/>
            <w:shd w:val="clear" w:color="auto" w:fill="2E74B5"/>
          </w:tcPr>
          <w:p w14:paraId="25AF543D" w14:textId="77777777" w:rsidR="00130645" w:rsidRDefault="00000000">
            <w:pPr>
              <w:spacing w:before="80" w:after="80"/>
            </w:pPr>
            <w:r>
              <w:rPr>
                <w:b/>
                <w:bCs/>
                <w:color w:val="FFFFFF"/>
                <w:sz w:val="20"/>
                <w:szCs w:val="20"/>
              </w:rPr>
              <w:t>What It Measures and Why It Matters</w:t>
            </w:r>
          </w:p>
        </w:tc>
      </w:tr>
      <w:tr w:rsidR="00130645" w14:paraId="4DD310D3" w14:textId="77777777">
        <w:tc>
          <w:tcPr>
            <w:tcW w:w="2800" w:type="dxa"/>
            <w:shd w:val="clear" w:color="auto" w:fill="FFFFFF"/>
          </w:tcPr>
          <w:p w14:paraId="63D66BF2" w14:textId="77777777" w:rsidR="00130645" w:rsidRDefault="00000000">
            <w:pPr>
              <w:spacing w:before="80" w:after="80"/>
            </w:pPr>
            <w:r>
              <w:rPr>
                <w:color w:val="000000"/>
                <w:sz w:val="20"/>
                <w:szCs w:val="20"/>
              </w:rPr>
              <w:t>gold_delivery_success_rate</w:t>
            </w:r>
          </w:p>
        </w:tc>
        <w:tc>
          <w:tcPr>
            <w:tcW w:w="5700" w:type="dxa"/>
            <w:shd w:val="clear" w:color="auto" w:fill="FFFFFF"/>
          </w:tcPr>
          <w:p w14:paraId="33F80B37" w14:textId="77777777" w:rsidR="00130645" w:rsidRDefault="00000000">
            <w:pPr>
              <w:spacing w:before="80" w:after="80"/>
            </w:pPr>
            <w:r>
              <w:rPr>
                <w:color w:val="000000"/>
                <w:sz w:val="20"/>
                <w:szCs w:val="20"/>
              </w:rPr>
              <w:t>Delivery success rate per drone. Identifies which drones are reliable enough to continue operating and which need maintenance. The primary fleet health metric.</w:t>
            </w:r>
          </w:p>
        </w:tc>
      </w:tr>
      <w:tr w:rsidR="00130645" w14:paraId="645DAD7A" w14:textId="77777777">
        <w:tc>
          <w:tcPr>
            <w:tcW w:w="2800" w:type="dxa"/>
            <w:shd w:val="clear" w:color="auto" w:fill="DEEAF1"/>
          </w:tcPr>
          <w:p w14:paraId="3539524F" w14:textId="77777777" w:rsidR="00130645" w:rsidRDefault="00000000">
            <w:pPr>
              <w:spacing w:before="80" w:after="80"/>
            </w:pPr>
            <w:r>
              <w:rPr>
                <w:color w:val="000000"/>
                <w:sz w:val="20"/>
                <w:szCs w:val="20"/>
              </w:rPr>
              <w:t>gold_avg_delivery_time</w:t>
            </w:r>
          </w:p>
        </w:tc>
        <w:tc>
          <w:tcPr>
            <w:tcW w:w="5700" w:type="dxa"/>
            <w:shd w:val="clear" w:color="auto" w:fill="DEEAF1"/>
          </w:tcPr>
          <w:p w14:paraId="73176A80" w14:textId="77777777" w:rsidR="00130645" w:rsidRDefault="00000000">
            <w:pPr>
              <w:spacing w:before="80" w:after="80"/>
            </w:pPr>
            <w:r>
              <w:rPr>
                <w:color w:val="000000"/>
                <w:sz w:val="20"/>
                <w:szCs w:val="20"/>
              </w:rPr>
              <w:t>Average delivery duration per route (successful deliveries only). Failed deliveries are excluded because they end early and would pull averages down artificially. Identifies slow routes that need faster drone assignments.</w:t>
            </w:r>
          </w:p>
        </w:tc>
      </w:tr>
      <w:tr w:rsidR="00130645" w14:paraId="0498D68D" w14:textId="77777777">
        <w:tc>
          <w:tcPr>
            <w:tcW w:w="2800" w:type="dxa"/>
            <w:shd w:val="clear" w:color="auto" w:fill="FFFFFF"/>
          </w:tcPr>
          <w:p w14:paraId="78D5209F" w14:textId="77777777" w:rsidR="00130645" w:rsidRDefault="00000000">
            <w:pPr>
              <w:spacing w:before="80" w:after="80"/>
            </w:pPr>
            <w:r>
              <w:rPr>
                <w:color w:val="000000"/>
                <w:sz w:val="20"/>
                <w:szCs w:val="20"/>
              </w:rPr>
              <w:t>gold_failure_rate_by_cause</w:t>
            </w:r>
          </w:p>
        </w:tc>
        <w:tc>
          <w:tcPr>
            <w:tcW w:w="5700" w:type="dxa"/>
            <w:shd w:val="clear" w:color="auto" w:fill="FFFFFF"/>
          </w:tcPr>
          <w:p w14:paraId="235164E8" w14:textId="7B471BD4" w:rsidR="00130645" w:rsidRDefault="00000000">
            <w:pPr>
              <w:spacing w:before="80" w:after="80"/>
            </w:pPr>
            <w:r>
              <w:rPr>
                <w:color w:val="000000"/>
                <w:sz w:val="20"/>
                <w:szCs w:val="20"/>
              </w:rPr>
              <w:t xml:space="preserve">Count and percentage of failures broken down by cause (battery, signal, weather, unknown). Directly informs where maintenance budget should go </w:t>
            </w:r>
            <w:r w:rsidR="002F4B4D">
              <w:rPr>
                <w:color w:val="000000"/>
                <w:sz w:val="20"/>
                <w:szCs w:val="20"/>
              </w:rPr>
              <w:t>-</w:t>
            </w:r>
            <w:r>
              <w:rPr>
                <w:color w:val="000000"/>
                <w:sz w:val="20"/>
                <w:szCs w:val="20"/>
              </w:rPr>
              <w:t xml:space="preserve"> if battery failures dominate, pre-flight checks and shorter route assignments are the fix.</w:t>
            </w:r>
          </w:p>
        </w:tc>
      </w:tr>
      <w:tr w:rsidR="00130645" w14:paraId="302BE3AA" w14:textId="77777777">
        <w:tc>
          <w:tcPr>
            <w:tcW w:w="2800" w:type="dxa"/>
            <w:shd w:val="clear" w:color="auto" w:fill="DEEAF1"/>
          </w:tcPr>
          <w:p w14:paraId="766B9086" w14:textId="77777777" w:rsidR="00130645" w:rsidRDefault="00000000">
            <w:pPr>
              <w:spacing w:before="80" w:after="80"/>
            </w:pPr>
            <w:r>
              <w:rPr>
                <w:color w:val="000000"/>
                <w:sz w:val="20"/>
                <w:szCs w:val="20"/>
              </w:rPr>
              <w:t>gold_battery_efficiency</w:t>
            </w:r>
          </w:p>
        </w:tc>
        <w:tc>
          <w:tcPr>
            <w:tcW w:w="5700" w:type="dxa"/>
            <w:shd w:val="clear" w:color="auto" w:fill="DEEAF1"/>
          </w:tcPr>
          <w:p w14:paraId="17945274" w14:textId="77777777" w:rsidR="00130645" w:rsidRDefault="00000000">
            <w:pPr>
              <w:spacing w:before="80" w:after="80"/>
            </w:pPr>
            <w:r>
              <w:rPr>
                <w:color w:val="000000"/>
                <w:sz w:val="20"/>
                <w:szCs w:val="20"/>
              </w:rPr>
              <w:t>Average kilometres travelled per 1% of battery consumed, per drone. Battery consumed is derived as max(battery_level) - min(battery_level) per delivery from flight logs. Identifies the most cost-effective drones for long-haul routes.</w:t>
            </w:r>
          </w:p>
        </w:tc>
      </w:tr>
      <w:tr w:rsidR="00130645" w14:paraId="770EF4A2" w14:textId="77777777">
        <w:tc>
          <w:tcPr>
            <w:tcW w:w="2800" w:type="dxa"/>
            <w:shd w:val="clear" w:color="auto" w:fill="FFFFFF"/>
          </w:tcPr>
          <w:p w14:paraId="1EC9BB17" w14:textId="77777777" w:rsidR="00130645" w:rsidRDefault="00000000">
            <w:pPr>
              <w:spacing w:before="80" w:after="80"/>
            </w:pPr>
            <w:r>
              <w:rPr>
                <w:color w:val="000000"/>
                <w:sz w:val="20"/>
                <w:szCs w:val="20"/>
              </w:rPr>
              <w:t>gold_zone_failure_hotspots</w:t>
            </w:r>
          </w:p>
        </w:tc>
        <w:tc>
          <w:tcPr>
            <w:tcW w:w="5700" w:type="dxa"/>
            <w:shd w:val="clear" w:color="auto" w:fill="FFFFFF"/>
          </w:tcPr>
          <w:p w14:paraId="3C1B1C06" w14:textId="77777777" w:rsidR="00130645" w:rsidRDefault="00000000">
            <w:pPr>
              <w:spacing w:before="80" w:after="80"/>
            </w:pPr>
            <w:r>
              <w:rPr>
                <w:color w:val="000000"/>
                <w:sz w:val="20"/>
                <w:szCs w:val="20"/>
              </w:rPr>
              <w:t>Failure rate per destination zone across all 30 delivery areas. Zones are categorised as High Risk (&gt;22%), Medium Risk (16-22%), or Low Risk (&lt;16%). Informs route avoidance policies and geographic resource allocation.</w:t>
            </w:r>
          </w:p>
        </w:tc>
      </w:tr>
      <w:tr w:rsidR="00130645" w14:paraId="1145A6E4" w14:textId="77777777">
        <w:tc>
          <w:tcPr>
            <w:tcW w:w="2800" w:type="dxa"/>
            <w:shd w:val="clear" w:color="auto" w:fill="DEEAF1"/>
          </w:tcPr>
          <w:p w14:paraId="13CBDE9E" w14:textId="77777777" w:rsidR="00130645" w:rsidRDefault="00000000">
            <w:pPr>
              <w:spacing w:before="80" w:after="80"/>
            </w:pPr>
            <w:r>
              <w:rPr>
                <w:color w:val="000000"/>
                <w:sz w:val="20"/>
                <w:szCs w:val="20"/>
              </w:rPr>
              <w:t>gold_monthly_failure_trend</w:t>
            </w:r>
          </w:p>
        </w:tc>
        <w:tc>
          <w:tcPr>
            <w:tcW w:w="5700" w:type="dxa"/>
            <w:shd w:val="clear" w:color="auto" w:fill="DEEAF1"/>
          </w:tcPr>
          <w:p w14:paraId="0F281F4E" w14:textId="77777777" w:rsidR="00130645" w:rsidRDefault="00000000">
            <w:pPr>
              <w:spacing w:before="80" w:after="80"/>
            </w:pPr>
            <w:r>
              <w:rPr>
                <w:color w:val="000000"/>
                <w:sz w:val="20"/>
                <w:szCs w:val="20"/>
              </w:rPr>
              <w:t>Month-over-month failure rate across the 6-month operating period. Reveals whether fleet reliability is improving or worsening over time and shows seasonal patterns (December 2025 had the highest failure rate at 19.86%, consistent with increased winter storms).</w:t>
            </w:r>
          </w:p>
        </w:tc>
      </w:tr>
    </w:tbl>
    <w:p w14:paraId="38202B1B" w14:textId="77777777" w:rsidR="00130645" w:rsidRDefault="00000000">
      <w:r>
        <w:br w:type="page"/>
      </w:r>
    </w:p>
    <w:p w14:paraId="45228014" w14:textId="77777777" w:rsidR="00130645" w:rsidRDefault="00000000">
      <w:pPr>
        <w:pStyle w:val="Heading1"/>
        <w:spacing w:before="320" w:after="160"/>
      </w:pPr>
      <w:r>
        <w:lastRenderedPageBreak/>
        <w:t>6. Unity Catalog Views</w:t>
      </w:r>
    </w:p>
    <w:p w14:paraId="57984DDD" w14:textId="0EB8D5C0" w:rsidR="00130645" w:rsidRDefault="00000000">
      <w:pPr>
        <w:spacing w:after="120"/>
        <w:jc w:val="both"/>
      </w:pPr>
      <w:r>
        <w:t xml:space="preserve">Four reusable views were created on top of </w:t>
      </w:r>
      <w:proofErr w:type="gramStart"/>
      <w:r>
        <w:t>Gold</w:t>
      </w:r>
      <w:proofErr w:type="gramEnd"/>
      <w:r>
        <w:t xml:space="preserve"> tables. Views store no data </w:t>
      </w:r>
      <w:r w:rsidR="002F4B4D">
        <w:t>-</w:t>
      </w:r>
      <w:r>
        <w:t xml:space="preserve"> they are saved SQL queries that behave like tables. Their purpose is to provide a stable, clean interface for analysts and BI tools without exposing raw </w:t>
      </w:r>
      <w:proofErr w:type="gramStart"/>
      <w:r>
        <w:t>Gold</w:t>
      </w:r>
      <w:proofErr w:type="gramEnd"/>
      <w:r>
        <w:t xml:space="preserve"> table structure directly. If a Gold table is restructured for performance reasons, the view absorbs the change and downstream consumers see nothing different.</w:t>
      </w:r>
    </w:p>
    <w:p w14:paraId="08F005E2"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700"/>
      </w:tblGrid>
      <w:tr w:rsidR="00130645" w14:paraId="4630B98B" w14:textId="77777777">
        <w:tc>
          <w:tcPr>
            <w:tcW w:w="2800" w:type="dxa"/>
            <w:shd w:val="clear" w:color="auto" w:fill="2E74B5"/>
          </w:tcPr>
          <w:p w14:paraId="7B1E6678" w14:textId="77777777" w:rsidR="00130645" w:rsidRDefault="00000000">
            <w:pPr>
              <w:spacing w:before="80" w:after="80"/>
            </w:pPr>
            <w:r>
              <w:rPr>
                <w:b/>
                <w:bCs/>
                <w:color w:val="FFFFFF"/>
                <w:sz w:val="20"/>
                <w:szCs w:val="20"/>
              </w:rPr>
              <w:t>View</w:t>
            </w:r>
          </w:p>
        </w:tc>
        <w:tc>
          <w:tcPr>
            <w:tcW w:w="5700" w:type="dxa"/>
            <w:shd w:val="clear" w:color="auto" w:fill="2E74B5"/>
          </w:tcPr>
          <w:p w14:paraId="584E12B6" w14:textId="77777777" w:rsidR="00130645" w:rsidRDefault="00000000">
            <w:pPr>
              <w:spacing w:before="80" w:after="80"/>
            </w:pPr>
            <w:r>
              <w:rPr>
                <w:b/>
                <w:bCs/>
                <w:color w:val="FFFFFF"/>
                <w:sz w:val="20"/>
                <w:szCs w:val="20"/>
              </w:rPr>
              <w:t>What It Contains and Why It Was Created</w:t>
            </w:r>
          </w:p>
        </w:tc>
      </w:tr>
      <w:tr w:rsidR="00130645" w14:paraId="78D81F8F" w14:textId="77777777">
        <w:tc>
          <w:tcPr>
            <w:tcW w:w="2800" w:type="dxa"/>
            <w:shd w:val="clear" w:color="auto" w:fill="FFFFFF"/>
          </w:tcPr>
          <w:p w14:paraId="564AD2C6" w14:textId="77777777" w:rsidR="00130645" w:rsidRDefault="00000000">
            <w:pPr>
              <w:spacing w:before="80" w:after="80"/>
            </w:pPr>
            <w:r>
              <w:rPr>
                <w:color w:val="000000"/>
                <w:sz w:val="20"/>
                <w:szCs w:val="20"/>
              </w:rPr>
              <w:t>vw_fleet_health_dashboard</w:t>
            </w:r>
          </w:p>
        </w:tc>
        <w:tc>
          <w:tcPr>
            <w:tcW w:w="5700" w:type="dxa"/>
            <w:shd w:val="clear" w:color="auto" w:fill="FFFFFF"/>
          </w:tcPr>
          <w:p w14:paraId="0F84E880" w14:textId="130C1742" w:rsidR="00130645" w:rsidRDefault="00000000">
            <w:pPr>
              <w:spacing w:before="80" w:after="80"/>
            </w:pPr>
            <w:r>
              <w:rPr>
                <w:color w:val="000000"/>
                <w:sz w:val="20"/>
                <w:szCs w:val="20"/>
              </w:rPr>
              <w:t xml:space="preserve">Joins gold_delivery_success_rate and gold_battery_efficiency on drone_id using a LEFT JOIN. LEFT JOIN is used specifically so drones with zero successful deliveries (and therefore no battery efficiency record) still appear </w:t>
            </w:r>
            <w:r w:rsidR="002F4B4D">
              <w:rPr>
                <w:color w:val="000000"/>
                <w:sz w:val="20"/>
                <w:szCs w:val="20"/>
              </w:rPr>
              <w:t>-</w:t>
            </w:r>
            <w:r>
              <w:rPr>
                <w:color w:val="000000"/>
                <w:sz w:val="20"/>
                <w:szCs w:val="20"/>
              </w:rPr>
              <w:t xml:space="preserve"> an INNER JOIN would silently drop them. This view is the primary input for cross-KPI drone analysis.</w:t>
            </w:r>
          </w:p>
        </w:tc>
      </w:tr>
      <w:tr w:rsidR="00130645" w14:paraId="19D2B12C" w14:textId="77777777">
        <w:tc>
          <w:tcPr>
            <w:tcW w:w="2800" w:type="dxa"/>
            <w:shd w:val="clear" w:color="auto" w:fill="DEEAF1"/>
          </w:tcPr>
          <w:p w14:paraId="163F9F79" w14:textId="77777777" w:rsidR="00130645" w:rsidRDefault="00000000">
            <w:pPr>
              <w:spacing w:before="80" w:after="80"/>
            </w:pPr>
            <w:r>
              <w:rPr>
                <w:color w:val="000000"/>
                <w:sz w:val="20"/>
                <w:szCs w:val="20"/>
              </w:rPr>
              <w:t>vw_route_summary</w:t>
            </w:r>
          </w:p>
        </w:tc>
        <w:tc>
          <w:tcPr>
            <w:tcW w:w="5700" w:type="dxa"/>
            <w:shd w:val="clear" w:color="auto" w:fill="DEEAF1"/>
          </w:tcPr>
          <w:p w14:paraId="21D59570" w14:textId="77777777" w:rsidR="00130645" w:rsidRDefault="00000000">
            <w:pPr>
              <w:spacing w:before="80" w:after="80"/>
            </w:pPr>
            <w:r>
              <w:rPr>
                <w:color w:val="000000"/>
                <w:sz w:val="20"/>
                <w:szCs w:val="20"/>
              </w:rPr>
              <w:t>Exposes gold_avg_delivery_time with one additional derived column: delivery_time_variance_mins (max - min delivery time per route). This variance metric reveals route inconsistency that average delivery time alone cannot show.</w:t>
            </w:r>
          </w:p>
        </w:tc>
      </w:tr>
      <w:tr w:rsidR="00130645" w14:paraId="5448C38F" w14:textId="77777777">
        <w:tc>
          <w:tcPr>
            <w:tcW w:w="2800" w:type="dxa"/>
            <w:shd w:val="clear" w:color="auto" w:fill="FFFFFF"/>
          </w:tcPr>
          <w:p w14:paraId="42E3A366" w14:textId="77777777" w:rsidR="00130645" w:rsidRDefault="00000000">
            <w:pPr>
              <w:spacing w:before="80" w:after="80"/>
            </w:pPr>
            <w:r>
              <w:rPr>
                <w:color w:val="000000"/>
                <w:sz w:val="20"/>
                <w:szCs w:val="20"/>
              </w:rPr>
              <w:t>vw_failure_cause_summary</w:t>
            </w:r>
          </w:p>
        </w:tc>
        <w:tc>
          <w:tcPr>
            <w:tcW w:w="5700" w:type="dxa"/>
            <w:shd w:val="clear" w:color="auto" w:fill="FFFFFF"/>
          </w:tcPr>
          <w:p w14:paraId="320065A9" w14:textId="5A103CF6" w:rsidR="00130645" w:rsidRDefault="00000000">
            <w:pPr>
              <w:spacing w:before="80" w:after="80"/>
            </w:pPr>
            <w:r>
              <w:rPr>
                <w:color w:val="000000"/>
                <w:sz w:val="20"/>
                <w:szCs w:val="20"/>
              </w:rPr>
              <w:t xml:space="preserve">A clean view over gold_failure_rate_by_cause. Originally designed as a CROSS JOIN with the monthly trend table, which produced a cartesian product of 24 rows </w:t>
            </w:r>
            <w:r w:rsidR="002F4B4D">
              <w:rPr>
                <w:color w:val="000000"/>
                <w:sz w:val="20"/>
                <w:szCs w:val="20"/>
              </w:rPr>
              <w:t>-</w:t>
            </w:r>
            <w:r>
              <w:rPr>
                <w:color w:val="000000"/>
                <w:sz w:val="20"/>
                <w:szCs w:val="20"/>
              </w:rPr>
              <w:t xml:space="preserve"> a design flaw identified during review. Separated into two distinct views to maintain data integrity.</w:t>
            </w:r>
          </w:p>
        </w:tc>
      </w:tr>
      <w:tr w:rsidR="00130645" w14:paraId="4E8CEA96" w14:textId="77777777">
        <w:tc>
          <w:tcPr>
            <w:tcW w:w="2800" w:type="dxa"/>
            <w:shd w:val="clear" w:color="auto" w:fill="DEEAF1"/>
          </w:tcPr>
          <w:p w14:paraId="06832383" w14:textId="77777777" w:rsidR="00130645" w:rsidRDefault="00000000">
            <w:pPr>
              <w:spacing w:before="80" w:after="80"/>
            </w:pPr>
            <w:r>
              <w:rPr>
                <w:color w:val="000000"/>
                <w:sz w:val="20"/>
                <w:szCs w:val="20"/>
              </w:rPr>
              <w:t>vw_monthly_failure_trend</w:t>
            </w:r>
          </w:p>
        </w:tc>
        <w:tc>
          <w:tcPr>
            <w:tcW w:w="5700" w:type="dxa"/>
            <w:shd w:val="clear" w:color="auto" w:fill="DEEAF1"/>
          </w:tcPr>
          <w:p w14:paraId="6FF614E8" w14:textId="77777777" w:rsidR="00130645" w:rsidRDefault="00000000">
            <w:pPr>
              <w:spacing w:before="80" w:after="80"/>
            </w:pPr>
            <w:r>
              <w:rPr>
                <w:color w:val="000000"/>
                <w:sz w:val="20"/>
                <w:szCs w:val="20"/>
              </w:rPr>
              <w:t>A clean view over gold_monthly_failure_trend. Separated from failure cause summary after identifying that CROSS JOINing the two tables without a meaningful relationship produced misleading output.</w:t>
            </w:r>
          </w:p>
        </w:tc>
      </w:tr>
    </w:tbl>
    <w:p w14:paraId="0F106253" w14:textId="77777777" w:rsidR="00130645" w:rsidRDefault="00000000">
      <w:r>
        <w:br w:type="page"/>
      </w:r>
    </w:p>
    <w:p w14:paraId="0298B7DD" w14:textId="77777777" w:rsidR="00130645" w:rsidRDefault="00000000">
      <w:pPr>
        <w:pStyle w:val="Heading1"/>
        <w:spacing w:before="320" w:after="160"/>
      </w:pPr>
      <w:r>
        <w:lastRenderedPageBreak/>
        <w:t>7. SQL Insights Layer</w:t>
      </w:r>
    </w:p>
    <w:p w14:paraId="37D2451E" w14:textId="77777777" w:rsidR="00130645" w:rsidRDefault="00000000">
      <w:pPr>
        <w:spacing w:after="120"/>
        <w:jc w:val="both"/>
      </w:pPr>
      <w:r>
        <w:t xml:space="preserve">Ten SQL insights were produced by querying </w:t>
      </w:r>
      <w:proofErr w:type="gramStart"/>
      <w:r>
        <w:t>Gold</w:t>
      </w:r>
      <w:proofErr w:type="gramEnd"/>
      <w:r>
        <w:t xml:space="preserve"> tables and the Unity Catalog views. Rather than listing each individually, they are grouped by the operational theme they address.</w:t>
      </w:r>
    </w:p>
    <w:p w14:paraId="18B273B5" w14:textId="77777777" w:rsidR="00130645" w:rsidRDefault="00000000">
      <w:pPr>
        <w:pStyle w:val="Heading2"/>
        <w:spacing w:before="240" w:after="120"/>
      </w:pPr>
      <w:r>
        <w:t>7.1 Fleet Reliability Insights (Insights 1, 2, 3, 7)</w:t>
      </w:r>
    </w:p>
    <w:p w14:paraId="110DAF23" w14:textId="64ABFCA1" w:rsidR="00130645" w:rsidRDefault="00000000">
      <w:pPr>
        <w:spacing w:after="120"/>
        <w:jc w:val="both"/>
      </w:pPr>
      <w:r>
        <w:t xml:space="preserve">These four insights look at drone-level and model-level performance. Insight 1 ranks the top and bottom 5 drones by success rate, directly identifying candidates for maintenance. Insight 2 aggregates performance to the model level </w:t>
      </w:r>
      <w:r w:rsidR="002F4B4D">
        <w:t>-</w:t>
      </w:r>
      <w:r>
        <w:t xml:space="preserve"> if one model consistently underperforms across 20 drones, it is a procurement problem, not a maintenance problem. Insight 3 cross-joins success rate and battery efficiency to flag drones that are both unreliable and battery-inefficient simultaneously </w:t>
      </w:r>
      <w:r w:rsidR="002F4B4D">
        <w:t>-</w:t>
      </w:r>
      <w:r>
        <w:t xml:space="preserve"> the highest-risk assets in the fleet. Insight 7 produces a composite health score (70% reliability weight, 30% battery efficiency weight) to give a single ranked view of the entire 100-drone fleet.</w:t>
      </w:r>
    </w:p>
    <w:p w14:paraId="55049706" w14:textId="77777777" w:rsidR="00130645" w:rsidRDefault="00000000">
      <w:pPr>
        <w:pStyle w:val="Heading2"/>
        <w:spacing w:before="240" w:after="120"/>
      </w:pPr>
      <w:r>
        <w:t>7.2 Route Performance Insights (Insights 4, 8)</w:t>
      </w:r>
    </w:p>
    <w:p w14:paraId="2C229BB2" w14:textId="00176F65" w:rsidR="00130645" w:rsidRDefault="00000000">
      <w:pPr>
        <w:spacing w:after="120"/>
        <w:jc w:val="both"/>
      </w:pPr>
      <w:r>
        <w:t xml:space="preserve">Insight 4 identifies the slowest routes by average delivery time and the busiest routes by delivery volume. The operational value comes from comparing the two lists </w:t>
      </w:r>
      <w:r w:rsidR="002F4B4D">
        <w:t>-</w:t>
      </w:r>
      <w:r>
        <w:t xml:space="preserve"> a slow route with high traffic is a critical problem, while a slow route with low traffic is a low priority. Insight 8 ranks all 30 destination zones by failure rate, identifying geographic hotspots where drones consistently fail. These could indicate GPS dead zones, terrain issues, or localised weather patterns.</w:t>
      </w:r>
    </w:p>
    <w:p w14:paraId="46BBBF53" w14:textId="77777777" w:rsidR="00130645" w:rsidRDefault="00000000">
      <w:pPr>
        <w:pStyle w:val="Heading2"/>
        <w:spacing w:before="240" w:after="120"/>
      </w:pPr>
      <w:r>
        <w:t>7.3 Failure Analysis Insights (Insights 5, 6, 10)</w:t>
      </w:r>
    </w:p>
    <w:p w14:paraId="2BA7ADD1" w14:textId="76F2912A" w:rsidR="00130645" w:rsidRDefault="00000000">
      <w:pPr>
        <w:spacing w:after="120"/>
        <w:jc w:val="both"/>
      </w:pPr>
      <w:r>
        <w:t xml:space="preserve">Insight 5 performs a deep dive on failure causes, adding a recommended action column to each cause </w:t>
      </w:r>
      <w:r w:rsidR="002F4B4D">
        <w:t>-</w:t>
      </w:r>
      <w:r>
        <w:t xml:space="preserve"> making the output directly actionable rather than just descriptive. Insight 6 compares winter versus non-winter failure rates, quantifying the seasonal impact on fleet reliability. December 2025 showed the highest monthly failure rate at 19.86%, consistent with the seasonal weather simulation embedded in the dataset. Insight 10 is the most analytical </w:t>
      </w:r>
      <w:r w:rsidR="002F4B4D">
        <w:t>-</w:t>
      </w:r>
      <w:r>
        <w:t xml:space="preserve"> it computes at what percentage of the expected journey duration failures tend to occur. All three distance buckets (Short, Medium, Long) showed failures consistently at 54-58% of journey, confirming mid-flight battery exhaustion as the dominant failure mode rather than takeoff faults or last-mile issues.</w:t>
      </w:r>
    </w:p>
    <w:p w14:paraId="5AC3FC85" w14:textId="77777777" w:rsidR="00130645" w:rsidRDefault="00000000">
      <w:pPr>
        <w:pStyle w:val="Heading2"/>
        <w:spacing w:before="240" w:after="120"/>
      </w:pPr>
      <w:r>
        <w:t>7.4 Operational Efficiency Insight (Insight 9)</w:t>
      </w:r>
    </w:p>
    <w:p w14:paraId="2BBB731A" w14:textId="72A1C834" w:rsidR="00130645" w:rsidRDefault="00000000">
      <w:pPr>
        <w:spacing w:after="120"/>
        <w:jc w:val="both"/>
      </w:pPr>
      <w:r>
        <w:t xml:space="preserve">Insight 9 analyses workload distribution across the fleet. If one drone has handled 90 deliveries while another has handled 30, the high-failure drone may simply be overworked rather than defective. Standard deviation of deliveries per drone is used alongside average to detect scheduling imbalances. This shifts the root cause diagnosis from hardware maintenance to operational scheduling </w:t>
      </w:r>
      <w:r w:rsidR="002F4B4D">
        <w:t>-</w:t>
      </w:r>
      <w:r>
        <w:t xml:space="preserve"> a completely different and cheaper fix.</w:t>
      </w:r>
    </w:p>
    <w:p w14:paraId="513B7ECA" w14:textId="77777777" w:rsidR="00130645" w:rsidRDefault="00000000">
      <w:r>
        <w:br w:type="page"/>
      </w:r>
    </w:p>
    <w:p w14:paraId="727BFD1F" w14:textId="77777777" w:rsidR="00130645" w:rsidRDefault="00000000">
      <w:pPr>
        <w:pStyle w:val="Heading1"/>
        <w:spacing w:before="320" w:after="160"/>
      </w:pPr>
      <w:r>
        <w:lastRenderedPageBreak/>
        <w:t>8. Tools and Technologies</w:t>
      </w:r>
    </w:p>
    <w:p w14:paraId="19AA8420" w14:textId="77777777" w:rsidR="00130645" w:rsidRDefault="00130645">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130645" w14:paraId="3D0729D5" w14:textId="77777777">
        <w:tc>
          <w:tcPr>
            <w:tcW w:w="3000" w:type="dxa"/>
            <w:shd w:val="clear" w:color="auto" w:fill="2E74B5"/>
          </w:tcPr>
          <w:p w14:paraId="3D9B8ED3" w14:textId="77777777" w:rsidR="00130645" w:rsidRDefault="00000000">
            <w:pPr>
              <w:spacing w:before="80" w:after="80"/>
            </w:pPr>
            <w:r>
              <w:rPr>
                <w:b/>
                <w:bCs/>
                <w:color w:val="FFFFFF"/>
                <w:sz w:val="20"/>
                <w:szCs w:val="20"/>
              </w:rPr>
              <w:t>Tool / Technology</w:t>
            </w:r>
          </w:p>
        </w:tc>
        <w:tc>
          <w:tcPr>
            <w:tcW w:w="5500" w:type="dxa"/>
            <w:shd w:val="clear" w:color="auto" w:fill="2E74B5"/>
          </w:tcPr>
          <w:p w14:paraId="13C30E45" w14:textId="77777777" w:rsidR="00130645" w:rsidRDefault="00000000">
            <w:pPr>
              <w:spacing w:before="80" w:after="80"/>
            </w:pPr>
            <w:r>
              <w:rPr>
                <w:b/>
                <w:bCs/>
                <w:color w:val="FFFFFF"/>
                <w:sz w:val="20"/>
                <w:szCs w:val="20"/>
              </w:rPr>
              <w:t>How It Was Used</w:t>
            </w:r>
          </w:p>
        </w:tc>
      </w:tr>
      <w:tr w:rsidR="00130645" w14:paraId="08454F76" w14:textId="77777777">
        <w:tc>
          <w:tcPr>
            <w:tcW w:w="3000" w:type="dxa"/>
            <w:shd w:val="clear" w:color="auto" w:fill="FFFFFF"/>
          </w:tcPr>
          <w:p w14:paraId="56DCB621" w14:textId="77777777" w:rsidR="00130645" w:rsidRDefault="00000000">
            <w:pPr>
              <w:spacing w:before="80" w:after="80"/>
            </w:pPr>
            <w:r>
              <w:rPr>
                <w:color w:val="000000"/>
                <w:sz w:val="20"/>
                <w:szCs w:val="20"/>
              </w:rPr>
              <w:t>Azure Databricks (Serverless)</w:t>
            </w:r>
          </w:p>
        </w:tc>
        <w:tc>
          <w:tcPr>
            <w:tcW w:w="5500" w:type="dxa"/>
            <w:shd w:val="clear" w:color="auto" w:fill="FFFFFF"/>
          </w:tcPr>
          <w:p w14:paraId="6C440373" w14:textId="2FB66554" w:rsidR="00130645" w:rsidRDefault="00000000">
            <w:pPr>
              <w:spacing w:before="80" w:after="80"/>
            </w:pPr>
            <w:r>
              <w:rPr>
                <w:color w:val="000000"/>
                <w:sz w:val="20"/>
                <w:szCs w:val="20"/>
              </w:rPr>
              <w:t xml:space="preserve">Primary compute environment for running PySpark notebooks. Serverless compute was used due to student subscription constraints </w:t>
            </w:r>
            <w:r w:rsidR="002F4B4D">
              <w:rPr>
                <w:color w:val="000000"/>
                <w:sz w:val="20"/>
                <w:szCs w:val="20"/>
              </w:rPr>
              <w:t>-</w:t>
            </w:r>
            <w:r>
              <w:rPr>
                <w:color w:val="000000"/>
                <w:sz w:val="20"/>
                <w:szCs w:val="20"/>
              </w:rPr>
              <w:t xml:space="preserve"> no traditional cluster provisioning.</w:t>
            </w:r>
          </w:p>
        </w:tc>
      </w:tr>
      <w:tr w:rsidR="00130645" w14:paraId="363A38F9" w14:textId="77777777">
        <w:tc>
          <w:tcPr>
            <w:tcW w:w="3000" w:type="dxa"/>
            <w:shd w:val="clear" w:color="auto" w:fill="DEEAF1"/>
          </w:tcPr>
          <w:p w14:paraId="66061EEF" w14:textId="77777777" w:rsidR="00130645" w:rsidRDefault="00000000">
            <w:pPr>
              <w:spacing w:before="80" w:after="80"/>
            </w:pPr>
            <w:r>
              <w:rPr>
                <w:color w:val="000000"/>
                <w:sz w:val="20"/>
                <w:szCs w:val="20"/>
              </w:rPr>
              <w:t>PySpark</w:t>
            </w:r>
          </w:p>
        </w:tc>
        <w:tc>
          <w:tcPr>
            <w:tcW w:w="5500" w:type="dxa"/>
            <w:shd w:val="clear" w:color="auto" w:fill="DEEAF1"/>
          </w:tcPr>
          <w:p w14:paraId="13DD9217" w14:textId="77777777" w:rsidR="00130645" w:rsidRDefault="00000000">
            <w:pPr>
              <w:spacing w:before="80" w:after="80"/>
            </w:pPr>
            <w:r>
              <w:rPr>
                <w:color w:val="000000"/>
                <w:sz w:val="20"/>
                <w:szCs w:val="20"/>
              </w:rPr>
              <w:t>Distributed data processing across all pipeline layers. Used for reading, transforming, aggregating, and writing data.</w:t>
            </w:r>
          </w:p>
        </w:tc>
      </w:tr>
      <w:tr w:rsidR="00130645" w14:paraId="559BCB92" w14:textId="77777777">
        <w:tc>
          <w:tcPr>
            <w:tcW w:w="3000" w:type="dxa"/>
            <w:shd w:val="clear" w:color="auto" w:fill="FFFFFF"/>
          </w:tcPr>
          <w:p w14:paraId="72A88045" w14:textId="77777777" w:rsidR="00130645" w:rsidRDefault="00000000">
            <w:pPr>
              <w:spacing w:before="80" w:after="80"/>
            </w:pPr>
            <w:r>
              <w:rPr>
                <w:color w:val="000000"/>
                <w:sz w:val="20"/>
                <w:szCs w:val="20"/>
              </w:rPr>
              <w:t>Delta Lake</w:t>
            </w:r>
          </w:p>
        </w:tc>
        <w:tc>
          <w:tcPr>
            <w:tcW w:w="5500" w:type="dxa"/>
            <w:shd w:val="clear" w:color="auto" w:fill="FFFFFF"/>
          </w:tcPr>
          <w:p w14:paraId="454DD2C6" w14:textId="77777777" w:rsidR="00130645" w:rsidRDefault="00000000">
            <w:pPr>
              <w:spacing w:before="80" w:after="80"/>
            </w:pPr>
            <w:r>
              <w:rPr>
                <w:color w:val="000000"/>
                <w:sz w:val="20"/>
                <w:szCs w:val="20"/>
              </w:rPr>
              <w:t xml:space="preserve">Storage format for all </w:t>
            </w:r>
            <w:proofErr w:type="gramStart"/>
            <w:r>
              <w:rPr>
                <w:color w:val="000000"/>
                <w:sz w:val="20"/>
                <w:szCs w:val="20"/>
              </w:rPr>
              <w:t>Bronze, Silver, and Gold</w:t>
            </w:r>
            <w:proofErr w:type="gramEnd"/>
            <w:r>
              <w:rPr>
                <w:color w:val="000000"/>
                <w:sz w:val="20"/>
                <w:szCs w:val="20"/>
              </w:rPr>
              <w:t xml:space="preserve"> tables. Provides ACID transactions, time travel, schema enforcement, and efficient upsert (MERGE) operations.</w:t>
            </w:r>
          </w:p>
        </w:tc>
      </w:tr>
      <w:tr w:rsidR="00130645" w14:paraId="7F37A717" w14:textId="77777777">
        <w:tc>
          <w:tcPr>
            <w:tcW w:w="3000" w:type="dxa"/>
            <w:shd w:val="clear" w:color="auto" w:fill="DEEAF1"/>
          </w:tcPr>
          <w:p w14:paraId="54DD917B" w14:textId="77777777" w:rsidR="00130645" w:rsidRDefault="00000000">
            <w:pPr>
              <w:spacing w:before="80" w:after="80"/>
            </w:pPr>
            <w:r>
              <w:rPr>
                <w:color w:val="000000"/>
                <w:sz w:val="20"/>
                <w:szCs w:val="20"/>
              </w:rPr>
              <w:t>Unity Catalog</w:t>
            </w:r>
          </w:p>
        </w:tc>
        <w:tc>
          <w:tcPr>
            <w:tcW w:w="5500" w:type="dxa"/>
            <w:shd w:val="clear" w:color="auto" w:fill="DEEAF1"/>
          </w:tcPr>
          <w:p w14:paraId="5322F5AC" w14:textId="77777777" w:rsidR="00130645" w:rsidRDefault="00000000">
            <w:pPr>
              <w:spacing w:before="80" w:after="80"/>
            </w:pPr>
            <w:r>
              <w:rPr>
                <w:color w:val="000000"/>
                <w:sz w:val="20"/>
                <w:szCs w:val="20"/>
              </w:rPr>
              <w:t>Three-level namespace (</w:t>
            </w:r>
            <w:proofErr w:type="gramStart"/>
            <w:r>
              <w:rPr>
                <w:color w:val="000000"/>
                <w:sz w:val="20"/>
                <w:szCs w:val="20"/>
              </w:rPr>
              <w:t>catalog.schema</w:t>
            </w:r>
            <w:proofErr w:type="gramEnd"/>
            <w:r>
              <w:rPr>
                <w:color w:val="000000"/>
                <w:sz w:val="20"/>
                <w:szCs w:val="20"/>
              </w:rPr>
              <w:t>.table) for organising all tables and views. Provides governance, access control, and data lineage tracking.</w:t>
            </w:r>
          </w:p>
        </w:tc>
      </w:tr>
      <w:tr w:rsidR="00130645" w14:paraId="21AC39B5" w14:textId="77777777">
        <w:tc>
          <w:tcPr>
            <w:tcW w:w="3000" w:type="dxa"/>
            <w:shd w:val="clear" w:color="auto" w:fill="FFFFFF"/>
          </w:tcPr>
          <w:p w14:paraId="151214DE" w14:textId="77777777" w:rsidR="00130645" w:rsidRDefault="00000000">
            <w:pPr>
              <w:spacing w:before="80" w:after="80"/>
            </w:pPr>
            <w:r>
              <w:rPr>
                <w:color w:val="000000"/>
                <w:sz w:val="20"/>
                <w:szCs w:val="20"/>
              </w:rPr>
              <w:t>Python (simulate)</w:t>
            </w:r>
          </w:p>
        </w:tc>
        <w:tc>
          <w:tcPr>
            <w:tcW w:w="5500" w:type="dxa"/>
            <w:shd w:val="clear" w:color="auto" w:fill="FFFFFF"/>
          </w:tcPr>
          <w:p w14:paraId="71B757B2" w14:textId="77777777" w:rsidR="00130645" w:rsidRDefault="00000000">
            <w:pPr>
              <w:spacing w:before="80" w:after="80"/>
            </w:pPr>
            <w:r>
              <w:rPr>
                <w:color w:val="000000"/>
                <w:sz w:val="20"/>
                <w:szCs w:val="20"/>
              </w:rPr>
              <w:t>Used to generate the simulated dataset with realistic distributions, seasonal patterns, and deliberate data quality issues.</w:t>
            </w:r>
          </w:p>
        </w:tc>
      </w:tr>
      <w:tr w:rsidR="00130645" w14:paraId="27DFB065" w14:textId="77777777">
        <w:tc>
          <w:tcPr>
            <w:tcW w:w="3000" w:type="dxa"/>
            <w:shd w:val="clear" w:color="auto" w:fill="DEEAF1"/>
          </w:tcPr>
          <w:p w14:paraId="672E99E9" w14:textId="77777777" w:rsidR="00130645" w:rsidRDefault="00000000">
            <w:pPr>
              <w:spacing w:before="80" w:after="80"/>
            </w:pPr>
            <w:r>
              <w:rPr>
                <w:color w:val="000000"/>
                <w:sz w:val="20"/>
                <w:szCs w:val="20"/>
              </w:rPr>
              <w:t>SQL (Spark SQL)</w:t>
            </w:r>
          </w:p>
        </w:tc>
        <w:tc>
          <w:tcPr>
            <w:tcW w:w="5500" w:type="dxa"/>
            <w:shd w:val="clear" w:color="auto" w:fill="DEEAF1"/>
          </w:tcPr>
          <w:p w14:paraId="01D37297" w14:textId="77777777" w:rsidR="00130645" w:rsidRDefault="00000000">
            <w:pPr>
              <w:spacing w:before="80" w:after="80"/>
            </w:pPr>
            <w:r>
              <w:rPr>
                <w:color w:val="000000"/>
                <w:sz w:val="20"/>
                <w:szCs w:val="20"/>
              </w:rPr>
              <w:t>Used in the SQL Insights layer for cross-KPI analysis, CTE-based queries, window functions, and view creation.</w:t>
            </w:r>
          </w:p>
        </w:tc>
      </w:tr>
      <w:tr w:rsidR="00130645" w14:paraId="644D8DD7" w14:textId="77777777">
        <w:tc>
          <w:tcPr>
            <w:tcW w:w="3000" w:type="dxa"/>
            <w:shd w:val="clear" w:color="auto" w:fill="FFFFFF"/>
          </w:tcPr>
          <w:p w14:paraId="4B7EEC9B" w14:textId="77777777" w:rsidR="00130645" w:rsidRDefault="00000000">
            <w:pPr>
              <w:spacing w:before="80" w:after="80"/>
            </w:pPr>
            <w:r>
              <w:rPr>
                <w:color w:val="000000"/>
                <w:sz w:val="20"/>
                <w:szCs w:val="20"/>
              </w:rPr>
              <w:t>GitHub</w:t>
            </w:r>
          </w:p>
        </w:tc>
        <w:tc>
          <w:tcPr>
            <w:tcW w:w="5500" w:type="dxa"/>
            <w:shd w:val="clear" w:color="auto" w:fill="FFFFFF"/>
          </w:tcPr>
          <w:p w14:paraId="5F47E5F3" w14:textId="77777777" w:rsidR="00130645" w:rsidRDefault="00000000">
            <w:pPr>
              <w:spacing w:before="80" w:after="80"/>
            </w:pPr>
            <w:r>
              <w:rPr>
                <w:color w:val="000000"/>
                <w:sz w:val="20"/>
                <w:szCs w:val="20"/>
              </w:rPr>
              <w:t>Version control for all notebooks and project files (GH-Shinichi/Data_Engineering_CEI).</w:t>
            </w:r>
          </w:p>
        </w:tc>
      </w:tr>
      <w:tr w:rsidR="00130645" w14:paraId="7F495818" w14:textId="77777777">
        <w:tc>
          <w:tcPr>
            <w:tcW w:w="3000" w:type="dxa"/>
            <w:shd w:val="clear" w:color="auto" w:fill="DEEAF1"/>
          </w:tcPr>
          <w:p w14:paraId="0E4766E5" w14:textId="77777777" w:rsidR="00130645" w:rsidRDefault="00000000">
            <w:pPr>
              <w:spacing w:before="80" w:after="80"/>
            </w:pPr>
            <w:r>
              <w:rPr>
                <w:color w:val="000000"/>
                <w:sz w:val="20"/>
                <w:szCs w:val="20"/>
              </w:rPr>
              <w:t xml:space="preserve">Jupyter Notebooks </w:t>
            </w:r>
            <w:proofErr w:type="gramStart"/>
            <w:r>
              <w:rPr>
                <w:color w:val="000000"/>
                <w:sz w:val="20"/>
                <w:szCs w:val="20"/>
              </w:rPr>
              <w:t>(.ipynb</w:t>
            </w:r>
            <w:proofErr w:type="gramEnd"/>
            <w:r>
              <w:rPr>
                <w:color w:val="000000"/>
                <w:sz w:val="20"/>
                <w:szCs w:val="20"/>
              </w:rPr>
              <w:t>)</w:t>
            </w:r>
          </w:p>
        </w:tc>
        <w:tc>
          <w:tcPr>
            <w:tcW w:w="5500" w:type="dxa"/>
            <w:shd w:val="clear" w:color="auto" w:fill="DEEAF1"/>
          </w:tcPr>
          <w:p w14:paraId="64432758" w14:textId="77777777" w:rsidR="00130645" w:rsidRDefault="00000000">
            <w:pPr>
              <w:spacing w:before="80" w:after="80"/>
            </w:pPr>
            <w:r>
              <w:rPr>
                <w:color w:val="000000"/>
                <w:sz w:val="20"/>
                <w:szCs w:val="20"/>
              </w:rPr>
              <w:t>Format used for all pipeline notebooks, imported directly into Databricks.</w:t>
            </w:r>
          </w:p>
        </w:tc>
      </w:tr>
    </w:tbl>
    <w:p w14:paraId="3BC59DF6" w14:textId="77777777" w:rsidR="00130645" w:rsidRDefault="00000000">
      <w:r>
        <w:br w:type="page"/>
      </w:r>
    </w:p>
    <w:p w14:paraId="2749A8FB" w14:textId="77777777" w:rsidR="00130645" w:rsidRDefault="00000000">
      <w:pPr>
        <w:pStyle w:val="Heading1"/>
        <w:spacing w:before="320" w:after="160"/>
      </w:pPr>
      <w:r>
        <w:lastRenderedPageBreak/>
        <w:t>9. AI Assistance Disclosure</w:t>
      </w:r>
    </w:p>
    <w:p w14:paraId="4FE46B04" w14:textId="77777777" w:rsidR="00130645" w:rsidRDefault="00000000">
      <w:pPr>
        <w:spacing w:after="120"/>
        <w:jc w:val="both"/>
      </w:pPr>
      <w:r>
        <w:t>I want to be transparent about where AI assistance was used in this project, as I believe honesty about tool usage is as important as the work itself.</w:t>
      </w:r>
    </w:p>
    <w:p w14:paraId="08EA5D63" w14:textId="77777777" w:rsidR="00130645" w:rsidRDefault="00000000">
      <w:pPr>
        <w:pStyle w:val="Heading2"/>
        <w:spacing w:before="240" w:after="120"/>
      </w:pPr>
      <w:r>
        <w:t>Where AI Was Used</w:t>
      </w:r>
    </w:p>
    <w:p w14:paraId="220D45C8" w14:textId="77777777" w:rsidR="00130645" w:rsidRDefault="00000000">
      <w:pPr>
        <w:spacing w:after="120"/>
        <w:jc w:val="both"/>
      </w:pPr>
      <w:r>
        <w:rPr>
          <w:b/>
          <w:bCs/>
        </w:rPr>
        <w:t xml:space="preserve">Dataset generation: </w:t>
      </w:r>
      <w:r>
        <w:t>The Python simulation script (generate_data.py) was built with AI assistance. I provided the schema requirements, failure rate targets, and quality constraints, and used AI to translate these into working Python code with correct statistical distributions and temporal patterns.</w:t>
      </w:r>
    </w:p>
    <w:p w14:paraId="723AC093" w14:textId="32851FD4" w:rsidR="00130645" w:rsidRDefault="00000000">
      <w:pPr>
        <w:spacing w:after="120"/>
        <w:jc w:val="both"/>
      </w:pPr>
      <w:r>
        <w:rPr>
          <w:b/>
          <w:bCs/>
        </w:rPr>
        <w:t xml:space="preserve">Architecture research: </w:t>
      </w:r>
      <w:r>
        <w:t xml:space="preserve">I used AI to research industry-standard pipeline patterns </w:t>
      </w:r>
      <w:r w:rsidR="002F4B4D">
        <w:t>-</w:t>
      </w:r>
      <w:r>
        <w:t xml:space="preserve"> specifically how the Medallion Architecture is implemented in real-world Databricks environments, how Unity Catalog organises data assets, and how Delta Lake's MERGE operation handles SCD patterns. This was research assistance, not decision-making.</w:t>
      </w:r>
    </w:p>
    <w:p w14:paraId="52FACD13" w14:textId="2B81D447" w:rsidR="00130645" w:rsidRDefault="00000000">
      <w:pPr>
        <w:spacing w:after="120"/>
        <w:jc w:val="both"/>
      </w:pPr>
      <w:r>
        <w:rPr>
          <w:b/>
          <w:bCs/>
        </w:rPr>
        <w:t xml:space="preserve">Code review and debugging: </w:t>
      </w:r>
      <w:r>
        <w:t xml:space="preserve">Throughout development, I used AI to review code cells for bugs and discuss optimisation options. A notable example was the SCD Type 1 lazy evaluation bug </w:t>
      </w:r>
      <w:r w:rsidR="002F4B4D">
        <w:t>-</w:t>
      </w:r>
      <w:r>
        <w:t xml:space="preserve"> where the before/after comparison showed identical values due to Spark's deferred execution model. AI helped me understand the root cause, but identifying that something was wrong was my own observation.</w:t>
      </w:r>
    </w:p>
    <w:p w14:paraId="18F786AA" w14:textId="4EBCF2AF" w:rsidR="00B949D5" w:rsidRDefault="00B949D5">
      <w:pPr>
        <w:spacing w:after="120"/>
        <w:jc w:val="both"/>
      </w:pPr>
      <w:r w:rsidRPr="00B949D5">
        <w:t xml:space="preserve">AI assistance also helped me discover industry patterns such as creating reusable Unity Catalog views as an abstraction layer above </w:t>
      </w:r>
      <w:proofErr w:type="gramStart"/>
      <w:r w:rsidRPr="00B949D5">
        <w:t>Gold</w:t>
      </w:r>
      <w:proofErr w:type="gramEnd"/>
      <w:r w:rsidRPr="00B949D5">
        <w:t xml:space="preserve"> </w:t>
      </w:r>
      <w:proofErr w:type="gramStart"/>
      <w:r w:rsidRPr="00B949D5">
        <w:t xml:space="preserve">tables </w:t>
      </w:r>
      <w:r>
        <w:t>;</w:t>
      </w:r>
      <w:proofErr w:type="gramEnd"/>
      <w:r>
        <w:t xml:space="preserve"> </w:t>
      </w:r>
      <w:r w:rsidRPr="00B949D5">
        <w:t xml:space="preserve">views decouple consumers from underlying table </w:t>
      </w:r>
      <w:proofErr w:type="gramStart"/>
      <w:r w:rsidRPr="00B949D5">
        <w:t>structure</w:t>
      </w:r>
      <w:r>
        <w:t>,</w:t>
      </w:r>
      <w:proofErr w:type="gramEnd"/>
      <w:r w:rsidRPr="00B949D5">
        <w:t xml:space="preserve"> I applied this pattern to the project.</w:t>
      </w:r>
    </w:p>
    <w:p w14:paraId="7A9A2D89" w14:textId="77777777" w:rsidR="00130645" w:rsidRDefault="00000000">
      <w:pPr>
        <w:pStyle w:val="Heading2"/>
        <w:spacing w:before="240" w:after="120"/>
      </w:pPr>
      <w:r>
        <w:t>Where Decisions Were Mine</w:t>
      </w:r>
    </w:p>
    <w:p w14:paraId="7C65BF13" w14:textId="77777777" w:rsidR="00CB0475" w:rsidRDefault="00000000">
      <w:pPr>
        <w:spacing w:after="120"/>
        <w:jc w:val="both"/>
      </w:pPr>
      <w:r>
        <w:t xml:space="preserve">All architectural and design decisions were made by me after understanding the trade-offs. Specifically: the choice to use threshold-based failure classification over status-based, the priority ordering of failure causes, catching the missing High-Risk Zones KPI from the project document, identifying the </w:t>
      </w:r>
      <w:proofErr w:type="gramStart"/>
      <w:r>
        <w:t>CROSS JOIN</w:t>
      </w:r>
      <w:proofErr w:type="gramEnd"/>
      <w:r>
        <w:t xml:space="preserve"> design flaw in the failure analysis </w:t>
      </w:r>
      <w:proofErr w:type="gramStart"/>
      <w:r>
        <w:t>vie</w:t>
      </w:r>
      <w:r w:rsidR="00CB0475">
        <w:t>w .</w:t>
      </w:r>
      <w:proofErr w:type="gramEnd"/>
    </w:p>
    <w:p w14:paraId="07D1E698" w14:textId="7725B38A" w:rsidR="00130645" w:rsidRDefault="00000000">
      <w:pPr>
        <w:spacing w:after="120"/>
        <w:jc w:val="both"/>
      </w:pPr>
      <w:r>
        <w:t xml:space="preserve">These were judgment calls that required understanding the pipeline and its outputs </w:t>
      </w:r>
      <w:r w:rsidR="002F4B4D">
        <w:t>-</w:t>
      </w:r>
      <w:r>
        <w:t xml:space="preserve"> not tasks I could delegate.</w:t>
      </w:r>
    </w:p>
    <w:p w14:paraId="1A881895" w14:textId="77777777" w:rsidR="00130645" w:rsidRDefault="00000000">
      <w:pPr>
        <w:spacing w:after="120"/>
        <w:jc w:val="both"/>
      </w:pPr>
      <w:r>
        <w:t>I also want to be clear that I can explain every cell in every notebook. Throughout the development process I asked questions about the code, reasoned through design decisions, and caught issues during review. The understanding is mine, even where the initial code generation was assisted.</w:t>
      </w:r>
    </w:p>
    <w:sectPr w:rsidR="00130645">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935E1"/>
    <w:multiLevelType w:val="hybridMultilevel"/>
    <w:tmpl w:val="013E1FD2"/>
    <w:lvl w:ilvl="0" w:tplc="33521BB6">
      <w:start w:val="1"/>
      <w:numFmt w:val="bullet"/>
      <w:lvlText w:val="●"/>
      <w:lvlJc w:val="left"/>
      <w:pPr>
        <w:ind w:left="720" w:hanging="360"/>
      </w:pPr>
    </w:lvl>
    <w:lvl w:ilvl="1" w:tplc="7C4E55AC">
      <w:start w:val="1"/>
      <w:numFmt w:val="bullet"/>
      <w:lvlText w:val="○"/>
      <w:lvlJc w:val="left"/>
      <w:pPr>
        <w:ind w:left="1440" w:hanging="360"/>
      </w:pPr>
    </w:lvl>
    <w:lvl w:ilvl="2" w:tplc="21D2C240">
      <w:start w:val="1"/>
      <w:numFmt w:val="bullet"/>
      <w:lvlText w:val="■"/>
      <w:lvlJc w:val="left"/>
      <w:pPr>
        <w:ind w:left="2160" w:hanging="360"/>
      </w:pPr>
    </w:lvl>
    <w:lvl w:ilvl="3" w:tplc="8AE6FC3A">
      <w:start w:val="1"/>
      <w:numFmt w:val="bullet"/>
      <w:lvlText w:val="●"/>
      <w:lvlJc w:val="left"/>
      <w:pPr>
        <w:ind w:left="2880" w:hanging="360"/>
      </w:pPr>
    </w:lvl>
    <w:lvl w:ilvl="4" w:tplc="C2282438">
      <w:start w:val="1"/>
      <w:numFmt w:val="bullet"/>
      <w:lvlText w:val="○"/>
      <w:lvlJc w:val="left"/>
      <w:pPr>
        <w:ind w:left="3600" w:hanging="360"/>
      </w:pPr>
    </w:lvl>
    <w:lvl w:ilvl="5" w:tplc="C3F89130">
      <w:start w:val="1"/>
      <w:numFmt w:val="bullet"/>
      <w:lvlText w:val="■"/>
      <w:lvlJc w:val="left"/>
      <w:pPr>
        <w:ind w:left="4320" w:hanging="360"/>
      </w:pPr>
    </w:lvl>
    <w:lvl w:ilvl="6" w:tplc="68A4C9BE">
      <w:start w:val="1"/>
      <w:numFmt w:val="bullet"/>
      <w:lvlText w:val="●"/>
      <w:lvlJc w:val="left"/>
      <w:pPr>
        <w:ind w:left="5040" w:hanging="360"/>
      </w:pPr>
    </w:lvl>
    <w:lvl w:ilvl="7" w:tplc="1E88C870">
      <w:start w:val="1"/>
      <w:numFmt w:val="bullet"/>
      <w:lvlText w:val="●"/>
      <w:lvlJc w:val="left"/>
      <w:pPr>
        <w:ind w:left="5760" w:hanging="360"/>
      </w:pPr>
    </w:lvl>
    <w:lvl w:ilvl="8" w:tplc="F3325168">
      <w:start w:val="1"/>
      <w:numFmt w:val="bullet"/>
      <w:lvlText w:val="●"/>
      <w:lvlJc w:val="left"/>
      <w:pPr>
        <w:ind w:left="6480" w:hanging="360"/>
      </w:pPr>
    </w:lvl>
  </w:abstractNum>
  <w:num w:numId="1" w16cid:durableId="1483888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645"/>
    <w:rsid w:val="00130645"/>
    <w:rsid w:val="002F4B4D"/>
    <w:rsid w:val="003B75EA"/>
    <w:rsid w:val="00B949D5"/>
    <w:rsid w:val="00CB0475"/>
    <w:rsid w:val="00CD2E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401E"/>
  <w15:docId w15:val="{393F0C54-4189-4A62-83A7-8A29B413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Nomaan</cp:lastModifiedBy>
  <cp:revision>3</cp:revision>
  <dcterms:created xsi:type="dcterms:W3CDTF">2026-07-18T15:24:00Z</dcterms:created>
  <dcterms:modified xsi:type="dcterms:W3CDTF">2026-07-18T20:09:00Z</dcterms:modified>
</cp:coreProperties>
</file>