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1">
        <w:spacing w:before="200" w:after="80"/>
        <w:jc w:val="center"/>
      </w:pPr>
      <w:r>
        <w:rPr>
          <w:rFonts w:ascii="Calibri" w:hAnsi="Calibri"/>
          <w:b/>
          <w:i w:val="0"/>
          <w:color w:val="2563EB"/>
          <w:sz w:val="44"/>
          <w:rFonts w:ascii="Calibri" w:hAnsi="Calibri" w:cs="Calibri"/>
          <w:rtl/>
        </w:rPr>
        <w:t>دليل نظام الشركاء والتسعير بالجملة (Partners)</w:t>
      </w:r>
    </w:p>
    <w:p>
      <w:pPr w:bidi="1">
        <w:spacing w:before="0" w:after="360"/>
        <w:jc w:val="center"/>
      </w:pPr>
      <w:r>
        <w:rPr>
          <w:rFonts w:ascii="Calibri" w:hAnsi="Calibri"/>
          <w:b w:val="0"/>
          <w:i/>
          <w:color w:val="475569"/>
          <w:sz w:val="24"/>
          <w:rFonts w:ascii="Calibri" w:hAnsi="Calibri" w:cs="Calibri"/>
          <w:rtl/>
        </w:rPr>
        <w:t>منصة ECHOCORE Store • تقرير شامل وشرح آليات التسعير الثابت والتلقائي للتاجر والإدارة</w:t>
      </w:r>
    </w:p>
    <w:tbl>
      <w:tblPr>
        <w:tblW w:type="auto" w:w="0"/>
        <w:jc w:val="center"/>
        <w:tblLook w:firstColumn="1" w:firstRow="1" w:lastColumn="0" w:lastRow="0" w:noHBand="0" w:noVBand="1" w:val="04A0"/>
        <w:bidiVisual/>
      </w:tblPr>
      <w:tblGrid>
        <w:gridCol w:w="9648"/>
      </w:tblGrid>
      <w:tr>
        <w:tc>
          <w:tcPr>
            <w:tcW w:type="dxa" w:w="9648"/>
            <w:shd w:fill="F0F7FF"/>
            <w:tcMar>
              <w:top w:w="160" w:type="dxa"/>
              <w:bottom w:w="160" w:type="dxa"/>
              <w:left w:w="200" w:type="dxa"/>
              <w:right w:w="200" w:type="dxa"/>
            </w:tcMar>
            <w:tcBorders>
              <w:top w:val="none"/>
              <w:left w:val="none"/>
              <w:bottom w:val="none"/>
              <w:right w:val="single" w:sz="24" w:space="0" w:color="2563EB"/>
            </w:tcBorders>
          </w:tcPr>
          <w:p>
            <w:pPr w:bidi="1">
              <w:spacing w:before="40" w:after="80"/>
              <w:jc w:val="right"/>
            </w:pPr>
            <w:r>
              <w:rPr>
                <w:rFonts w:ascii="Calibri" w:hAnsi="Calibri"/>
                <w:b/>
                <w:i w:val="0"/>
                <w:color w:val="1E3A8A"/>
                <w:sz w:val="23"/>
                <w:rFonts w:ascii="Calibri" w:hAnsi="Calibri" w:cs="Calibri"/>
                <w:rtl/>
              </w:rPr>
              <w:t>📌 ملخص تنفيذي للمالك والإدارة:</w:t>
            </w:r>
          </w:p>
          <w:p>
            <w:pPr w:bidi="1">
              <w:spacing w:before="40" w:after="40"/>
              <w:jc w:val="right"/>
            </w:pPr>
            <w:r>
              <w:rPr>
                <w:rFonts w:ascii="Calibri" w:hAnsi="Calibri"/>
                <w:b w:val="0"/>
                <w:i w:val="0"/>
                <w:color w:val="374151"/>
                <w:sz w:val="21"/>
                <w:rFonts w:ascii="Calibri" w:hAnsi="Calibri" w:cs="Calibri"/>
                <w:rtl/>
              </w:rPr>
              <w:t>• يتيح قسم الشركاء (Partners) بيع المنتجات لتجار الجملة والموزعين والمؤثرين بأسعار مخفضة تلقائياً بمجرد تسجيل دخولهم.</w:t>
            </w:r>
          </w:p>
          <w:p>
            <w:pPr w:bidi="1">
              <w:spacing w:before="40" w:after="40"/>
              <w:jc w:val="right"/>
            </w:pPr>
            <w:r>
              <w:rPr>
                <w:rFonts w:ascii="Calibri" w:hAnsi="Calibri"/>
                <w:b w:val="0"/>
                <w:i w:val="0"/>
                <w:color w:val="374151"/>
                <w:sz w:val="21"/>
                <w:rFonts w:ascii="Calibri" w:hAnsi="Calibri" w:cs="Calibri"/>
                <w:rtl/>
              </w:rPr>
              <w:t>• النظام يحسب سعر الشريك دائماً انطلاقاً من (تكلفة المورد الحقيقية G2Bulk Cost + نسبة ربح الشريك المحدد للرتبة).</w:t>
            </w:r>
          </w:p>
          <w:p>
            <w:pPr w:bidi="1">
              <w:spacing w:before="40" w:after="40"/>
              <w:jc w:val="right"/>
            </w:pPr>
            <w:r>
              <w:rPr>
                <w:rFonts w:ascii="Calibri" w:hAnsi="Calibri"/>
                <w:b w:val="0"/>
                <w:i w:val="0"/>
                <w:color w:val="374151"/>
                <w:sz w:val="21"/>
                <w:rFonts w:ascii="Calibri" w:hAnsi="Calibri" w:cs="Calibri"/>
                <w:rtl/>
              </w:rPr>
              <w:t>• محمي بحواجز أمان مبرمجة: الشريك لا يمكن أن يدفع أكثر من سعر العميل العادي، ولا يمكن أبداً أن يشتري بأقل من تكلفة المورد (مستحيل الخسارة).</w:t>
            </w:r>
          </w:p>
        </w:tc>
      </w:tr>
    </w:tbl>
    <w:p>
      <w:pPr>
        <w:spacing w:before="0" w:after="120"/>
      </w:pPr>
    </w:p>
    <w:p>
      <w:pPr w:bidi="1">
        <w:spacing w:before="280" w:after="120"/>
        <w:jc w:val="right"/>
      </w:pPr>
      <w:r>
        <w:rPr>
          <w:rFonts w:ascii="Calibri" w:hAnsi="Calibri"/>
          <w:b/>
          <w:i w:val="0"/>
          <w:color w:val="0F172A"/>
          <w:sz w:val="32"/>
          <w:rFonts w:ascii="Calibri" w:hAnsi="Calibri" w:cs="Calibri"/>
          <w:rtl/>
        </w:rPr>
        <w:t>1. ما هو تبويب الشركاء (Partners) وكيف يعمل؟</w:t>
      </w:r>
    </w:p>
    <w:p>
      <w:pPr w:bidi="1">
        <w:spacing w:before="40" w:after="120"/>
        <w:jc w:val="right"/>
      </w:pPr>
      <w:r>
        <w:rPr>
          <w:rFonts w:ascii="Calibri" w:hAnsi="Calibri"/>
          <w:b w:val="0"/>
          <w:i w:val="0"/>
          <w:color w:val="0F172A"/>
          <w:sz w:val="22"/>
          <w:rFonts w:ascii="Calibri" w:hAnsi="Calibri" w:cs="Calibri"/>
          <w:rtl/>
        </w:rPr>
        <w:t>قسم الشركاء في لوحة تحكم المتجر ينقسم إلى نظامين متكاملين لإدارة المبيعات الموسعة:</w:t>
      </w:r>
    </w:p>
    <w:p>
      <w:pPr w:bidi="1">
        <w:spacing w:before="40" w:after="80"/>
        <w:jc w:val="right"/>
      </w:pPr>
      <w:r>
        <w:rPr>
          <w:rFonts w:ascii="Calibri" w:hAnsi="Calibri"/>
          <w:b/>
          <w:i w:val="0"/>
          <w:color w:val="2563EB"/>
          <w:sz w:val="23"/>
          <w:rFonts w:ascii="Calibri" w:hAnsi="Calibri" w:cs="Calibri"/>
          <w:rtl/>
        </w:rPr>
        <w:t xml:space="preserve">أ) رتب الشركاء (Partner Tiers - تجار الجملة): </w:t>
      </w:r>
      <w:r>
        <w:rPr>
          <w:rFonts w:ascii="Calibri" w:hAnsi="Calibri"/>
          <w:b w:val="0"/>
          <w:i w:val="0"/>
          <w:color w:val="0F172A"/>
          <w:sz w:val="22"/>
          <w:rFonts w:ascii="Calibri" w:hAnsi="Calibri" w:cs="Calibri"/>
          <w:rtl/>
        </w:rPr>
        <w:t>تقوم بإنشاء فئات للتجار مثل (VIP Wholesaler، تاجر ذهبي، تاجر فضي)، وتحدد لكل رتبة نسبة ربح مئوية محددة (Markup %) تضاف فوق التكلفة. عندما تعيّن مستخدماً في رتبة شريك، يتغير المتجر بالكامل بالنسبة له ليعرض أسعار الجملة الخاصة به بشكل تلقائي ودون الحاجة لأي كوبونات.</w:t>
      </w:r>
    </w:p>
    <w:p>
      <w:pPr w:bidi="1">
        <w:spacing w:before="80" w:after="240"/>
        <w:jc w:val="right"/>
      </w:pPr>
      <w:r>
        <w:rPr>
          <w:rFonts w:ascii="Calibri" w:hAnsi="Calibri"/>
          <w:b/>
          <w:i w:val="0"/>
          <w:color w:val="2563EB"/>
          <w:sz w:val="23"/>
          <w:rFonts w:ascii="Calibri" w:hAnsi="Calibri" w:cs="Calibri"/>
          <w:rtl/>
        </w:rPr>
        <w:t xml:space="preserve">ب) كوبونات المؤثرين (Influencer Coupons - المسوقين): </w:t>
      </w:r>
      <w:r>
        <w:rPr>
          <w:rFonts w:ascii="Calibri" w:hAnsi="Calibri"/>
          <w:b w:val="0"/>
          <w:i w:val="0"/>
          <w:color w:val="0F172A"/>
          <w:sz w:val="22"/>
          <w:rFonts w:ascii="Calibri" w:hAnsi="Calibri" w:cs="Calibri"/>
          <w:rtl/>
        </w:rPr>
        <w:t>إنشاء أكواد خصم للمسوقين (مثل ECHO10) تحدد فيها: نسبة سعر المشتري (تخفيض للزبون)، ونسبة عمولة المؤثر (تُضاف تلقائياً إلى رصيده في الموقع فور إتمام الطلب من أرباح المتجر).</w:t>
      </w:r>
    </w:p>
    <w:p>
      <w:pPr w:bidi="1">
        <w:spacing w:before="280" w:after="120"/>
        <w:jc w:val="right"/>
      </w:pPr>
      <w:r>
        <w:rPr>
          <w:rFonts w:ascii="Calibri" w:hAnsi="Calibri"/>
          <w:b/>
          <w:i w:val="0"/>
          <w:color w:val="0F172A"/>
          <w:sz w:val="32"/>
          <w:rFonts w:ascii="Calibri" w:hAnsi="Calibri" w:cs="Calibri"/>
          <w:rtl/>
        </w:rPr>
        <w:t>2. كيف تُحسب الأسعار؟ (الفرق بين السعر العادي وسعر الشريك)</w:t>
      </w:r>
    </w:p>
    <w:p>
      <w:pPr w:bidi="1">
        <w:spacing w:before="40" w:after="120"/>
        <w:jc w:val="right"/>
      </w:pPr>
      <w:r>
        <w:rPr>
          <w:rFonts w:ascii="Calibri" w:hAnsi="Calibri"/>
          <w:b w:val="0"/>
          <w:i w:val="0"/>
          <w:color w:val="0F172A"/>
          <w:sz w:val="22"/>
          <w:rFonts w:ascii="Calibri" w:hAnsi="Calibri" w:cs="Calibri"/>
          <w:rtl/>
        </w:rPr>
        <w:t>لفهم الفرق بدقة، المتجر يحتوي على 3 أوضاع لتسعير المنتجات للزبون العادي، وتتفاعل مع سعر الشريك كالتالي:</w:t>
      </w:r>
    </w:p>
    <w:tbl>
      <w:tblPr>
        <w:tblW w:type="auto" w:w="0"/>
        <w:jc w:val="center"/>
        <w:tblLook w:firstColumn="1" w:firstRow="1" w:lastColumn="0" w:lastRow="0" w:noHBand="0" w:noVBand="1" w:val="04A0"/>
        <w:bidiVisual/>
        <w:tblBorders>
          <w:top w:val="single" w:sz="4" w:space="0" w:color="CBD5E1"/>
          <w:bottom w:val="single" w:sz="4" w:space="0" w:color="CBD5E1"/>
          <w:insideH w:val="single" w:sz="4" w:space="0" w:color="CBD5E1"/>
          <w:insideV w:val="none"/>
          <w:left w:val="none"/>
          <w:right w:val="none"/>
        </w:tblBorders>
      </w:tblPr>
      <w:tblGrid>
        <w:gridCol w:w="3216"/>
        <w:gridCol w:w="3216"/>
        <w:gridCol w:w="3216"/>
      </w:tblGrid>
      <w:tr>
        <w:tc>
          <w:tcPr>
            <w:tcW w:type="dxa" w:w="3216"/>
            <w:shd w:fill="1E293B"/>
            <w:tcMar>
              <w:top w:w="120" w:type="dxa"/>
              <w:bottom w:w="120" w:type="dxa"/>
              <w:left w:w="140" w:type="dxa"/>
              <w:right w:w="140" w:type="dxa"/>
            </w:tcMar>
          </w:tcPr>
          <w:p>
            <w:pPr w:bidi="1">
              <w:jc w:val="right"/>
            </w:pPr>
            <w:r>
              <w:rPr>
                <w:rFonts w:ascii="Calibri" w:hAnsi="Calibri"/>
                <w:b/>
                <w:i w:val="0"/>
                <w:color w:val="FFFFFF"/>
                <w:sz w:val="22"/>
                <w:rFonts w:ascii="Calibri" w:hAnsi="Calibri" w:cs="Calibri"/>
                <w:rtl/>
              </w:rPr>
              <w:t>نوع التسعير في المتجر</w:t>
            </w:r>
          </w:p>
        </w:tc>
        <w:tc>
          <w:tcPr>
            <w:tcW w:type="dxa" w:w="3216"/>
            <w:shd w:fill="1E293B"/>
            <w:tcMar>
              <w:top w:w="120" w:type="dxa"/>
              <w:bottom w:w="120" w:type="dxa"/>
              <w:left w:w="140" w:type="dxa"/>
              <w:right w:w="140" w:type="dxa"/>
            </w:tcMar>
          </w:tcPr>
          <w:p>
            <w:pPr w:bidi="1">
              <w:jc w:val="right"/>
            </w:pPr>
            <w:r>
              <w:rPr>
                <w:rFonts w:ascii="Calibri" w:hAnsi="Calibri"/>
                <w:b/>
                <w:i w:val="0"/>
                <w:color w:val="FFFFFF"/>
                <w:sz w:val="22"/>
                <w:rFonts w:ascii="Calibri" w:hAnsi="Calibri" w:cs="Calibri"/>
                <w:rtl/>
              </w:rPr>
              <w:t>طريقة حساب سعر العميل العادي</w:t>
            </w:r>
          </w:p>
        </w:tc>
        <w:tc>
          <w:tcPr>
            <w:tcW w:type="dxa" w:w="3216"/>
            <w:shd w:fill="1E293B"/>
            <w:tcMar>
              <w:top w:w="120" w:type="dxa"/>
              <w:bottom w:w="120" w:type="dxa"/>
              <w:left w:w="140" w:type="dxa"/>
              <w:right w:w="140" w:type="dxa"/>
            </w:tcMar>
          </w:tcPr>
          <w:p>
            <w:pPr w:bidi="1">
              <w:jc w:val="right"/>
            </w:pPr>
            <w:r>
              <w:rPr>
                <w:rFonts w:ascii="Calibri" w:hAnsi="Calibri"/>
                <w:b/>
                <w:i w:val="0"/>
                <w:color w:val="FFFFFF"/>
                <w:sz w:val="22"/>
                <w:rFonts w:ascii="Calibri" w:hAnsi="Calibri" w:cs="Calibri"/>
                <w:rtl/>
              </w:rPr>
              <w:t>طريقة حساب سعر الشريك (التاجر)</w:t>
            </w:r>
          </w:p>
        </w:tc>
      </w:tr>
      <w:tr>
        <w:tc>
          <w:tcPr>
            <w:tcW w:type="dxa" w:w="3216"/>
            <w:shd w:fill="F8FAFC"/>
            <w:tcMar>
              <w:top w:w="100" w:type="dxa"/>
              <w:bottom w:w="100" w:type="dxa"/>
              <w:left w:w="120" w:type="dxa"/>
              <w:right w:w="120" w:type="dxa"/>
            </w:tcMar>
          </w:tcPr>
          <w:p>
            <w:pPr w:bidi="1">
              <w:jc w:val="right"/>
            </w:pPr>
            <w:r>
              <w:rPr>
                <w:rFonts w:ascii="Calibri" w:hAnsi="Calibri"/>
                <w:b w:val="0"/>
                <w:i w:val="0"/>
                <w:color w:val="0F172A"/>
                <w:sz w:val="20"/>
                <w:rFonts w:ascii="Calibri" w:hAnsi="Calibri" w:cs="Calibri"/>
                <w:rtl/>
              </w:rPr>
              <w:t>تلقائي (Auto Margin)</w:t>
              <w:br/>
              <w:t>(الوضع الافتراضي)</w:t>
            </w:r>
          </w:p>
        </w:tc>
        <w:tc>
          <w:tcPr>
            <w:tcW w:type="dxa" w:w="3216"/>
            <w:shd w:fill="F8FAFC"/>
            <w:tcMar>
              <w:top w:w="100" w:type="dxa"/>
              <w:bottom w:w="100" w:type="dxa"/>
              <w:left w:w="120" w:type="dxa"/>
              <w:right w:w="120" w:type="dxa"/>
            </w:tcMar>
          </w:tcPr>
          <w:p>
            <w:pPr w:bidi="1">
              <w:jc w:val="right"/>
            </w:pPr>
            <w:r>
              <w:rPr>
                <w:rFonts w:ascii="Calibri" w:hAnsi="Calibri"/>
                <w:b w:val="0"/>
                <w:i w:val="0"/>
                <w:color w:val="0F172A"/>
                <w:sz w:val="20"/>
                <w:rFonts w:ascii="Calibri" w:hAnsi="Calibri" w:cs="Calibri"/>
                <w:rtl/>
              </w:rPr>
              <w:t>التكلفة + نسبة ربح المتجر العامة (مثلاً 20%)</w:t>
              <w:br/>
              <w:t>مثال: تكلفة $10 + 20% = $12.00</w:t>
            </w:r>
          </w:p>
        </w:tc>
        <w:tc>
          <w:tcPr>
            <w:tcW w:type="dxa" w:w="3216"/>
            <w:shd w:fill="F8FAFC"/>
            <w:tcMar>
              <w:top w:w="100" w:type="dxa"/>
              <w:bottom w:w="100" w:type="dxa"/>
              <w:left w:w="120" w:type="dxa"/>
              <w:right w:w="120" w:type="dxa"/>
            </w:tcMar>
          </w:tcPr>
          <w:p>
            <w:pPr w:bidi="1">
              <w:jc w:val="right"/>
            </w:pPr>
            <w:r>
              <w:rPr>
                <w:rFonts w:ascii="Calibri" w:hAnsi="Calibri"/>
                <w:b w:val="0"/>
                <w:i w:val="0"/>
                <w:color w:val="0F172A"/>
                <w:sz w:val="20"/>
                <w:rFonts w:ascii="Calibri" w:hAnsi="Calibri" w:cs="Calibri"/>
                <w:rtl/>
              </w:rPr>
              <w:t>التكلفة + نسبة رتبة الشريك (مثلاً 5%)</w:t>
              <w:br/>
              <w:t>مثال: تكلفة $10 + 5% = $10.50</w:t>
              <w:br/>
              <w:t>(توفير $1.50 للتاجر)</w:t>
            </w:r>
          </w:p>
        </w:tc>
      </w:tr>
      <w:tr>
        <w:tc>
          <w:tcPr>
            <w:tcW w:type="dxa" w:w="3216"/>
            <w:shd w:fill="FFFFFF"/>
            <w:tcMar>
              <w:top w:w="100" w:type="dxa"/>
              <w:bottom w:w="100" w:type="dxa"/>
              <w:left w:w="120" w:type="dxa"/>
              <w:right w:w="120" w:type="dxa"/>
            </w:tcMar>
          </w:tcPr>
          <w:p>
            <w:pPr w:bidi="1">
              <w:jc w:val="right"/>
            </w:pPr>
            <w:r>
              <w:rPr>
                <w:rFonts w:ascii="Calibri" w:hAnsi="Calibri"/>
                <w:b w:val="0"/>
                <w:i w:val="0"/>
                <w:color w:val="0F172A"/>
                <w:sz w:val="20"/>
                <w:rFonts w:ascii="Calibri" w:hAnsi="Calibri" w:cs="Calibri"/>
                <w:rtl/>
              </w:rPr>
              <w:t>هامش مخصص (Custom Margin)</w:t>
              <w:br/>
              <w:t>(يحدده الأدمن للمنتج)</w:t>
            </w:r>
          </w:p>
        </w:tc>
        <w:tc>
          <w:tcPr>
            <w:tcW w:type="dxa" w:w="3216"/>
            <w:shd w:fill="FFFFFF"/>
            <w:tcMar>
              <w:top w:w="100" w:type="dxa"/>
              <w:bottom w:w="100" w:type="dxa"/>
              <w:left w:w="120" w:type="dxa"/>
              <w:right w:w="120" w:type="dxa"/>
            </w:tcMar>
          </w:tcPr>
          <w:p>
            <w:pPr w:bidi="1">
              <w:jc w:val="right"/>
            </w:pPr>
            <w:r>
              <w:rPr>
                <w:rFonts w:ascii="Calibri" w:hAnsi="Calibri"/>
                <w:b w:val="0"/>
                <w:i w:val="0"/>
                <w:color w:val="0F172A"/>
                <w:sz w:val="20"/>
                <w:rFonts w:ascii="Calibri" w:hAnsi="Calibri" w:cs="Calibri"/>
                <w:rtl/>
              </w:rPr>
              <w:t>التكلفة + نسبة الربح الخاصة بهذا العرض (مثلاً 15%)</w:t>
              <w:br/>
              <w:t>مثال: تكلفة $10 + 15% = $11.50</w:t>
            </w:r>
          </w:p>
        </w:tc>
        <w:tc>
          <w:tcPr>
            <w:tcW w:type="dxa" w:w="3216"/>
            <w:shd w:fill="FFFFFF"/>
            <w:tcMar>
              <w:top w:w="100" w:type="dxa"/>
              <w:bottom w:w="100" w:type="dxa"/>
              <w:left w:w="120" w:type="dxa"/>
              <w:right w:w="120" w:type="dxa"/>
            </w:tcMar>
          </w:tcPr>
          <w:p>
            <w:pPr w:bidi="1">
              <w:jc w:val="right"/>
            </w:pPr>
            <w:r>
              <w:rPr>
                <w:rFonts w:ascii="Calibri" w:hAnsi="Calibri"/>
                <w:b w:val="0"/>
                <w:i w:val="0"/>
                <w:color w:val="0F172A"/>
                <w:sz w:val="20"/>
                <w:rFonts w:ascii="Calibri" w:hAnsi="Calibri" w:cs="Calibri"/>
                <w:rtl/>
              </w:rPr>
              <w:t>التكلفة + نسبة رتبة الشريك (5%)</w:t>
              <w:br/>
              <w:t>مثال: تكلفة $10 + 5% = $10.50</w:t>
              <w:br/>
              <w:t>(توفير $1.00 للتاجر)</w:t>
            </w:r>
          </w:p>
        </w:tc>
      </w:tr>
      <w:tr>
        <w:tc>
          <w:tcPr>
            <w:tcW w:type="dxa" w:w="3216"/>
            <w:shd w:fill="F8FAFC"/>
            <w:tcMar>
              <w:top w:w="100" w:type="dxa"/>
              <w:bottom w:w="100" w:type="dxa"/>
              <w:left w:w="120" w:type="dxa"/>
              <w:right w:w="120" w:type="dxa"/>
            </w:tcMar>
          </w:tcPr>
          <w:p>
            <w:pPr w:bidi="1">
              <w:jc w:val="right"/>
            </w:pPr>
            <w:r>
              <w:rPr>
                <w:rFonts w:ascii="Calibri" w:hAnsi="Calibri"/>
                <w:b w:val="0"/>
                <w:i w:val="0"/>
                <w:color w:val="0F172A"/>
                <w:sz w:val="20"/>
                <w:rFonts w:ascii="Calibri" w:hAnsi="Calibri" w:cs="Calibri"/>
                <w:rtl/>
              </w:rPr>
              <w:t>سعر ثابت (Fixed Price)</w:t>
              <w:br/>
              <w:t>(رقم محدد يدوياً للعرض)</w:t>
            </w:r>
          </w:p>
        </w:tc>
        <w:tc>
          <w:tcPr>
            <w:tcW w:type="dxa" w:w="3216"/>
            <w:shd w:fill="F8FAFC"/>
            <w:tcMar>
              <w:top w:w="100" w:type="dxa"/>
              <w:bottom w:w="100" w:type="dxa"/>
              <w:left w:w="120" w:type="dxa"/>
              <w:right w:w="120" w:type="dxa"/>
            </w:tcMar>
          </w:tcPr>
          <w:p>
            <w:pPr w:bidi="1">
              <w:jc w:val="right"/>
            </w:pPr>
            <w:r>
              <w:rPr>
                <w:rFonts w:ascii="Calibri" w:hAnsi="Calibri"/>
                <w:b w:val="0"/>
                <w:i w:val="0"/>
                <w:color w:val="0F172A"/>
                <w:sz w:val="20"/>
                <w:rFonts w:ascii="Calibri" w:hAnsi="Calibri" w:cs="Calibri"/>
                <w:rtl/>
              </w:rPr>
              <w:t>السعر الثابت المكتوب يدcontrol (مثلاً $15.00 بغض النظر عن التكلفة)</w:t>
            </w:r>
          </w:p>
        </w:tc>
        <w:tc>
          <w:tcPr>
            <w:tcW w:type="dxa" w:w="3216"/>
            <w:shd w:fill="F8FAFC"/>
            <w:tcMar>
              <w:top w:w="100" w:type="dxa"/>
              <w:bottom w:w="100" w:type="dxa"/>
              <w:left w:w="120" w:type="dxa"/>
              <w:right w:w="120" w:type="dxa"/>
            </w:tcMar>
          </w:tcPr>
          <w:p>
            <w:pPr w:bidi="1">
              <w:jc w:val="right"/>
            </w:pPr>
            <w:r>
              <w:rPr>
                <w:rFonts w:ascii="Calibri" w:hAnsi="Calibri"/>
                <w:b w:val="0"/>
                <w:i w:val="0"/>
                <w:color w:val="0F172A"/>
                <w:sz w:val="20"/>
                <w:rFonts w:ascii="Calibri" w:hAnsi="Calibri" w:cs="Calibri"/>
                <w:rtl/>
              </w:rPr>
              <w:t>التكلفة + نسبة رتبة الشريك (5%) = $10.50</w:t>
              <w:br/>
              <w:t>(توفير كبير للتاجر يصل لـ $4.50!)</w:t>
              <w:br/>
              <w:t>* بشرط ألا يتجاوز السعر الثابت</w:t>
            </w:r>
          </w:p>
        </w:tc>
      </w:tr>
    </w:tbl>
    <w:p>
      <w:pPr>
        <w:spacing w:before="80" w:after="160"/>
      </w:pPr>
    </w:p>
    <w:p>
      <w:pPr w:bidi="1">
        <w:spacing w:before="280" w:after="120"/>
        <w:jc w:val="right"/>
      </w:pPr>
      <w:r>
        <w:rPr>
          <w:rFonts w:ascii="Calibri" w:hAnsi="Calibri"/>
          <w:b/>
          <w:i w:val="0"/>
          <w:color w:val="0F172A"/>
          <w:sz w:val="32"/>
          <w:rFonts w:ascii="Calibri" w:hAnsi="Calibri" w:cs="Calibri"/>
          <w:rtl/>
        </w:rPr>
        <w:t>3. أمثلة عملية رقمية شاملة للفارق بين الأسعار</w:t>
      </w:r>
    </w:p>
    <w:p>
      <w:pPr w:bidi="1">
        <w:spacing w:before="40" w:after="120"/>
        <w:jc w:val="right"/>
      </w:pPr>
      <w:r>
        <w:rPr>
          <w:rFonts w:ascii="Calibri" w:hAnsi="Calibri"/>
          <w:b w:val="0"/>
          <w:i w:val="0"/>
          <w:color w:val="0F172A"/>
          <w:sz w:val="22"/>
          <w:rFonts w:ascii="Calibri" w:hAnsi="Calibri" w:cs="Calibri"/>
          <w:rtl/>
        </w:rPr>
        <w:t>الجدول التالي يوضح حركة الأسعار بدقة عبر أمثلة من واقع المتجر (بافتراض رتبة تاجر بنسبة ربح 5%، وهامش المتجر العام 20%):</w:t>
      </w:r>
    </w:p>
    <w:tbl>
      <w:tblPr>
        <w:tblW w:type="auto" w:w="0"/>
        <w:jc w:val="center"/>
        <w:tblLook w:firstColumn="1" w:firstRow="1" w:lastColumn="0" w:lastRow="0" w:noHBand="0" w:noVBand="1" w:val="04A0"/>
        <w:bidiVisual/>
        <w:tblBorders>
          <w:top w:val="single" w:sz="4" w:space="0" w:color="CBD5E1"/>
          <w:bottom w:val="single" w:sz="4" w:space="0" w:color="CBD5E1"/>
          <w:insideH w:val="single" w:sz="4" w:space="0" w:color="CBD5E1"/>
          <w:insideV w:val="none"/>
          <w:left w:val="none"/>
          <w:right w:val="none"/>
        </w:tblBorders>
      </w:tblPr>
      <w:tblGrid>
        <w:gridCol w:w="1608"/>
        <w:gridCol w:w="1608"/>
        <w:gridCol w:w="1608"/>
        <w:gridCol w:w="1608"/>
        <w:gridCol w:w="1608"/>
        <w:gridCol w:w="1608"/>
      </w:tblGrid>
      <w:tr>
        <w:tc>
          <w:tcPr>
            <w:tcW w:type="dxa" w:w="1608"/>
            <w:shd w:fill="0F172A"/>
            <w:tcMar>
              <w:top w:w="100" w:type="dxa"/>
              <w:bottom w:w="100" w:type="dxa"/>
              <w:left w:w="100" w:type="dxa"/>
              <w:right w:w="100" w:type="dxa"/>
            </w:tcMar>
          </w:tcPr>
          <w:p>
            <w:pPr w:bidi="1">
              <w:jc w:val="right"/>
            </w:pPr>
            <w:r>
              <w:rPr>
                <w:rFonts w:ascii="Calibri" w:hAnsi="Calibri"/>
                <w:b/>
                <w:i w:val="0"/>
                <w:color w:val="FFFFFF"/>
                <w:sz w:val="20"/>
                <w:rFonts w:ascii="Calibri" w:hAnsi="Calibri" w:cs="Calibri"/>
                <w:rtl/>
              </w:rPr>
              <w:t>المنتج</w:t>
            </w:r>
          </w:p>
        </w:tc>
        <w:tc>
          <w:tcPr>
            <w:tcW w:type="dxa" w:w="1608"/>
            <w:shd w:fill="0F172A"/>
            <w:tcMar>
              <w:top w:w="100" w:type="dxa"/>
              <w:bottom w:w="100" w:type="dxa"/>
              <w:left w:w="100" w:type="dxa"/>
              <w:right w:w="100" w:type="dxa"/>
            </w:tcMar>
          </w:tcPr>
          <w:p>
            <w:pPr w:bidi="1">
              <w:jc w:val="right"/>
            </w:pPr>
            <w:r>
              <w:rPr>
                <w:rFonts w:ascii="Calibri" w:hAnsi="Calibri"/>
                <w:b/>
                <w:i w:val="0"/>
                <w:color w:val="FFFFFF"/>
                <w:sz w:val="20"/>
                <w:rFonts w:ascii="Calibri" w:hAnsi="Calibri" w:cs="Calibri"/>
                <w:rtl/>
              </w:rPr>
              <w:t>تكلفة المورد</w:t>
            </w:r>
          </w:p>
        </w:tc>
        <w:tc>
          <w:tcPr>
            <w:tcW w:type="dxa" w:w="1608"/>
            <w:shd w:fill="0F172A"/>
            <w:tcMar>
              <w:top w:w="100" w:type="dxa"/>
              <w:bottom w:w="100" w:type="dxa"/>
              <w:left w:w="100" w:type="dxa"/>
              <w:right w:w="100" w:type="dxa"/>
            </w:tcMar>
          </w:tcPr>
          <w:p>
            <w:pPr w:bidi="1">
              <w:jc w:val="right"/>
            </w:pPr>
            <w:r>
              <w:rPr>
                <w:rFonts w:ascii="Calibri" w:hAnsi="Calibri"/>
                <w:b/>
                <w:i w:val="0"/>
                <w:color w:val="FFFFFF"/>
                <w:sz w:val="20"/>
                <w:rFonts w:ascii="Calibri" w:hAnsi="Calibri" w:cs="Calibri"/>
                <w:rtl/>
              </w:rPr>
              <w:t>نوع التسعير</w:t>
            </w:r>
          </w:p>
        </w:tc>
        <w:tc>
          <w:tcPr>
            <w:tcW w:type="dxa" w:w="1608"/>
            <w:shd w:fill="0F172A"/>
            <w:tcMar>
              <w:top w:w="100" w:type="dxa"/>
              <w:bottom w:w="100" w:type="dxa"/>
              <w:left w:w="100" w:type="dxa"/>
              <w:right w:w="100" w:type="dxa"/>
            </w:tcMar>
          </w:tcPr>
          <w:p>
            <w:pPr w:bidi="1">
              <w:jc w:val="right"/>
            </w:pPr>
            <w:r>
              <w:rPr>
                <w:rFonts w:ascii="Calibri" w:hAnsi="Calibri"/>
                <w:b/>
                <w:i w:val="0"/>
                <w:color w:val="FFFFFF"/>
                <w:sz w:val="20"/>
                <w:rFonts w:ascii="Calibri" w:hAnsi="Calibri" w:cs="Calibri"/>
                <w:rtl/>
              </w:rPr>
              <w:t>سعر الزبون العادي</w:t>
            </w:r>
          </w:p>
        </w:tc>
        <w:tc>
          <w:tcPr>
            <w:tcW w:type="dxa" w:w="1608"/>
            <w:shd w:fill="0F172A"/>
            <w:tcMar>
              <w:top w:w="100" w:type="dxa"/>
              <w:bottom w:w="100" w:type="dxa"/>
              <w:left w:w="100" w:type="dxa"/>
              <w:right w:w="100" w:type="dxa"/>
            </w:tcMar>
          </w:tcPr>
          <w:p>
            <w:pPr w:bidi="1">
              <w:jc w:val="right"/>
            </w:pPr>
            <w:r>
              <w:rPr>
                <w:rFonts w:ascii="Calibri" w:hAnsi="Calibri"/>
                <w:b/>
                <w:i w:val="0"/>
                <w:color w:val="FFFFFF"/>
                <w:sz w:val="20"/>
                <w:rFonts w:ascii="Calibri" w:hAnsi="Calibri" w:cs="Calibri"/>
                <w:rtl/>
              </w:rPr>
              <w:t>سعر التاجر (الشريك)</w:t>
            </w:r>
          </w:p>
        </w:tc>
        <w:tc>
          <w:tcPr>
            <w:tcW w:type="dxa" w:w="1608"/>
            <w:shd w:fill="0F172A"/>
            <w:tcMar>
              <w:top w:w="100" w:type="dxa"/>
              <w:bottom w:w="100" w:type="dxa"/>
              <w:left w:w="100" w:type="dxa"/>
              <w:right w:w="100" w:type="dxa"/>
            </w:tcMar>
          </w:tcPr>
          <w:p>
            <w:pPr w:bidi="1">
              <w:jc w:val="right"/>
            </w:pPr>
            <w:r>
              <w:rPr>
                <w:rFonts w:ascii="Calibri" w:hAnsi="Calibri"/>
                <w:b/>
                <w:i w:val="0"/>
                <w:color w:val="FFFFFF"/>
                <w:sz w:val="20"/>
                <w:rFonts w:ascii="Calibri" w:hAnsi="Calibri" w:cs="Calibri"/>
                <w:rtl/>
              </w:rPr>
              <w:t>الخصم / الفارق للتاجر</w:t>
            </w:r>
          </w:p>
        </w:tc>
      </w:tr>
      <w:tr>
        <w:tc>
          <w:tcPr>
            <w:tcW w:type="dxa" w:w="1608"/>
            <w:shd w:fill="F1F5F9"/>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ببجي 60 شدة</w:t>
            </w:r>
          </w:p>
        </w:tc>
        <w:tc>
          <w:tcPr>
            <w:tcW w:type="dxa" w:w="1608"/>
            <w:shd w:fill="F1F5F9"/>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$0.80</w:t>
            </w:r>
          </w:p>
        </w:tc>
        <w:tc>
          <w:tcPr>
            <w:tcW w:type="dxa" w:w="1608"/>
            <w:shd w:fill="F1F5F9"/>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تلقائي (20%)</w:t>
            </w:r>
          </w:p>
        </w:tc>
        <w:tc>
          <w:tcPr>
            <w:tcW w:type="dxa" w:w="1608"/>
            <w:shd w:fill="F1F5F9"/>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$0.96</w:t>
            </w:r>
          </w:p>
        </w:tc>
        <w:tc>
          <w:tcPr>
            <w:tcW w:type="dxa" w:w="1608"/>
            <w:shd w:fill="F1F5F9"/>
            <w:tcMar>
              <w:top w:w="90" w:type="dxa"/>
              <w:bottom w:w="90" w:type="dxa"/>
              <w:left w:w="100" w:type="dxa"/>
              <w:right w:w="100" w:type="dxa"/>
            </w:tcMar>
          </w:tcPr>
          <w:p>
            <w:pPr w:bidi="1">
              <w:jc w:val="right"/>
            </w:pPr>
            <w:r>
              <w:rPr>
                <w:rFonts w:ascii="Calibri" w:hAnsi="Calibri"/>
                <w:b/>
                <w:i w:val="0"/>
                <w:color w:val="2563EB"/>
                <w:sz w:val="19"/>
                <w:rFonts w:ascii="Calibri" w:hAnsi="Calibri" w:cs="Calibri"/>
                <w:rtl/>
              </w:rPr>
              <w:t>$0.84</w:t>
            </w:r>
          </w:p>
        </w:tc>
        <w:tc>
          <w:tcPr>
            <w:tcW w:type="dxa" w:w="1608"/>
            <w:shd w:fill="F1F5F9"/>
            <w:tcMar>
              <w:top w:w="90" w:type="dxa"/>
              <w:bottom w:w="90" w:type="dxa"/>
              <w:left w:w="100" w:type="dxa"/>
              <w:right w:w="100" w:type="dxa"/>
            </w:tcMar>
          </w:tcPr>
          <w:p>
            <w:pPr w:bidi="1">
              <w:jc w:val="right"/>
            </w:pPr>
            <w:r>
              <w:rPr>
                <w:rFonts w:ascii="Calibri" w:hAnsi="Calibri"/>
                <w:b/>
                <w:i w:val="0"/>
                <w:color w:val="10B981"/>
                <w:sz w:val="19"/>
                <w:rFonts w:ascii="Calibri" w:hAnsi="Calibri" w:cs="Calibri"/>
                <w:rtl/>
              </w:rPr>
              <w:t>توفير $0.12 (12.5%)</w:t>
            </w:r>
          </w:p>
        </w:tc>
      </w:tr>
      <w:tr>
        <w:tc>
          <w:tcPr>
            <w:tcW w:type="dxa" w:w="1608"/>
            <w:shd w:fill="FFFFFF"/>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فري فاير 1000 جوهرة</w:t>
            </w:r>
          </w:p>
        </w:tc>
        <w:tc>
          <w:tcPr>
            <w:tcW w:type="dxa" w:w="1608"/>
            <w:shd w:fill="FFFFFF"/>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$8.00</w:t>
            </w:r>
          </w:p>
        </w:tc>
        <w:tc>
          <w:tcPr>
            <w:tcW w:type="dxa" w:w="1608"/>
            <w:shd w:fill="FFFFFF"/>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تلقائي (20%)</w:t>
            </w:r>
          </w:p>
        </w:tc>
        <w:tc>
          <w:tcPr>
            <w:tcW w:type="dxa" w:w="1608"/>
            <w:shd w:fill="FFFFFF"/>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$9.60</w:t>
            </w:r>
          </w:p>
        </w:tc>
        <w:tc>
          <w:tcPr>
            <w:tcW w:type="dxa" w:w="1608"/>
            <w:shd w:fill="FFFFFF"/>
            <w:tcMar>
              <w:top w:w="90" w:type="dxa"/>
              <w:bottom w:w="90" w:type="dxa"/>
              <w:left w:w="100" w:type="dxa"/>
              <w:right w:w="100" w:type="dxa"/>
            </w:tcMar>
          </w:tcPr>
          <w:p>
            <w:pPr w:bidi="1">
              <w:jc w:val="right"/>
            </w:pPr>
            <w:r>
              <w:rPr>
                <w:rFonts w:ascii="Calibri" w:hAnsi="Calibri"/>
                <w:b/>
                <w:i w:val="0"/>
                <w:color w:val="2563EB"/>
                <w:sz w:val="19"/>
                <w:rFonts w:ascii="Calibri" w:hAnsi="Calibri" w:cs="Calibri"/>
                <w:rtl/>
              </w:rPr>
              <w:t>$8.40</w:t>
            </w:r>
          </w:p>
        </w:tc>
        <w:tc>
          <w:tcPr>
            <w:tcW w:type="dxa" w:w="1608"/>
            <w:shd w:fill="FFFFFF"/>
            <w:tcMar>
              <w:top w:w="90" w:type="dxa"/>
              <w:bottom w:w="90" w:type="dxa"/>
              <w:left w:w="100" w:type="dxa"/>
              <w:right w:w="100" w:type="dxa"/>
            </w:tcMar>
          </w:tcPr>
          <w:p>
            <w:pPr w:bidi="1">
              <w:jc w:val="right"/>
            </w:pPr>
            <w:r>
              <w:rPr>
                <w:rFonts w:ascii="Calibri" w:hAnsi="Calibri"/>
                <w:b/>
                <w:i w:val="0"/>
                <w:color w:val="10B981"/>
                <w:sz w:val="19"/>
                <w:rFonts w:ascii="Calibri" w:hAnsi="Calibri" w:cs="Calibri"/>
                <w:rtl/>
              </w:rPr>
              <w:t>توفير $1.20 (12.5%)</w:t>
            </w:r>
          </w:p>
        </w:tc>
      </w:tr>
      <w:tr>
        <w:tc>
          <w:tcPr>
            <w:tcW w:type="dxa" w:w="1608"/>
            <w:shd w:fill="F1F5F9"/>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بطاقة بلايستيشن $50</w:t>
            </w:r>
          </w:p>
        </w:tc>
        <w:tc>
          <w:tcPr>
            <w:tcW w:type="dxa" w:w="1608"/>
            <w:shd w:fill="F1F5F9"/>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$48.50</w:t>
            </w:r>
          </w:p>
        </w:tc>
        <w:tc>
          <w:tcPr>
            <w:tcW w:type="dxa" w:w="1608"/>
            <w:shd w:fill="F1F5F9"/>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هامش مخصص (10%)</w:t>
            </w:r>
          </w:p>
        </w:tc>
        <w:tc>
          <w:tcPr>
            <w:tcW w:type="dxa" w:w="1608"/>
            <w:shd w:fill="F1F5F9"/>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$53.35</w:t>
            </w:r>
          </w:p>
        </w:tc>
        <w:tc>
          <w:tcPr>
            <w:tcW w:type="dxa" w:w="1608"/>
            <w:shd w:fill="F1F5F9"/>
            <w:tcMar>
              <w:top w:w="90" w:type="dxa"/>
              <w:bottom w:w="90" w:type="dxa"/>
              <w:left w:w="100" w:type="dxa"/>
              <w:right w:w="100" w:type="dxa"/>
            </w:tcMar>
          </w:tcPr>
          <w:p>
            <w:pPr w:bidi="1">
              <w:jc w:val="right"/>
            </w:pPr>
            <w:r>
              <w:rPr>
                <w:rFonts w:ascii="Calibri" w:hAnsi="Calibri"/>
                <w:b/>
                <w:i w:val="0"/>
                <w:color w:val="2563EB"/>
                <w:sz w:val="19"/>
                <w:rFonts w:ascii="Calibri" w:hAnsi="Calibri" w:cs="Calibri"/>
                <w:rtl/>
              </w:rPr>
              <w:t>$50.93</w:t>
            </w:r>
          </w:p>
        </w:tc>
        <w:tc>
          <w:tcPr>
            <w:tcW w:type="dxa" w:w="1608"/>
            <w:shd w:fill="F1F5F9"/>
            <w:tcMar>
              <w:top w:w="90" w:type="dxa"/>
              <w:bottom w:w="90" w:type="dxa"/>
              <w:left w:w="100" w:type="dxa"/>
              <w:right w:w="100" w:type="dxa"/>
            </w:tcMar>
          </w:tcPr>
          <w:p>
            <w:pPr w:bidi="1">
              <w:jc w:val="right"/>
            </w:pPr>
            <w:r>
              <w:rPr>
                <w:rFonts w:ascii="Calibri" w:hAnsi="Calibri"/>
                <w:b/>
                <w:i w:val="0"/>
                <w:color w:val="10B981"/>
                <w:sz w:val="19"/>
                <w:rFonts w:ascii="Calibri" w:hAnsi="Calibri" w:cs="Calibri"/>
                <w:rtl/>
              </w:rPr>
              <w:t>توفير $2.42 (4.5%)</w:t>
            </w:r>
          </w:p>
        </w:tc>
      </w:tr>
      <w:tr>
        <w:tc>
          <w:tcPr>
            <w:tcW w:type="dxa" w:w="1608"/>
            <w:shd w:fill="FFFFFF"/>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اشتراك مميز VIP</w:t>
            </w:r>
          </w:p>
        </w:tc>
        <w:tc>
          <w:tcPr>
            <w:tcW w:type="dxa" w:w="1608"/>
            <w:shd w:fill="FFFFFF"/>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$20.00</w:t>
            </w:r>
          </w:p>
        </w:tc>
        <w:tc>
          <w:tcPr>
            <w:tcW w:type="dxa" w:w="1608"/>
            <w:shd w:fill="FFFFFF"/>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سعر ثابت ($30)</w:t>
            </w:r>
          </w:p>
        </w:tc>
        <w:tc>
          <w:tcPr>
            <w:tcW w:type="dxa" w:w="1608"/>
            <w:shd w:fill="FFFFFF"/>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$30.00</w:t>
            </w:r>
          </w:p>
        </w:tc>
        <w:tc>
          <w:tcPr>
            <w:tcW w:type="dxa" w:w="1608"/>
            <w:shd w:fill="FFFFFF"/>
            <w:tcMar>
              <w:top w:w="90" w:type="dxa"/>
              <w:bottom w:w="90" w:type="dxa"/>
              <w:left w:w="100" w:type="dxa"/>
              <w:right w:w="100" w:type="dxa"/>
            </w:tcMar>
          </w:tcPr>
          <w:p>
            <w:pPr w:bidi="1">
              <w:jc w:val="right"/>
            </w:pPr>
            <w:r>
              <w:rPr>
                <w:rFonts w:ascii="Calibri" w:hAnsi="Calibri"/>
                <w:b/>
                <w:i w:val="0"/>
                <w:color w:val="2563EB"/>
                <w:sz w:val="19"/>
                <w:rFonts w:ascii="Calibri" w:hAnsi="Calibri" w:cs="Calibri"/>
                <w:rtl/>
              </w:rPr>
              <w:t>$21.00</w:t>
            </w:r>
          </w:p>
        </w:tc>
        <w:tc>
          <w:tcPr>
            <w:tcW w:type="dxa" w:w="1608"/>
            <w:shd w:fill="FFFFFF"/>
            <w:tcMar>
              <w:top w:w="90" w:type="dxa"/>
              <w:bottom w:w="90" w:type="dxa"/>
              <w:left w:w="100" w:type="dxa"/>
              <w:right w:w="100" w:type="dxa"/>
            </w:tcMar>
          </w:tcPr>
          <w:p>
            <w:pPr w:bidi="1">
              <w:jc w:val="right"/>
            </w:pPr>
            <w:r>
              <w:rPr>
                <w:rFonts w:ascii="Calibri" w:hAnsi="Calibri"/>
                <w:b/>
                <w:i w:val="0"/>
                <w:color w:val="10B981"/>
                <w:sz w:val="19"/>
                <w:rFonts w:ascii="Calibri" w:hAnsi="Calibri" w:cs="Calibri"/>
                <w:rtl/>
              </w:rPr>
              <w:t>توفير $9.00 (30.0%)</w:t>
            </w:r>
          </w:p>
        </w:tc>
      </w:tr>
      <w:tr>
        <w:tc>
          <w:tcPr>
            <w:tcW w:type="dxa" w:w="1608"/>
            <w:shd w:fill="F1F5F9"/>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عرض ترويجي مخفض</w:t>
            </w:r>
          </w:p>
        </w:tc>
        <w:tc>
          <w:tcPr>
            <w:tcW w:type="dxa" w:w="1608"/>
            <w:shd w:fill="F1F5F9"/>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$5.00</w:t>
            </w:r>
          </w:p>
        </w:tc>
        <w:tc>
          <w:tcPr>
            <w:tcW w:type="dxa" w:w="1608"/>
            <w:shd w:fill="F1F5F9"/>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سعر ثابت ترويجي ($5.10)</w:t>
            </w:r>
          </w:p>
        </w:tc>
        <w:tc>
          <w:tcPr>
            <w:tcW w:type="dxa" w:w="1608"/>
            <w:shd w:fill="F1F5F9"/>
            <w:tcMar>
              <w:top w:w="90" w:type="dxa"/>
              <w:bottom w:w="90" w:type="dxa"/>
              <w:left w:w="100" w:type="dxa"/>
              <w:right w:w="100" w:type="dxa"/>
            </w:tcMar>
          </w:tcPr>
          <w:p>
            <w:pPr w:bidi="1">
              <w:jc w:val="right"/>
            </w:pPr>
            <w:r>
              <w:rPr>
                <w:rFonts w:ascii="Calibri" w:hAnsi="Calibri"/>
                <w:b w:val="0"/>
                <w:i w:val="0"/>
                <w:color w:val="0F172A"/>
                <w:sz w:val="19"/>
                <w:rFonts w:ascii="Calibri" w:hAnsi="Calibri" w:cs="Calibri"/>
                <w:rtl/>
              </w:rPr>
              <w:t>$5.10</w:t>
            </w:r>
          </w:p>
        </w:tc>
        <w:tc>
          <w:tcPr>
            <w:tcW w:type="dxa" w:w="1608"/>
            <w:shd w:fill="F1F5F9"/>
            <w:tcMar>
              <w:top w:w="90" w:type="dxa"/>
              <w:bottom w:w="90" w:type="dxa"/>
              <w:left w:w="100" w:type="dxa"/>
              <w:right w:w="100" w:type="dxa"/>
            </w:tcMar>
          </w:tcPr>
          <w:p>
            <w:pPr w:bidi="1">
              <w:jc w:val="right"/>
            </w:pPr>
            <w:r>
              <w:rPr>
                <w:rFonts w:ascii="Calibri" w:hAnsi="Calibri"/>
                <w:b/>
                <w:i w:val="0"/>
                <w:color w:val="2563EB"/>
                <w:sz w:val="19"/>
                <w:rFonts w:ascii="Calibri" w:hAnsi="Calibri" w:cs="Calibri"/>
                <w:rtl/>
              </w:rPr>
              <w:t>$5.10*</w:t>
            </w:r>
          </w:p>
        </w:tc>
        <w:tc>
          <w:tcPr>
            <w:tcW w:type="dxa" w:w="1608"/>
            <w:shd w:fill="F1F5F9"/>
            <w:tcMar>
              <w:top w:w="90" w:type="dxa"/>
              <w:bottom w:w="90" w:type="dxa"/>
              <w:left w:w="100" w:type="dxa"/>
              <w:right w:w="100" w:type="dxa"/>
            </w:tcMar>
          </w:tcPr>
          <w:p>
            <w:pPr w:bidi="1">
              <w:jc w:val="right"/>
            </w:pPr>
            <w:r>
              <w:rPr>
                <w:rFonts w:ascii="Calibri" w:hAnsi="Calibri"/>
                <w:b/>
                <w:i w:val="0"/>
                <w:color w:val="10B981"/>
                <w:sz w:val="19"/>
                <w:rFonts w:ascii="Calibri" w:hAnsi="Calibri" w:cs="Calibri"/>
                <w:rtl/>
              </w:rPr>
              <w:t>نفس سعر العرض (حماية)</w:t>
            </w:r>
          </w:p>
        </w:tc>
      </w:tr>
    </w:tbl>
    <w:p>
      <w:pPr>
        <w:spacing w:before="40" w:after="120"/>
      </w:pPr>
    </w:p>
    <w:p>
      <w:pPr w:bidi="1">
        <w:spacing w:before="0" w:after="200"/>
        <w:jc w:val="right"/>
      </w:pPr>
      <w:r>
        <w:rPr>
          <w:rFonts w:ascii="Calibri" w:hAnsi="Calibri"/>
          <w:b/>
          <w:i w:val="0"/>
          <w:color w:val="B91C1C"/>
          <w:sz w:val="20"/>
          <w:rFonts w:ascii="Calibri" w:hAnsi="Calibri" w:cs="Calibri"/>
          <w:rtl/>
        </w:rPr>
        <w:t xml:space="preserve">* ملاحظة هامة: </w:t>
      </w:r>
      <w:r>
        <w:rPr>
          <w:rFonts w:ascii="Calibri" w:hAnsi="Calibri"/>
          <w:b w:val="0"/>
          <w:i w:val="0"/>
          <w:color w:val="475569"/>
          <w:sz w:val="20"/>
          <w:rFonts w:ascii="Calibri" w:hAnsi="Calibri" w:cs="Calibri"/>
          <w:rtl/>
        </w:rPr>
        <w:t>في العرض الترويجي ($5.10)، بحساب المعادلة البسيطة 5% على التكلفة يكون الناتج $5.25. ولكن لأن المتجر يطبّق قاعدة (الحد الأقصى لسعر الشريك = سعر المتجر العام)، فإن النظام يبيع للتاجر بـ $5.10 تلقائياً حتى لا يظلم الشريك ويدفع أكثر من الزبون العادي.</w:t>
      </w:r>
    </w:p>
    <w:p>
      <w:pPr w:bidi="1">
        <w:spacing w:before="280" w:after="120"/>
        <w:jc w:val="right"/>
      </w:pPr>
      <w:r>
        <w:rPr>
          <w:rFonts w:ascii="Calibri" w:hAnsi="Calibri"/>
          <w:b/>
          <w:i w:val="0"/>
          <w:color w:val="0F172A"/>
          <w:sz w:val="32"/>
          <w:rFonts w:ascii="Calibri" w:hAnsi="Calibri" w:cs="Calibri"/>
          <w:rtl/>
        </w:rPr>
        <w:t>4. قواعد الحماية الصارمة لنظام الشركاء (Financial Guarantees)</w:t>
      </w:r>
    </w:p>
    <w:p>
      <w:pPr w:bidi="1">
        <w:spacing w:before="80" w:after="80"/>
        <w:jc w:val="right"/>
      </w:pPr>
      <w:r>
        <w:rPr>
          <w:rFonts w:ascii="Calibri" w:hAnsi="Calibri"/>
          <w:b/>
          <w:i w:val="0"/>
          <w:color w:val="2563EB"/>
          <w:sz w:val="22"/>
          <w:rFonts w:ascii="Calibri" w:hAnsi="Calibri" w:cs="Calibri"/>
          <w:rtl/>
        </w:rPr>
        <w:t xml:space="preserve">• 1. حماية التكلفة (Floor Protection): </w:t>
      </w:r>
      <w:r>
        <w:rPr>
          <w:rFonts w:ascii="Calibri" w:hAnsi="Calibri"/>
          <w:b w:val="0"/>
          <w:i w:val="0"/>
          <w:color w:val="0F172A"/>
          <w:sz w:val="21"/>
          <w:rFonts w:ascii="Calibri" w:hAnsi="Calibri" w:cs="Calibri"/>
          <w:rtl/>
        </w:rPr>
        <w:t>مهما بلغت نسبة الخصم أو رتبة الشريك، لا يمكن للنظام أبداً تحت أي ظرف بيع المنتج بأقل من تكلفة المورد الحقيقية (G2Bulk Cost). إذا حاول أي طلب إتمام عملية بيع بربح سالب، ترفض قاعدة البيانات العملية فوراً وتمنع إتمامها.</w:t>
      </w:r>
    </w:p>
    <w:p>
      <w:pPr w:bidi="1">
        <w:spacing w:before="80" w:after="80"/>
        <w:jc w:val="right"/>
      </w:pPr>
      <w:r>
        <w:rPr>
          <w:rFonts w:ascii="Calibri" w:hAnsi="Calibri"/>
          <w:b/>
          <w:i w:val="0"/>
          <w:color w:val="2563EB"/>
          <w:sz w:val="22"/>
          <w:rFonts w:ascii="Calibri" w:hAnsi="Calibri" w:cs="Calibri"/>
          <w:rtl/>
        </w:rPr>
        <w:t xml:space="preserve">• 2. سرية تكاليف المورد (Wholesale Secrecy): </w:t>
      </w:r>
      <w:r>
        <w:rPr>
          <w:rFonts w:ascii="Calibri" w:hAnsi="Calibri"/>
          <w:b w:val="0"/>
          <w:i w:val="0"/>
          <w:color w:val="0F172A"/>
          <w:sz w:val="21"/>
          <w:rFonts w:ascii="Calibri" w:hAnsi="Calibri" w:cs="Calibri"/>
          <w:rtl/>
        </w:rPr>
        <w:t>الشريك أو التاجر لا يرى في واجهة المتجر سعر التكلفة ولا نسبة الهامش. النظام البرمجي يحذف هذه البيانات تلقائياً قبل إرسالها للواجهة. التاجر يرى فقط سعره المخفض وكلمة (سعر الشريك).</w:t>
      </w:r>
    </w:p>
    <w:p>
      <w:pPr w:bidi="1">
        <w:spacing w:before="80" w:after="80"/>
        <w:jc w:val="right"/>
      </w:pPr>
      <w:r>
        <w:rPr>
          <w:rFonts w:ascii="Calibri" w:hAnsi="Calibri"/>
          <w:b/>
          <w:i w:val="0"/>
          <w:color w:val="2563EB"/>
          <w:sz w:val="22"/>
          <w:rFonts w:ascii="Calibri" w:hAnsi="Calibri" w:cs="Calibri"/>
          <w:rtl/>
        </w:rPr>
        <w:t xml:space="preserve">• 3. التحديث اللحظي المباشر (Dynamic Auto-Adjustment): </w:t>
      </w:r>
      <w:r>
        <w:rPr>
          <w:rFonts w:ascii="Calibri" w:hAnsi="Calibri"/>
          <w:b w:val="0"/>
          <w:i w:val="0"/>
          <w:color w:val="0F172A"/>
          <w:sz w:val="21"/>
          <w:rFonts w:ascii="Calibri" w:hAnsi="Calibri" w:cs="Calibri"/>
          <w:rtl/>
        </w:rPr>
        <w:t>إذا ارتفعت تكلفة المنتج لدى مورد G2Bulk، يرتفع سعر الشريك تلقائياً وبشكل فوري ليظل محافظاً على نسبة ربح المتجر المحددة، مما يضمن أمان رأس المال بنسبة 100%.</w:t>
      </w:r>
    </w:p>
    <w:p>
      <w:pPr w:bidi="1">
        <w:spacing w:before="80" w:after="80"/>
        <w:jc w:val="right"/>
      </w:pPr>
      <w:r>
        <w:rPr>
          <w:rFonts w:ascii="Calibri" w:hAnsi="Calibri"/>
          <w:b/>
          <w:i w:val="0"/>
          <w:color w:val="2563EB"/>
          <w:sz w:val="22"/>
          <w:rFonts w:ascii="Calibri" w:hAnsi="Calibri" w:cs="Calibri"/>
          <w:rtl/>
        </w:rPr>
        <w:t xml:space="preserve">• 4. المنتجات اليدوية بدون تكلفة مورد: </w:t>
      </w:r>
      <w:r>
        <w:rPr>
          <w:rFonts w:ascii="Calibri" w:hAnsi="Calibri"/>
          <w:b w:val="0"/>
          <w:i w:val="0"/>
          <w:color w:val="0F172A"/>
          <w:sz w:val="21"/>
          <w:rFonts w:ascii="Calibri" w:hAnsi="Calibri" w:cs="Calibri"/>
          <w:rtl/>
        </w:rPr>
        <w:t>إذا كان هناك منتج أو بطاقة مضافة يدوياً بدون تكلفة مورد مسجلة، يعاملها النظام بالسعر العام العادي لحين قيام الإدارة بتحديد تكلفتها أو سعرها بدقة.</w:t>
      </w:r>
    </w:p>
    <w:p>
      <w:pPr w:bidi="1">
        <w:spacing w:before="280" w:after="120"/>
        <w:jc w:val="right"/>
      </w:pPr>
      <w:r>
        <w:rPr>
          <w:rFonts w:ascii="Calibri" w:hAnsi="Calibri"/>
          <w:b/>
          <w:i w:val="0"/>
          <w:color w:val="0F172A"/>
          <w:sz w:val="32"/>
          <w:rFonts w:ascii="Calibri" w:hAnsi="Calibri" w:cs="Calibri"/>
          <w:rtl/>
        </w:rPr>
        <w:t>5. خطوات استخدام تبويب الشركاء للأدمن (دليل سريع للمالك)</w:t>
      </w:r>
    </w:p>
    <w:p>
      <w:pPr w:bidi="1">
        <w:spacing w:before="80" w:after="80"/>
        <w:jc w:val="right"/>
      </w:pPr>
      <w:r>
        <w:rPr>
          <w:rFonts w:ascii="Calibri" w:hAnsi="Calibri"/>
          <w:b/>
          <w:i w:val="0"/>
          <w:color w:val="0F172A"/>
          <w:sz w:val="22"/>
          <w:rFonts w:ascii="Calibri" w:hAnsi="Calibri" w:cs="Calibri"/>
          <w:rtl/>
        </w:rPr>
        <w:t xml:space="preserve">الخطوة 1: إنشاء رتبة شريك (Create Tier): </w:t>
      </w:r>
      <w:r>
        <w:rPr>
          <w:rFonts w:ascii="Calibri" w:hAnsi="Calibri"/>
          <w:b w:val="0"/>
          <w:i w:val="0"/>
          <w:color w:val="475569"/>
          <w:sz w:val="21"/>
          <w:rFonts w:ascii="Calibri" w:hAnsi="Calibri" w:cs="Calibri"/>
          <w:rtl/>
        </w:rPr>
        <w:t>من لوحة التحكم ← الشركاء (Partners) ← نموذج إضافة رتبة جديدة، أدخل المعرف (مثلاً: gold)، الاسم بالعربي (تاجر ذهبي)، ونسبة الربح (مثلاً: 5%).</w:t>
      </w:r>
    </w:p>
    <w:p>
      <w:pPr w:bidi="1">
        <w:spacing w:before="80" w:after="80"/>
        <w:jc w:val="right"/>
      </w:pPr>
      <w:r>
        <w:rPr>
          <w:rFonts w:ascii="Calibri" w:hAnsi="Calibri"/>
          <w:b/>
          <w:i w:val="0"/>
          <w:color w:val="0F172A"/>
          <w:sz w:val="22"/>
          <w:rFonts w:ascii="Calibri" w:hAnsi="Calibri" w:cs="Calibri"/>
          <w:rtl/>
        </w:rPr>
        <w:t xml:space="preserve">الخطوة 2: تعيين عميل لرتبة شريك (Assign User): </w:t>
      </w:r>
      <w:r>
        <w:rPr>
          <w:rFonts w:ascii="Calibri" w:hAnsi="Calibri"/>
          <w:b w:val="0"/>
          <w:i w:val="0"/>
          <w:color w:val="475569"/>
          <w:sz w:val="21"/>
          <w:rFonts w:ascii="Calibri" w:hAnsi="Calibri" w:cs="Calibri"/>
          <w:rtl/>
        </w:rPr>
        <w:t>في خانة 'تعيين رتبة لمستخدم'، ابحث باسم المستخدم أو إيميله، اختر المستخدم، ثم حدد الرتبة واضغط 'تعيين'. فوراً سيتحول حسابه إلى حساب تاجر جملة.</w:t>
      </w:r>
    </w:p>
    <w:p>
      <w:pPr w:bidi="1">
        <w:spacing w:before="80" w:after="80"/>
        <w:jc w:val="right"/>
      </w:pPr>
      <w:r>
        <w:rPr>
          <w:rFonts w:ascii="Calibri" w:hAnsi="Calibri"/>
          <w:b/>
          <w:i w:val="0"/>
          <w:color w:val="0F172A"/>
          <w:sz w:val="22"/>
          <w:rFonts w:ascii="Calibri" w:hAnsi="Calibri" w:cs="Calibri"/>
          <w:rtl/>
        </w:rPr>
        <w:t xml:space="preserve">الخطوة 3: إنشاء كود مؤثرين (Influencer Coupon): </w:t>
      </w:r>
      <w:r>
        <w:rPr>
          <w:rFonts w:ascii="Calibri" w:hAnsi="Calibri"/>
          <w:b w:val="0"/>
          <w:i w:val="0"/>
          <w:color w:val="475569"/>
          <w:sz w:val="21"/>
          <w:rFonts w:ascii="Calibri" w:hAnsi="Calibri" w:cs="Calibri"/>
          <w:rtl/>
        </w:rPr>
        <w:t>أدخل الكود (مثال: YOUTUBER1)، وحدد نسبة المشتري (مثلاً 10% فوق التكلفة لإعطاء الزبائن تخفيضاً)، ونسبة عمولة المؤثر (مثلاً 3% من أرباح كل عملية بيع تذهب لمحفظته).</w:t>
      </w:r>
    </w:p>
    <w:p>
      <w:pPr w:bidi="1">
        <w:spacing w:before="80" w:after="80"/>
        <w:jc w:val="right"/>
      </w:pPr>
      <w:r>
        <w:rPr>
          <w:rFonts w:ascii="Calibri" w:hAnsi="Calibri"/>
          <w:b/>
          <w:i w:val="0"/>
          <w:color w:val="0F172A"/>
          <w:sz w:val="22"/>
          <w:rFonts w:ascii="Calibri" w:hAnsi="Calibri" w:cs="Calibri"/>
          <w:rtl/>
        </w:rPr>
        <w:t xml:space="preserve">الخطوة 4: التعديل أو الحذف في أي وقت: </w:t>
      </w:r>
      <w:r>
        <w:rPr>
          <w:rFonts w:ascii="Calibri" w:hAnsi="Calibri"/>
          <w:b w:val="0"/>
          <w:i w:val="0"/>
          <w:color w:val="475569"/>
          <w:sz w:val="21"/>
          <w:rFonts w:ascii="Calibri" w:hAnsi="Calibri" w:cs="Calibri"/>
          <w:rtl/>
        </w:rPr>
        <w:t>يمكن تعديل نسبة الربح لأي رتبة بضغطة زر وتحديثها فوراً، أو إلغاء رتبة أي مستخدم ليعود عميلاً عادياً بالأسعار العامة.</w:t>
      </w:r>
    </w:p>
    <w:tbl>
      <w:tblPr>
        <w:tblW w:type="auto" w:w="0"/>
        <w:jc w:val="center"/>
        <w:tblLook w:firstColumn="1" w:firstRow="1" w:lastColumn="0" w:lastRow="0" w:noHBand="0" w:noVBand="1" w:val="04A0"/>
        <w:bidiVisual/>
      </w:tblPr>
      <w:tblGrid>
        <w:gridCol w:w="9648"/>
      </w:tblGrid>
      <w:tr>
        <w:tc>
          <w:tcPr>
            <w:tcW w:type="dxa" w:w="9648"/>
            <w:shd w:fill="ECFDF5"/>
            <w:tcMar>
              <w:top w:w="160" w:type="dxa"/>
              <w:bottom w:w="160" w:type="dxa"/>
              <w:left w:w="200" w:type="dxa"/>
              <w:right w:w="200" w:type="dxa"/>
            </w:tcMar>
            <w:tcBorders>
              <w:top w:val="none"/>
              <w:left w:val="none"/>
              <w:bottom w:val="none"/>
              <w:right w:val="single" w:sz="24" w:space="0" w:color="10B981"/>
            </w:tcBorders>
          </w:tcPr>
          <w:p>
            <w:pPr w:bidi="1">
              <w:spacing w:before="40" w:after="80"/>
              <w:jc w:val="right"/>
            </w:pPr>
            <w:r>
              <w:rPr>
                <w:rFonts w:ascii="Calibri" w:hAnsi="Calibri"/>
                <w:b/>
                <w:i w:val="0"/>
                <w:color w:val="1E3A8A"/>
                <w:sz w:val="23"/>
                <w:rFonts w:ascii="Calibri" w:hAnsi="Calibri" w:cs="Calibri"/>
                <w:rtl/>
              </w:rPr>
              <w:t>💡 نصيحة تسويقية لإدارة المتجر:</w:t>
            </w:r>
          </w:p>
          <w:p>
            <w:pPr w:bidi="1">
              <w:spacing w:before="40" w:after="40"/>
              <w:jc w:val="right"/>
            </w:pPr>
            <w:r>
              <w:rPr>
                <w:rFonts w:ascii="Calibri" w:hAnsi="Calibri"/>
                <w:b w:val="0"/>
                <w:i w:val="0"/>
                <w:color w:val="374151"/>
                <w:sz w:val="21"/>
                <w:rFonts w:ascii="Calibri" w:hAnsi="Calibri" w:cs="Calibri"/>
                <w:rtl/>
              </w:rPr>
              <w:t>• رتبة تاجر الجملة (5% إلى 7% ربح) ممتازة لجذب أصحاب المحلات وموزعي الشدات والجواهر للشراء بكميات ضخمة يومياً والدفع المسبق عبر شحن المحفظة.</w:t>
            </w:r>
          </w:p>
          <w:p>
            <w:pPr w:bidi="1">
              <w:spacing w:before="40" w:after="40"/>
              <w:jc w:val="right"/>
            </w:pPr>
            <w:r>
              <w:rPr>
                <w:rFonts w:ascii="Calibri" w:hAnsi="Calibri"/>
                <w:b w:val="0"/>
                <w:i w:val="0"/>
                <w:color w:val="374151"/>
                <w:sz w:val="21"/>
                <w:rFonts w:ascii="Calibri" w:hAnsi="Calibri" w:cs="Calibri"/>
                <w:rtl/>
              </w:rPr>
              <w:t>• رتبة الشريك البرونزي (10% ربح) مناسبة للأصدقاء والعملاء الدائمين لتشجيعهم على استمرار الشراء الحصري من متجركم.</w:t>
            </w:r>
          </w:p>
          <w:p>
            <w:pPr w:bidi="1">
              <w:spacing w:before="40" w:after="40"/>
              <w:jc w:val="right"/>
            </w:pPr>
            <w:r>
              <w:rPr>
                <w:rFonts w:ascii="Calibri" w:hAnsi="Calibri"/>
                <w:b w:val="0"/>
                <w:i w:val="0"/>
                <w:color w:val="374151"/>
                <w:sz w:val="21"/>
                <w:rFonts w:ascii="Calibri" w:hAnsi="Calibri" w:cs="Calibri"/>
                <w:rtl/>
              </w:rPr>
              <w:t>• بفضل الحماية المشددة في قاعدة البيانات، لن تخسر المنصة دولاراً واحداً من عمليات بيع الجملة مهما تغيرت أسعار السوق.</w:t>
            </w:r>
          </w:p>
        </w:tc>
      </w:tr>
    </w:tbl>
    <w:p>
      <w:pPr>
        <w:spacing w:before="0" w:after="12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