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Default="000053DA" w:rsidP="000053DA">
      <w:pPr>
        <w:pStyle w:val="Text"/>
        <w:ind w:firstLine="0"/>
        <w:rPr>
          <w:sz w:val="18"/>
          <w:szCs w:val="18"/>
        </w:rPr>
      </w:pPr>
      <w:r>
        <w:rPr>
          <w:sz w:val="18"/>
          <w:szCs w:val="18"/>
        </w:rPr>
        <w:footnoteReference w:customMarkFollows="1" w:id="1"/>
        <w:sym w:font="Symbol" w:char="F020"/>
      </w:r>
    </w:p>
    <w:p w:rsidR="000053DA" w:rsidRPr="000053DA" w:rsidRDefault="000053DA" w:rsidP="000053DA">
      <w:pPr>
        <w:pStyle w:val="Title"/>
        <w:framePr w:wrap="notBeside"/>
        <w:rPr>
          <w:lang w:val="en-CA"/>
        </w:rPr>
      </w:pPr>
      <w:r>
        <w:t xml:space="preserve">A Technical Overview of “Calculot” </w:t>
      </w:r>
    </w:p>
    <w:p w:rsidR="000053DA" w:rsidRDefault="000053DA" w:rsidP="000053DA">
      <w:pPr>
        <w:pStyle w:val="Authors"/>
        <w:framePr w:wrap="notBeside"/>
      </w:pPr>
      <w:r>
        <w:t>Kenneth Zheng, Levent Kylych, Ryan Peterson, Jean Pierre Acebedo</w:t>
      </w:r>
      <w:r>
        <w:br/>
        <w:t>Simon Fraser University</w:t>
      </w:r>
      <w:r>
        <w:br/>
        <w:t>British Columbia, Canada</w:t>
      </w:r>
      <w:r>
        <w:br/>
        <w:t>[kza21, lkylych, repeters, jacebedo] @sfu.ca</w:t>
      </w:r>
    </w:p>
    <w:p w:rsidR="000053DA" w:rsidRPr="000053DA" w:rsidRDefault="000053DA" w:rsidP="000053DA"/>
    <w:p w:rsidR="000053DA" w:rsidRDefault="000053DA" w:rsidP="000053DA">
      <w:pPr>
        <w:pStyle w:val="Abstract"/>
      </w:pPr>
      <w:r>
        <w:rPr>
          <w:i/>
          <w:iCs/>
        </w:rPr>
        <w:t>Abstract</w:t>
      </w:r>
      <w: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Default="000053DA" w:rsidP="000053DA"/>
    <w:p w:rsidR="000053DA" w:rsidRDefault="000053DA" w:rsidP="000053DA">
      <w:bookmarkStart w:id="0" w:name="PointTmp"/>
    </w:p>
    <w:bookmarkEnd w:id="0"/>
    <w:p w:rsidR="000053DA" w:rsidRDefault="000053DA" w:rsidP="000053DA">
      <w:pPr>
        <w:pStyle w:val="Heading1"/>
      </w:pPr>
      <w:r>
        <w:t>I</w:t>
      </w:r>
      <w:r>
        <w:rPr>
          <w:sz w:val="16"/>
          <w:szCs w:val="16"/>
        </w:rPr>
        <w:t>NTRODUCTION</w:t>
      </w:r>
    </w:p>
    <w:p w:rsidR="000053DA" w:rsidRDefault="000053DA" w:rsidP="000053DA">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053DA" w:rsidRDefault="000053DA" w:rsidP="000053DA">
      <w:pPr>
        <w:pStyle w:val="Text"/>
        <w:ind w:firstLine="0"/>
      </w:pPr>
      <w:r>
        <w:rPr>
          <w:smallCaps/>
        </w:rPr>
        <w:t>HIS</w:t>
      </w:r>
      <w:r>
        <w:t xml:space="preserve"> document is a template for Microsoft </w:t>
      </w:r>
      <w:r>
        <w:rPr>
          <w:i/>
          <w:iCs/>
        </w:rPr>
        <w:t>Word</w:t>
      </w:r>
      <w:r>
        <w:t xml:space="preserve"> versions 6.0 or later. If you are reading a paper or PDF version of this document, please download the electronic file,</w:t>
      </w:r>
      <w:r>
        <w:br/>
        <w:t xml:space="preserve">trans_jour.docx, from the IEEE Web site at </w:t>
      </w:r>
      <w:hyperlink r:id="rId8" w:tgtFrame="_blank" w:history="1">
        <w:r>
          <w:rPr>
            <w:rStyle w:val="Hyperlink"/>
            <w:color w:val="1155CC"/>
            <w:sz w:val="19"/>
            <w:szCs w:val="19"/>
            <w:shd w:val="clear" w:color="auto" w:fill="FFFFFF"/>
          </w:rPr>
          <w:t>www.ieee.org/authortools</w:t>
        </w:r>
      </w:hyperlink>
      <w:r>
        <w:t xml:space="preserve"> so you can use it to prepare your manuscript. If you would prefer to use LaTeX, download IEEE’s LaTeX style and sample files from the same Web page. You can also explore using the Overleaf editor at </w:t>
      </w:r>
      <w:hyperlink r:id="rId9" w:history="1">
        <w:r>
          <w:rPr>
            <w:rStyle w:val="Hyperlink"/>
          </w:rPr>
          <w:t>https://www.overleaf.com/blog/278-how-to-use-overleaf-with-ieee-collabratec-your-quick-guide-to-getting-started#.Vp6tpPkrKM9</w:t>
        </w:r>
      </w:hyperlink>
    </w:p>
    <w:p w:rsidR="000053DA" w:rsidRDefault="000053DA" w:rsidP="000053DA">
      <w:pPr>
        <w:pStyle w:val="Text"/>
      </w:pPr>
      <w:r>
        <w:t xml:space="preserve">If your paper is intended for a </w:t>
      </w:r>
      <w:r>
        <w:rPr>
          <w:iCs/>
        </w:rPr>
        <w:t>conference</w:t>
      </w:r>
      <w:r>
        <w:rPr>
          <w:i/>
          <w:iCs/>
        </w:rPr>
        <w:t>,</w:t>
      </w:r>
      <w:r>
        <w:t xml:space="preserve"> please contact your conference editor concerning acceptable word processor formats for your particular conference. </w:t>
      </w:r>
    </w:p>
    <w:p w:rsidR="000053DA" w:rsidRDefault="000053DA" w:rsidP="000053DA">
      <w:pPr>
        <w:pStyle w:val="Heading1"/>
      </w:pPr>
      <w:r>
        <w:t>Guidelines For Manuscript Preparation</w:t>
      </w:r>
    </w:p>
    <w:p w:rsidR="000053DA" w:rsidRDefault="000053DA" w:rsidP="000053DA">
      <w:pPr>
        <w:pStyle w:val="Text"/>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w:t>
      </w:r>
      <w:r>
        <w:rPr>
          <w:bCs/>
        </w:rPr>
        <w:t>Do not change the font sizes or line spacing to squeeze more text into a limited number of pages.</w:t>
      </w:r>
      <w:r>
        <w:rPr>
          <w:b/>
          <w:bCs/>
        </w:rPr>
        <w:t xml:space="preserve"> </w:t>
      </w:r>
      <w:r>
        <w:t xml:space="preserve">Use italics for emphasis; do not underline. </w:t>
      </w:r>
    </w:p>
    <w:p w:rsidR="000053DA" w:rsidRDefault="000053DA" w:rsidP="000053DA">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0053DA" w:rsidRDefault="000053DA" w:rsidP="000053DA">
      <w:pPr>
        <w:pStyle w:val="Text"/>
      </w:pPr>
      <w:r>
        <w:t xml:space="preserve">IEEE will do the final formatting of your paper. If your paper is intended for a conference, please observe the conference page limits. </w:t>
      </w:r>
    </w:p>
    <w:p w:rsidR="000053DA" w:rsidRDefault="000053DA" w:rsidP="000053DA">
      <w:pPr>
        <w:pStyle w:val="Heading2"/>
      </w:pPr>
      <w:r>
        <w:t>Abbreviations and Acronyms</w:t>
      </w:r>
    </w:p>
    <w:p w:rsidR="000053DA" w:rsidRDefault="000053DA" w:rsidP="000053DA">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053DA" w:rsidRDefault="000053DA" w:rsidP="000053DA">
      <w:pPr>
        <w:pStyle w:val="Text"/>
      </w:pPr>
    </w:p>
    <w:p w:rsidR="000053DA" w:rsidRDefault="000053DA" w:rsidP="000053DA">
      <w:pPr>
        <w:pStyle w:val="Heading2"/>
      </w:pPr>
      <w:r>
        <w:t>Other Recommendations</w:t>
      </w:r>
    </w:p>
    <w:p w:rsidR="000053DA" w:rsidRDefault="000053DA" w:rsidP="000053DA">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0053DA" w:rsidRDefault="000053DA" w:rsidP="000053DA">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rsidR="000053DA" w:rsidRDefault="000053DA" w:rsidP="000053DA">
      <w:pPr>
        <w:pStyle w:val="Text"/>
      </w:pPr>
      <w:r>
        <w:t xml:space="preserve">A parenthetical statement at the end of a sentence is punctuated outside of the closing parenthesis (like this). (A parenthetical sentence is punctuated within the parentheses.) In </w:t>
      </w:r>
      <w:r>
        <w:lastRenderedPageBreak/>
        <w:t>American English, periods and commas are within quotation marks, like “this period.” Other punctuation is “outside”! Avoid contractions; for example, write “do not” instead of “don’t.” The serial comma is preferred: “A, B, and C” instead of “A, B and C.”</w:t>
      </w:r>
    </w:p>
    <w:p w:rsidR="000053DA" w:rsidRDefault="000053DA" w:rsidP="000053DA">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0053DA" w:rsidRDefault="000053DA" w:rsidP="000053DA">
      <w:pPr>
        <w:pStyle w:val="Heading1"/>
      </w:pPr>
      <w:r>
        <w:t>M</w:t>
      </w:r>
      <w:r>
        <w:rPr>
          <w:sz w:val="16"/>
          <w:szCs w:val="16"/>
        </w:rPr>
        <w:t>ATH</w:t>
      </w:r>
    </w:p>
    <w:p w:rsidR="000053DA" w:rsidRDefault="000053DA" w:rsidP="000053DA">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0053DA" w:rsidRDefault="000053DA" w:rsidP="000053DA">
      <w:pPr>
        <w:pStyle w:val="Heading2"/>
      </w:pPr>
      <w:r>
        <w:t>Equations</w:t>
      </w:r>
    </w:p>
    <w:p w:rsidR="000053DA" w:rsidRDefault="000053DA" w:rsidP="000053DA">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053DA" w:rsidRDefault="000053DA" w:rsidP="000053DA">
      <w:pPr>
        <w:pStyle w:val="Text"/>
      </w:pPr>
    </w:p>
    <w:p w:rsidR="000053DA" w:rsidRDefault="000053DA" w:rsidP="000053DA">
      <w:pPr>
        <w:pStyle w:val="Equation"/>
      </w:pPr>
      <w:r>
        <w:rPr>
          <w:position w:val="-50"/>
        </w:rPr>
        <w:object w:dxaOrig="4524" w:dyaOrig="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0" o:title=""/>
          </v:shape>
          <o:OLEObject Type="Embed" ProgID="Equation.3" ShapeID="_x0000_i1025" DrawAspect="Content" ObjectID="_1552720915" r:id="rId11"/>
        </w:object>
      </w:r>
      <w:r>
        <w:tab/>
        <w:t>(1)</w:t>
      </w:r>
    </w:p>
    <w:p w:rsidR="000053DA" w:rsidRDefault="000053DA" w:rsidP="000053DA"/>
    <w:p w:rsidR="000053DA" w:rsidRDefault="000053DA" w:rsidP="000053DA">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0053DA" w:rsidRDefault="008978F4" w:rsidP="000053DA">
      <w:pPr>
        <w:pStyle w:val="Heading1"/>
      </w:pPr>
      <w:r>
        <w:t>Constraints and limitations</w:t>
      </w:r>
    </w:p>
    <w:p w:rsidR="008978F4" w:rsidRDefault="008978F4" w:rsidP="008978F4">
      <w:pPr>
        <w:pStyle w:val="Heading2"/>
      </w:pPr>
      <w:r>
        <w:t>Preface</w:t>
      </w:r>
    </w:p>
    <w:p w:rsidR="00703CBE" w:rsidRDefault="00EC0103" w:rsidP="00703CBE">
      <w:pPr>
        <w:ind w:firstLine="284"/>
        <w:rPr>
          <w:lang w:val="en-CA"/>
        </w:rPr>
      </w:pPr>
      <w:r>
        <w:t>Due to the simplicity of the application and the unfamiliarity of android and java development of the team,</w:t>
      </w:r>
      <w:r w:rsidR="00703CBE">
        <w:t xml:space="preserve"> “Calculot” </w:t>
      </w:r>
      <w:r w:rsidR="00703CBE">
        <w:rPr>
          <w:lang w:val="en-CA"/>
        </w:rPr>
        <w:t xml:space="preserve">as an example of a standardized application proved to be constrained and limited to simple design and implementation techniques. </w:t>
      </w:r>
      <w:r w:rsidR="002476C7">
        <w:rPr>
          <w:lang w:val="en-CA"/>
        </w:rPr>
        <w:t xml:space="preserve">The issue can be generalized as an issue of understandability vs. performance gains of the games. In short, the games had to be as understandable as possible while also providing a playable experience to the user. </w:t>
      </w:r>
      <w:bookmarkStart w:id="1" w:name="_GoBack"/>
      <w:bookmarkEnd w:id="1"/>
      <w:r w:rsidR="00703CBE">
        <w:rPr>
          <w:lang w:val="en-CA"/>
        </w:rPr>
        <w:t>As such, the following points of the development of “Calculot” was constrained:</w:t>
      </w:r>
    </w:p>
    <w:p w:rsidR="00703CBE" w:rsidRDefault="00703CBE" w:rsidP="00703CBE">
      <w:pPr>
        <w:pStyle w:val="ListParagraph"/>
        <w:numPr>
          <w:ilvl w:val="0"/>
          <w:numId w:val="9"/>
        </w:numPr>
        <w:rPr>
          <w:lang w:val="en-CA"/>
        </w:rPr>
      </w:pPr>
      <w:r>
        <w:rPr>
          <w:lang w:val="en-CA"/>
        </w:rPr>
        <w:t>The limited range generated by the question generation function</w:t>
      </w:r>
    </w:p>
    <w:p w:rsidR="00703CBE" w:rsidRDefault="00703CBE" w:rsidP="00703CBE">
      <w:pPr>
        <w:pStyle w:val="ListParagraph"/>
        <w:numPr>
          <w:ilvl w:val="0"/>
          <w:numId w:val="9"/>
        </w:numPr>
        <w:rPr>
          <w:lang w:val="en-CA"/>
        </w:rPr>
      </w:pPr>
      <w:r>
        <w:rPr>
          <w:lang w:val="en-CA"/>
        </w:rPr>
        <w:t xml:space="preserve">The notation provided in “Calculot” was done using a simpler, but more effective alternative, </w:t>
      </w:r>
    </w:p>
    <w:p w:rsidR="00703CBE" w:rsidRDefault="00703CBE" w:rsidP="00703CBE">
      <w:pPr>
        <w:pStyle w:val="ListParagraph"/>
        <w:numPr>
          <w:ilvl w:val="0"/>
          <w:numId w:val="9"/>
        </w:numPr>
        <w:rPr>
          <w:lang w:val="en-CA"/>
        </w:rPr>
      </w:pPr>
      <w:r>
        <w:rPr>
          <w:lang w:val="en-CA"/>
        </w:rPr>
        <w:t>Varying systems can differ in entertainment experience and difficulty.</w:t>
      </w:r>
    </w:p>
    <w:p w:rsidR="00703CBE" w:rsidRDefault="00703CBE" w:rsidP="00703CBE">
      <w:pPr>
        <w:pStyle w:val="ListParagraph"/>
        <w:numPr>
          <w:ilvl w:val="0"/>
          <w:numId w:val="9"/>
        </w:numPr>
        <w:rPr>
          <w:lang w:val="en-CA"/>
        </w:rPr>
      </w:pPr>
      <w:r>
        <w:rPr>
          <w:lang w:val="en-CA"/>
        </w:rPr>
        <w:t>Simplicity in design prevents complexity in development.</w:t>
      </w:r>
    </w:p>
    <w:p w:rsidR="00703CBE" w:rsidRDefault="00703CBE" w:rsidP="00703CBE">
      <w:pPr>
        <w:pStyle w:val="ListParagraph"/>
        <w:numPr>
          <w:ilvl w:val="0"/>
          <w:numId w:val="9"/>
        </w:numPr>
        <w:rPr>
          <w:lang w:val="en-CA"/>
        </w:rPr>
      </w:pPr>
      <w:r>
        <w:rPr>
          <w:lang w:val="en-CA"/>
        </w:rPr>
        <w:t>Error-prone due to repetitive branches.</w:t>
      </w:r>
    </w:p>
    <w:p w:rsidR="00703CBE" w:rsidRDefault="00703CBE" w:rsidP="00703CBE">
      <w:pPr>
        <w:rPr>
          <w:lang w:val="en-CA"/>
        </w:rPr>
      </w:pPr>
    </w:p>
    <w:p w:rsidR="00703CBE" w:rsidRDefault="00703CBE" w:rsidP="00703CBE">
      <w:pPr>
        <w:pStyle w:val="Heading2"/>
        <w:rPr>
          <w:lang w:val="en-CA"/>
        </w:rPr>
      </w:pPr>
      <w:r>
        <w:rPr>
          <w:lang w:val="en-CA"/>
        </w:rPr>
        <w:t>The random question generation</w:t>
      </w:r>
    </w:p>
    <w:p w:rsidR="00703CBE" w:rsidRDefault="00703CBE" w:rsidP="00703CBE">
      <w:pPr>
        <w:ind w:left="284"/>
        <w:rPr>
          <w:lang w:val="en-CA"/>
        </w:rPr>
      </w:pPr>
      <w:r>
        <w:rPr>
          <w:lang w:val="en-CA"/>
        </w:rPr>
        <w:t>Since “Calculot” is based on low-level university courses</w:t>
      </w:r>
      <w:r w:rsidR="00EF418B">
        <w:rPr>
          <w:lang w:val="en-CA"/>
        </w:rPr>
        <w:t>, the topics must be simple enough to provide entertainment to the user along with providing an effective learning schema to help the user understand the topics involved. Because of this, the question generation for the games implemented in “Calculot” had to be limited</w:t>
      </w:r>
      <w:r w:rsidR="009F15E6">
        <w:rPr>
          <w:lang w:val="en-CA"/>
        </w:rPr>
        <w:t xml:space="preserve"> in design</w:t>
      </w:r>
      <w:r w:rsidR="00EF418B">
        <w:rPr>
          <w:lang w:val="en-CA"/>
        </w:rPr>
        <w:t xml:space="preserve"> to prevent unreasonable questions</w:t>
      </w:r>
      <w:r w:rsidR="00416C16">
        <w:rPr>
          <w:lang w:val="en-CA"/>
        </w:rPr>
        <w:t xml:space="preserve"> and to create a fair experience for the user. The generation of the questions limited in the format and the range of constants to provide a solution to this issue.</w:t>
      </w:r>
    </w:p>
    <w:p w:rsidR="00005A12" w:rsidRDefault="00005A12" w:rsidP="00703CBE">
      <w:pPr>
        <w:ind w:left="284"/>
        <w:rPr>
          <w:lang w:val="en-CA"/>
        </w:rPr>
      </w:pPr>
    </w:p>
    <w:p w:rsidR="00005A12" w:rsidRDefault="00005A12" w:rsidP="00005A12">
      <w:pPr>
        <w:ind w:left="284"/>
        <w:jc w:val="center"/>
        <w:rPr>
          <w:lang w:val="en-CA"/>
        </w:rPr>
      </w:pPr>
      <w:r>
        <w:rPr>
          <w:lang w:val="en-CA"/>
        </w:rPr>
        <w:t>Table I</w:t>
      </w:r>
    </w:p>
    <w:p w:rsidR="00005A12" w:rsidRDefault="00005A12" w:rsidP="00005A12">
      <w:pPr>
        <w:ind w:left="284"/>
        <w:jc w:val="center"/>
        <w:rPr>
          <w:sz w:val="16"/>
          <w:szCs w:val="16"/>
          <w:lang w:val="en-CA"/>
        </w:rPr>
      </w:pPr>
      <w:r>
        <w:rPr>
          <w:sz w:val="16"/>
          <w:szCs w:val="16"/>
          <w:lang w:val="en-CA"/>
        </w:rPr>
        <w:t>Formatting of differentiation question set of “Calculot” in easy difficulty</w:t>
      </w:r>
    </w:p>
    <w:p w:rsidR="00956F4A" w:rsidRPr="00005A12" w:rsidRDefault="00956F4A" w:rsidP="00956F4A">
      <w:pPr>
        <w:pBdr>
          <w:bottom w:val="single" w:sz="4" w:space="1" w:color="auto"/>
        </w:pBdr>
        <w:ind w:left="284"/>
        <w:jc w:val="center"/>
        <w:rPr>
          <w:sz w:val="16"/>
          <w:szCs w:val="16"/>
          <w:lang w:val="en-CA"/>
        </w:rPr>
      </w:pPr>
    </w:p>
    <w:p w:rsidR="004B0FBF" w:rsidRDefault="004B0FBF" w:rsidP="00703CBE">
      <w:pPr>
        <w:ind w:left="284"/>
        <w:rPr>
          <w:lang w:val="en-CA"/>
        </w:rPr>
      </w:pPr>
    </w:p>
    <w:tbl>
      <w:tblPr>
        <w:tblStyle w:val="TableGrid"/>
        <w:tblW w:w="5218" w:type="dxa"/>
        <w:tblInd w:w="284" w:type="dxa"/>
        <w:tblLayout w:type="fixed"/>
        <w:tblLook w:val="04A0" w:firstRow="1" w:lastRow="0" w:firstColumn="1" w:lastColumn="0" w:noHBand="0" w:noVBand="1"/>
      </w:tblPr>
      <w:tblGrid>
        <w:gridCol w:w="997"/>
        <w:gridCol w:w="958"/>
        <w:gridCol w:w="1120"/>
        <w:gridCol w:w="1221"/>
        <w:gridCol w:w="922"/>
      </w:tblGrid>
      <w:tr w:rsidR="004B0FBF" w:rsidTr="00956F4A">
        <w:trPr>
          <w:trHeight w:val="484"/>
        </w:trPr>
        <w:tc>
          <w:tcPr>
            <w:tcW w:w="997" w:type="dxa"/>
          </w:tcPr>
          <w:p w:rsidR="004B0FBF" w:rsidRDefault="004B0FBF" w:rsidP="00703CBE">
            <w:pPr>
              <w:rPr>
                <w:lang w:val="en-CA"/>
              </w:rPr>
            </w:pPr>
            <w:r>
              <w:rPr>
                <w:lang w:val="en-CA"/>
              </w:rPr>
              <w:t>Question</w:t>
            </w:r>
          </w:p>
        </w:tc>
        <w:tc>
          <w:tcPr>
            <w:tcW w:w="958" w:type="dxa"/>
          </w:tcPr>
          <w:p w:rsidR="004B0FBF" w:rsidRDefault="004B0FBF" w:rsidP="00703CBE">
            <w:pPr>
              <w:rPr>
                <w:lang w:val="en-CA"/>
              </w:rPr>
            </w:pPr>
            <w:r>
              <w:rPr>
                <w:lang w:val="en-CA"/>
              </w:rPr>
              <w:t>Answer 1</w:t>
            </w:r>
          </w:p>
        </w:tc>
        <w:tc>
          <w:tcPr>
            <w:tcW w:w="1120" w:type="dxa"/>
          </w:tcPr>
          <w:p w:rsidR="004B0FBF" w:rsidRDefault="004B0FBF" w:rsidP="00703CBE">
            <w:pPr>
              <w:rPr>
                <w:lang w:val="en-CA"/>
              </w:rPr>
            </w:pPr>
            <w:r>
              <w:rPr>
                <w:lang w:val="en-CA"/>
              </w:rPr>
              <w:t>Answer 2</w:t>
            </w:r>
          </w:p>
        </w:tc>
        <w:tc>
          <w:tcPr>
            <w:tcW w:w="1221" w:type="dxa"/>
          </w:tcPr>
          <w:p w:rsidR="004B0FBF" w:rsidRDefault="004B0FBF" w:rsidP="00703CBE">
            <w:pPr>
              <w:rPr>
                <w:lang w:val="en-CA"/>
              </w:rPr>
            </w:pPr>
            <w:r>
              <w:rPr>
                <w:lang w:val="en-CA"/>
              </w:rPr>
              <w:t>Answer 3</w:t>
            </w:r>
          </w:p>
        </w:tc>
        <w:tc>
          <w:tcPr>
            <w:tcW w:w="922" w:type="dxa"/>
          </w:tcPr>
          <w:p w:rsidR="004B0FBF" w:rsidRDefault="004B0FBF" w:rsidP="00703CBE">
            <w:pPr>
              <w:rPr>
                <w:lang w:val="en-CA"/>
              </w:rPr>
            </w:pPr>
            <w:r>
              <w:rPr>
                <w:lang w:val="en-CA"/>
              </w:rPr>
              <w:t>Answer 4</w:t>
            </w:r>
          </w:p>
        </w:tc>
      </w:tr>
      <w:tr w:rsidR="004B0FBF" w:rsidTr="00956F4A">
        <w:trPr>
          <w:trHeight w:val="484"/>
        </w:trPr>
        <w:tc>
          <w:tcPr>
            <w:tcW w:w="997" w:type="dxa"/>
          </w:tcPr>
          <w:p w:rsidR="004B0FBF" w:rsidRPr="000E4C0C" w:rsidRDefault="000E4C0C" w:rsidP="000E4C0C">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4B0FBF" w:rsidRDefault="004B0FBF" w:rsidP="000E4C0C">
            <w:pPr>
              <w:jc w:val="center"/>
              <w:rPr>
                <w:lang w:val="en-CA"/>
              </w:rPr>
            </w:pPr>
            <m:oMathPara>
              <m:oMath>
                <m:r>
                  <w:rPr>
                    <w:rFonts w:ascii="Cambria Math" w:hAnsi="Cambria Math"/>
                    <w:lang w:val="en-CA"/>
                  </w:rPr>
                  <m:t>n</m:t>
                </m:r>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4B0FBF" w:rsidRDefault="004B0FBF" w:rsidP="000E4C0C">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4B0FBF" w:rsidRDefault="004B0FBF" w:rsidP="000E4C0C">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m:t>
                    </m:r>
                    <m:r>
                      <w:rPr>
                        <w:rFonts w:ascii="Cambria Math" w:hAnsi="Cambria Math"/>
                        <w:lang w:val="en-CA"/>
                      </w:rPr>
                      <m:t>x</m:t>
                    </m:r>
                  </m:e>
                  <m:sup>
                    <m:r>
                      <w:rPr>
                        <w:rFonts w:ascii="Cambria Math" w:hAnsi="Cambria Math"/>
                        <w:lang w:val="en-CA"/>
                      </w:rPr>
                      <m:t>m-1</m:t>
                    </m:r>
                  </m:sup>
                </m:sSup>
              </m:oMath>
            </m:oMathPara>
          </w:p>
        </w:tc>
        <w:tc>
          <w:tcPr>
            <w:tcW w:w="922" w:type="dxa"/>
          </w:tcPr>
          <w:p w:rsidR="004B0FBF" w:rsidRDefault="004B0FBF" w:rsidP="000E4C0C">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4B0FBF" w:rsidTr="00956F4A">
        <w:trPr>
          <w:trHeight w:val="241"/>
        </w:trPr>
        <w:tc>
          <w:tcPr>
            <w:tcW w:w="997" w:type="dxa"/>
          </w:tcPr>
          <w:p w:rsidR="004B0FBF" w:rsidRPr="000E4C0C" w:rsidRDefault="000E4C0C" w:rsidP="000E4C0C">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4B0FBF" w:rsidRDefault="000E4C0C" w:rsidP="000E4C0C">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4B0FBF" w:rsidRDefault="000E4C0C" w:rsidP="000E4C0C">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4B0FBF" w:rsidRDefault="000E4C0C" w:rsidP="000E4C0C">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4B0FBF" w:rsidRDefault="000E4C0C" w:rsidP="000E4C0C">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4B0FBF" w:rsidTr="00956F4A">
        <w:trPr>
          <w:trHeight w:val="241"/>
        </w:trPr>
        <w:tc>
          <w:tcPr>
            <w:tcW w:w="997" w:type="dxa"/>
          </w:tcPr>
          <w:p w:rsidR="004B0FBF" w:rsidRPr="000E4C0C" w:rsidRDefault="000E4C0C" w:rsidP="00703CBE">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4B0FBF" w:rsidRDefault="000E4C0C" w:rsidP="00703CBE">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4B0FBF" w:rsidRDefault="000E4C0C" w:rsidP="00703CBE">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4B0FBF" w:rsidRDefault="000E4C0C" w:rsidP="00703CBE">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4B0FBF" w:rsidRPr="000E4C0C" w:rsidRDefault="000E4C0C" w:rsidP="00703CBE">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0E4C0C" w:rsidTr="00956F4A">
        <w:trPr>
          <w:trHeight w:val="241"/>
        </w:trPr>
        <w:tc>
          <w:tcPr>
            <w:tcW w:w="997" w:type="dxa"/>
          </w:tcPr>
          <w:p w:rsidR="000E4C0C" w:rsidRPr="000E4C0C" w:rsidRDefault="000E4C0C" w:rsidP="000E4C0C">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0E4C0C" w:rsidRDefault="000E4C0C" w:rsidP="000E4C0C">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0E4C0C" w:rsidRDefault="000E4C0C" w:rsidP="000E4C0C">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0E4C0C" w:rsidRDefault="000E4C0C" w:rsidP="000E4C0C">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0E4C0C" w:rsidRPr="000E4C0C" w:rsidRDefault="000E4C0C" w:rsidP="000E4C0C">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0E4C0C" w:rsidRPr="000E4C0C" w:rsidRDefault="000E4C0C" w:rsidP="000E4C0C">
      <w:pPr>
        <w:rPr>
          <w:lang w:val="en-CA"/>
        </w:rPr>
      </w:pPr>
    </w:p>
    <w:p w:rsidR="00416C16" w:rsidRDefault="00416C16" w:rsidP="00703CBE">
      <w:pPr>
        <w:ind w:left="284"/>
        <w:rPr>
          <w:lang w:val="en-CA"/>
        </w:rPr>
      </w:pPr>
      <w:r>
        <w:rPr>
          <w:lang w:val="en-CA"/>
        </w:rPr>
        <w:tab/>
      </w:r>
      <w:r w:rsidR="00005A12">
        <w:rPr>
          <w:lang w:val="en-CA"/>
        </w:rPr>
        <w:t>As shown in Table 1</w:t>
      </w:r>
      <w:r w:rsidR="00C054D7">
        <w:rPr>
          <w:lang w:val="en-CA"/>
        </w:rPr>
        <w:t>, t</w:t>
      </w:r>
      <w:r>
        <w:rPr>
          <w:lang w:val="en-CA"/>
        </w:rPr>
        <w:t>he format</w:t>
      </w:r>
      <w:r w:rsidR="00C054D7">
        <w:rPr>
          <w:lang w:val="en-CA"/>
        </w:rPr>
        <w:t>ting</w:t>
      </w:r>
      <w:r>
        <w:rPr>
          <w:lang w:val="en-CA"/>
        </w:rPr>
        <w:t xml:space="preserve"> of </w:t>
      </w:r>
      <w:r w:rsidR="000A3A0B">
        <w:rPr>
          <w:lang w:val="en-CA"/>
        </w:rPr>
        <w:t>Calculot had to be limited to simpler questions based on the topics. However, the answer set provided extra difficulty through making the questions somewhat sim</w:t>
      </w:r>
      <w:r w:rsidR="004B0FBF">
        <w:rPr>
          <w:lang w:val="en-CA"/>
        </w:rPr>
        <w:t>ilar to the solution string.</w:t>
      </w:r>
      <w:r w:rsidR="00942AD0">
        <w:rPr>
          <w:lang w:val="en-CA"/>
        </w:rPr>
        <w:t xml:space="preserve"> This formatting is designed to punish the user from being unaware and unfocused on the question while also providing a fast-paced and interactive experience</w:t>
      </w:r>
      <w:r w:rsidR="003D0B6D">
        <w:rPr>
          <w:lang w:val="en-CA"/>
        </w:rPr>
        <w:t>.</w:t>
      </w:r>
    </w:p>
    <w:p w:rsidR="00634C1F" w:rsidRDefault="00634C1F" w:rsidP="00703CBE">
      <w:pPr>
        <w:ind w:left="284"/>
        <w:rPr>
          <w:lang w:val="en-CA"/>
        </w:rPr>
      </w:pPr>
    </w:p>
    <w:p w:rsidR="00634C1F" w:rsidRPr="00703CBE" w:rsidRDefault="00634C1F" w:rsidP="00703CBE">
      <w:pPr>
        <w:ind w:left="284"/>
        <w:rPr>
          <w:lang w:val="en-CA"/>
        </w:rPr>
      </w:pPr>
      <w:r>
        <w:rPr>
          <w:lang w:val="en-CA"/>
        </w:rPr>
        <w:t>/* TALK ABOUT INTEGER RANGE */</w:t>
      </w:r>
    </w:p>
    <w:p w:rsidR="008978F4" w:rsidRPr="008978F4" w:rsidRDefault="008978F4" w:rsidP="008978F4"/>
    <w:p w:rsidR="00956F4A" w:rsidRDefault="00956F4A" w:rsidP="00956F4A">
      <w:pPr>
        <w:pStyle w:val="Heading2"/>
        <w:rPr>
          <w:lang w:val="en-CA"/>
        </w:rPr>
      </w:pPr>
      <w:r>
        <w:rPr>
          <w:lang w:val="en-CA"/>
        </w:rPr>
        <w:t>Notation</w:t>
      </w:r>
    </w:p>
    <w:p w:rsidR="00956F4A" w:rsidRDefault="009D7DAB" w:rsidP="00956F4A">
      <w:pPr>
        <w:ind w:left="284"/>
        <w:rPr>
          <w:lang w:val="en-CA"/>
        </w:rPr>
      </w:pPr>
      <w:r>
        <w:rPr>
          <w:lang w:val="en-CA"/>
        </w:rPr>
        <w:t>The notation in calculot is an issue of android compatibility. Mathematical notation techniques have not yet been implemented and is currently a brute-force approach for mathematical applications.</w:t>
      </w:r>
      <w:r w:rsidR="0008025F">
        <w:rPr>
          <w:lang w:val="en-CA"/>
        </w:rPr>
        <w:t xml:space="preserve"> A workaround this issue would be to incorporate WebViews and HTML math notation using MathJax or KateX</w:t>
      </w:r>
      <w:r w:rsidR="00EA33AA">
        <w:rPr>
          <w:lang w:val="en-CA"/>
        </w:rPr>
        <w:t xml:space="preserve"> to the application. However, t</w:t>
      </w:r>
      <w:r w:rsidR="00634C1F">
        <w:rPr>
          <w:lang w:val="en-CA"/>
        </w:rPr>
        <w:t>he drawback is a significant decrease in responsiveness</w:t>
      </w:r>
      <w:r w:rsidR="009216FF">
        <w:rPr>
          <w:lang w:val="en-CA"/>
        </w:rPr>
        <w:t xml:space="preserve"> and performance</w:t>
      </w:r>
      <w:r w:rsidR="00634C1F">
        <w:rPr>
          <w:lang w:val="en-CA"/>
        </w:rPr>
        <w:t xml:space="preserve"> in the “Calculot” games. As such, the implementation of mathematical notation is to use a classical notation, while using constants. The implementation of calculot used common ASCII symbols, such as “/” and “^” to </w:t>
      </w:r>
      <w:r w:rsidR="008013EA">
        <w:rPr>
          <w:lang w:val="en-CA"/>
        </w:rPr>
        <w:t>incorporate the mathematical functions, such as</w:t>
      </w:r>
    </w:p>
    <w:p w:rsidR="008013EA" w:rsidRDefault="008013EA" w:rsidP="00956F4A">
      <w:pPr>
        <w:ind w:left="284"/>
        <w:rPr>
          <w:lang w:val="en-CA"/>
        </w:rPr>
      </w:pPr>
    </w:p>
    <w:p w:rsidR="008013EA" w:rsidRDefault="00261AB9"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Pr>
          <w:lang w:val="en-CA"/>
        </w:rPr>
        <w:t xml:space="preserve"> = x^n</w:t>
      </w:r>
    </w:p>
    <w:p w:rsidR="007E71E8" w:rsidRDefault="007E71E8" w:rsidP="007E71E8">
      <w:pPr>
        <w:ind w:left="284"/>
        <w:jc w:val="center"/>
        <w:rPr>
          <w:lang w:val="en-CA"/>
        </w:rPr>
      </w:pPr>
    </w:p>
    <w:p w:rsidR="00261AB9" w:rsidRDefault="007E71E8"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Pr>
          <w:lang w:val="en-CA"/>
        </w:rPr>
        <w:t xml:space="preserve"> = (k/l)</w:t>
      </w:r>
    </w:p>
    <w:p w:rsidR="00844B25" w:rsidRDefault="00844B25" w:rsidP="007E71E8">
      <w:pPr>
        <w:ind w:left="284"/>
        <w:jc w:val="center"/>
        <w:rPr>
          <w:lang w:val="en-CA"/>
        </w:rPr>
      </w:pPr>
    </w:p>
    <w:p w:rsidR="00844B25" w:rsidRPr="00956F4A" w:rsidRDefault="00722163" w:rsidP="00844B25">
      <w:pPr>
        <w:ind w:left="284"/>
        <w:rPr>
          <w:lang w:val="en-CA"/>
        </w:rPr>
      </w:pPr>
      <w:r>
        <w:rPr>
          <w:lang w:val="en-CA"/>
        </w:rPr>
        <w:t xml:space="preserve">The decision to use a classical notation is motivated by prioritizing performance over understandability. While the understandability of the mathematical </w:t>
      </w:r>
      <w:r w:rsidR="00740AB9">
        <w:rPr>
          <w:lang w:val="en-CA"/>
        </w:rPr>
        <w:t xml:space="preserve">functions </w:t>
      </w:r>
      <w:r w:rsidR="009A59AE">
        <w:rPr>
          <w:lang w:val="en-CA"/>
        </w:rPr>
        <w:t>is</w:t>
      </w:r>
      <w:r w:rsidR="000A3653">
        <w:rPr>
          <w:lang w:val="en-CA"/>
        </w:rPr>
        <w:t xml:space="preserve"> </w:t>
      </w:r>
      <w:r>
        <w:rPr>
          <w:lang w:val="en-CA"/>
        </w:rPr>
        <w:t xml:space="preserve">severely affected by the notation, the performance drawback caused by WebViews caused </w:t>
      </w:r>
      <w:r w:rsidR="00AC5D2E">
        <w:rPr>
          <w:lang w:val="en-CA"/>
        </w:rPr>
        <w:t>both</w:t>
      </w:r>
      <w:r>
        <w:rPr>
          <w:lang w:val="en-CA"/>
        </w:rPr>
        <w:t xml:space="preserve"> games in “</w:t>
      </w:r>
      <w:r w:rsidR="00AC5D2E">
        <w:rPr>
          <w:lang w:val="en-CA"/>
        </w:rPr>
        <w:t>C</w:t>
      </w:r>
      <w:r>
        <w:rPr>
          <w:lang w:val="en-CA"/>
        </w:rPr>
        <w:t>alculot” to be near-unplayable</w:t>
      </w:r>
      <w:r w:rsidR="0075624C">
        <w:rPr>
          <w:lang w:val="en-CA"/>
        </w:rPr>
        <w:t>.</w:t>
      </w:r>
    </w:p>
    <w:p w:rsidR="008978F4" w:rsidRPr="008978F4" w:rsidRDefault="008978F4" w:rsidP="008978F4"/>
    <w:p w:rsidR="000053DA" w:rsidRDefault="000053DA" w:rsidP="000053DA">
      <w:pPr>
        <w:pStyle w:val="Heading1"/>
      </w:pPr>
      <w:r>
        <w:t>Some Common Mistakes</w:t>
      </w:r>
    </w:p>
    <w:p w:rsidR="000053DA" w:rsidRDefault="000053DA" w:rsidP="000053DA">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053DA" w:rsidRDefault="000053DA" w:rsidP="000053DA">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0053DA" w:rsidRDefault="000053DA" w:rsidP="000053DA">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0053DA" w:rsidRDefault="000053DA" w:rsidP="000053DA">
      <w:pPr>
        <w:pStyle w:val="Text"/>
      </w:pPr>
      <w:r>
        <w:t xml:space="preserve">A general IEEE styleguide is available at </w:t>
      </w:r>
      <w:hyperlink r:id="rId12" w:tgtFrame="_blank" w:history="1">
        <w:r>
          <w:rPr>
            <w:rStyle w:val="Hyperlink"/>
            <w:color w:val="1155CC"/>
            <w:sz w:val="19"/>
            <w:szCs w:val="19"/>
            <w:shd w:val="clear" w:color="auto" w:fill="FFFFFF"/>
          </w:rPr>
          <w:t>www.ieee.org/authortools</w:t>
        </w:r>
      </w:hyperlink>
      <w:r>
        <w:rPr>
          <w:rStyle w:val="Hyperlink"/>
          <w:color w:val="1155CC"/>
          <w:sz w:val="19"/>
          <w:szCs w:val="19"/>
          <w:shd w:val="clear" w:color="auto" w:fill="FFFFFF"/>
        </w:rPr>
        <w:t>.</w:t>
      </w:r>
    </w:p>
    <w:p w:rsidR="000053DA" w:rsidRDefault="000053DA" w:rsidP="000053DA">
      <w:pPr>
        <w:pStyle w:val="Heading2"/>
        <w:numPr>
          <w:ilvl w:val="0"/>
          <w:numId w:val="0"/>
        </w:numPr>
      </w:pPr>
      <w:r>
        <w:rPr>
          <w:noProof/>
          <w:lang w:val="en-CA" w:eastAsia="en-CA"/>
        </w:rPr>
        <mc:AlternateContent>
          <mc:Choice Requires="wps">
            <w:drawing>
              <wp:anchor distT="0" distB="0" distL="114300" distR="114300" simplePos="0" relativeHeight="251658240" behindDoc="0" locked="0" layoutInCell="0" allowOverlap="1">
                <wp:simplePos x="0" y="0"/>
                <wp:positionH relativeFrom="margin">
                  <wp:posOffset>3429000</wp:posOffset>
                </wp:positionH>
                <wp:positionV relativeFrom="margin">
                  <wp:posOffset>0</wp:posOffset>
                </wp:positionV>
                <wp:extent cx="3154680" cy="4048760"/>
                <wp:effectExtent l="0" t="0" r="7620" b="889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rsidR="00C054D7" w:rsidRDefault="00C054D7" w:rsidP="000053DA">
                            <w:pPr>
                              <w:pStyle w:val="TableTitle"/>
                            </w:pPr>
                            <w:r>
                              <w:t>TABLE I</w:t>
                            </w:r>
                          </w:p>
                          <w:p w:rsidR="00C054D7" w:rsidRDefault="00C054D7" w:rsidP="000053DA">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610"/>
                            </w:tblGrid>
                            <w:tr w:rsidR="00C054D7">
                              <w:trPr>
                                <w:trHeight w:val="440"/>
                              </w:trPr>
                              <w:tc>
                                <w:tcPr>
                                  <w:tcW w:w="720" w:type="dxa"/>
                                  <w:tcBorders>
                                    <w:top w:val="double" w:sz="6" w:space="0" w:color="auto"/>
                                    <w:left w:val="nil"/>
                                    <w:bottom w:val="single" w:sz="6" w:space="0" w:color="auto"/>
                                    <w:right w:val="nil"/>
                                  </w:tcBorders>
                                  <w:vAlign w:val="center"/>
                                  <w:hideMark/>
                                </w:tcPr>
                                <w:p w:rsidR="00C054D7" w:rsidRDefault="00C054D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rsidR="00C054D7" w:rsidRDefault="00C054D7">
                                  <w:pPr>
                                    <w:pStyle w:val="TableTitle"/>
                                  </w:pPr>
                                  <w:r>
                                    <w:t>Quantity</w:t>
                                  </w:r>
                                </w:p>
                              </w:tc>
                              <w:tc>
                                <w:tcPr>
                                  <w:tcW w:w="2610" w:type="dxa"/>
                                  <w:tcBorders>
                                    <w:top w:val="double" w:sz="6" w:space="0" w:color="auto"/>
                                    <w:left w:val="nil"/>
                                    <w:bottom w:val="single" w:sz="6" w:space="0" w:color="auto"/>
                                    <w:right w:val="nil"/>
                                  </w:tcBorders>
                                  <w:vAlign w:val="center"/>
                                  <w:hideMark/>
                                </w:tcPr>
                                <w:p w:rsidR="00C054D7" w:rsidRDefault="00C054D7">
                                  <w:pPr>
                                    <w:jc w:val="center"/>
                                    <w:rPr>
                                      <w:sz w:val="16"/>
                                      <w:szCs w:val="16"/>
                                    </w:rPr>
                                  </w:pPr>
                                  <w:r>
                                    <w:rPr>
                                      <w:sz w:val="16"/>
                                      <w:szCs w:val="16"/>
                                    </w:rPr>
                                    <w:t>Conversion from Gaussian and</w:t>
                                  </w:r>
                                </w:p>
                                <w:p w:rsidR="00C054D7" w:rsidRDefault="00C054D7">
                                  <w:pPr>
                                    <w:jc w:val="center"/>
                                    <w:rPr>
                                      <w:sz w:val="16"/>
                                      <w:szCs w:val="16"/>
                                    </w:rPr>
                                  </w:pPr>
                                  <w:r>
                                    <w:rPr>
                                      <w:sz w:val="16"/>
                                      <w:szCs w:val="16"/>
                                    </w:rPr>
                                    <w:t xml:space="preserve">CGS EMU to SI </w:t>
                                  </w:r>
                                  <w:r>
                                    <w:rPr>
                                      <w:sz w:val="16"/>
                                      <w:szCs w:val="16"/>
                                      <w:vertAlign w:val="superscript"/>
                                    </w:rPr>
                                    <w:t>a</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46"/>
                                  </w:r>
                                </w:p>
                              </w:tc>
                              <w:tc>
                                <w:tcPr>
                                  <w:tcW w:w="1710" w:type="dxa"/>
                                  <w:tcBorders>
                                    <w:top w:val="nil"/>
                                    <w:left w:val="nil"/>
                                    <w:bottom w:val="nil"/>
                                    <w:right w:val="nil"/>
                                  </w:tcBorders>
                                  <w:hideMark/>
                                </w:tcPr>
                                <w:p w:rsidR="00C054D7" w:rsidRDefault="00C054D7">
                                  <w:pPr>
                                    <w:rPr>
                                      <w:sz w:val="16"/>
                                      <w:szCs w:val="16"/>
                                    </w:rPr>
                                  </w:pPr>
                                  <w:r>
                                    <w:rPr>
                                      <w:sz w:val="16"/>
                                      <w:szCs w:val="16"/>
                                    </w:rPr>
                                    <w:t>magnetic flux</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B</w:t>
                                  </w:r>
                                </w:p>
                              </w:tc>
                              <w:tc>
                                <w:tcPr>
                                  <w:tcW w:w="1710" w:type="dxa"/>
                                  <w:tcBorders>
                                    <w:top w:val="nil"/>
                                    <w:left w:val="nil"/>
                                    <w:bottom w:val="nil"/>
                                    <w:right w:val="nil"/>
                                  </w:tcBorders>
                                  <w:hideMark/>
                                </w:tcPr>
                                <w:p w:rsidR="00C054D7" w:rsidRDefault="00C054D7">
                                  <w:pPr>
                                    <w:rPr>
                                      <w:sz w:val="16"/>
                                      <w:szCs w:val="16"/>
                                    </w:rPr>
                                  </w:pPr>
                                  <w:r>
                                    <w:rPr>
                                      <w:sz w:val="16"/>
                                      <w:szCs w:val="16"/>
                                    </w:rPr>
                                    <w:t xml:space="preserve">magnetic flux density, </w:t>
                                  </w:r>
                                </w:p>
                                <w:p w:rsidR="00C054D7" w:rsidRDefault="00C054D7">
                                  <w:pPr>
                                    <w:rPr>
                                      <w:sz w:val="16"/>
                                      <w:szCs w:val="16"/>
                                    </w:rPr>
                                  </w:pPr>
                                  <w:r>
                                    <w:rPr>
                                      <w:sz w:val="16"/>
                                      <w:szCs w:val="16"/>
                                    </w:rPr>
                                    <w:t xml:space="preserve">  magnetic induction</w:t>
                                  </w:r>
                                </w:p>
                              </w:tc>
                              <w:tc>
                                <w:tcPr>
                                  <w:tcW w:w="2610" w:type="dxa"/>
                                  <w:tcBorders>
                                    <w:top w:val="nil"/>
                                    <w:left w:val="nil"/>
                                    <w:bottom w:val="nil"/>
                                    <w:right w:val="nil"/>
                                  </w:tcBorders>
                                  <w:hideMark/>
                                </w:tcPr>
                                <w:p w:rsidR="00C054D7" w:rsidRDefault="00C054D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H</w:t>
                                  </w:r>
                                </w:p>
                              </w:tc>
                              <w:tc>
                                <w:tcPr>
                                  <w:tcW w:w="1710" w:type="dxa"/>
                                  <w:tcBorders>
                                    <w:top w:val="nil"/>
                                    <w:left w:val="nil"/>
                                    <w:bottom w:val="nil"/>
                                    <w:right w:val="nil"/>
                                  </w:tcBorders>
                                  <w:hideMark/>
                                </w:tcPr>
                                <w:p w:rsidR="00C054D7" w:rsidRDefault="00C054D7">
                                  <w:pPr>
                                    <w:rPr>
                                      <w:sz w:val="16"/>
                                      <w:szCs w:val="16"/>
                                    </w:rPr>
                                  </w:pPr>
                                  <w:r>
                                    <w:rPr>
                                      <w:sz w:val="16"/>
                                      <w:szCs w:val="16"/>
                                    </w:rPr>
                                    <w:t>magnetic field strength</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m</w:t>
                                  </w:r>
                                </w:p>
                              </w:tc>
                              <w:tc>
                                <w:tcPr>
                                  <w:tcW w:w="1710" w:type="dxa"/>
                                  <w:tcBorders>
                                    <w:top w:val="nil"/>
                                    <w:left w:val="nil"/>
                                    <w:bottom w:val="nil"/>
                                    <w:right w:val="nil"/>
                                  </w:tcBorders>
                                  <w:hideMark/>
                                </w:tcPr>
                                <w:p w:rsidR="00C054D7" w:rsidRDefault="00C054D7">
                                  <w:pPr>
                                    <w:rPr>
                                      <w:sz w:val="16"/>
                                      <w:szCs w:val="16"/>
                                      <w:vertAlign w:val="superscript"/>
                                    </w:rPr>
                                  </w:pPr>
                                  <w:r>
                                    <w:rPr>
                                      <w:sz w:val="16"/>
                                      <w:szCs w:val="16"/>
                                    </w:rPr>
                                    <w:t>magnetic moment</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 = 1 emu </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M</w:t>
                                  </w:r>
                                </w:p>
                              </w:tc>
                              <w:tc>
                                <w:tcPr>
                                  <w:tcW w:w="1710" w:type="dxa"/>
                                  <w:tcBorders>
                                    <w:top w:val="nil"/>
                                    <w:left w:val="nil"/>
                                    <w:bottom w:val="nil"/>
                                    <w:right w:val="nil"/>
                                  </w:tcBorders>
                                  <w:hideMark/>
                                </w:tcPr>
                                <w:p w:rsidR="00C054D7" w:rsidRDefault="00C054D7">
                                  <w:pPr>
                                    <w:rPr>
                                      <w:sz w:val="16"/>
                                      <w:szCs w:val="16"/>
                                    </w:rPr>
                                  </w:pPr>
                                  <w:r>
                                    <w:rPr>
                                      <w:sz w:val="16"/>
                                      <w:szCs w:val="16"/>
                                    </w:rPr>
                                    <w:t>magnetization</w:t>
                                  </w:r>
                                </w:p>
                              </w:tc>
                              <w:tc>
                                <w:tcPr>
                                  <w:tcW w:w="2610" w:type="dxa"/>
                                  <w:tcBorders>
                                    <w:top w:val="nil"/>
                                    <w:left w:val="nil"/>
                                    <w:bottom w:val="nil"/>
                                    <w:right w:val="nil"/>
                                  </w:tcBorders>
                                  <w:hideMark/>
                                </w:tcPr>
                                <w:p w:rsidR="00C054D7" w:rsidRDefault="00C054D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C054D7">
                              <w:tc>
                                <w:tcPr>
                                  <w:tcW w:w="720" w:type="dxa"/>
                                  <w:tcBorders>
                                    <w:top w:val="nil"/>
                                    <w:left w:val="nil"/>
                                    <w:bottom w:val="nil"/>
                                    <w:right w:val="nil"/>
                                  </w:tcBorders>
                                  <w:hideMark/>
                                </w:tcPr>
                                <w:p w:rsidR="00C054D7" w:rsidRDefault="00C054D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hideMark/>
                                </w:tcPr>
                                <w:p w:rsidR="00C054D7" w:rsidRDefault="00C054D7">
                                  <w:pPr>
                                    <w:rPr>
                                      <w:sz w:val="16"/>
                                      <w:szCs w:val="16"/>
                                    </w:rPr>
                                  </w:pPr>
                                  <w:r>
                                    <w:rPr>
                                      <w:sz w:val="16"/>
                                      <w:szCs w:val="16"/>
                                    </w:rPr>
                                    <w:t>magnetization</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73"/>
                                  </w:r>
                                </w:p>
                              </w:tc>
                              <w:tc>
                                <w:tcPr>
                                  <w:tcW w:w="1710" w:type="dxa"/>
                                  <w:tcBorders>
                                    <w:top w:val="nil"/>
                                    <w:left w:val="nil"/>
                                    <w:bottom w:val="nil"/>
                                    <w:right w:val="nil"/>
                                  </w:tcBorders>
                                  <w:hideMark/>
                                </w:tcPr>
                                <w:p w:rsidR="00C054D7" w:rsidRDefault="00C054D7">
                                  <w:pPr>
                                    <w:rPr>
                                      <w:sz w:val="16"/>
                                      <w:szCs w:val="16"/>
                                    </w:rPr>
                                  </w:pPr>
                                  <w:r>
                                    <w:rPr>
                                      <w:sz w:val="16"/>
                                      <w:szCs w:val="16"/>
                                    </w:rPr>
                                    <w:t>specific magnetization</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j</w:t>
                                  </w:r>
                                </w:p>
                              </w:tc>
                              <w:tc>
                                <w:tcPr>
                                  <w:tcW w:w="1710" w:type="dxa"/>
                                  <w:tcBorders>
                                    <w:top w:val="nil"/>
                                    <w:left w:val="nil"/>
                                    <w:bottom w:val="nil"/>
                                    <w:right w:val="nil"/>
                                  </w:tcBorders>
                                  <w:hideMark/>
                                </w:tcPr>
                                <w:p w:rsidR="00C054D7" w:rsidRDefault="00C054D7">
                                  <w:pPr>
                                    <w:rPr>
                                      <w:sz w:val="16"/>
                                      <w:szCs w:val="16"/>
                                    </w:rPr>
                                  </w:pPr>
                                  <w:r>
                                    <w:rPr>
                                      <w:sz w:val="16"/>
                                      <w:szCs w:val="16"/>
                                    </w:rPr>
                                    <w:t xml:space="preserve">magnetic dipole </w:t>
                                  </w:r>
                                </w:p>
                                <w:p w:rsidR="00C054D7" w:rsidRDefault="00C054D7">
                                  <w:pPr>
                                    <w:rPr>
                                      <w:sz w:val="16"/>
                                      <w:szCs w:val="16"/>
                                    </w:rPr>
                                  </w:pPr>
                                  <w:r>
                                    <w:rPr>
                                      <w:sz w:val="16"/>
                                      <w:szCs w:val="16"/>
                                    </w:rPr>
                                    <w:t xml:space="preserve">  moment</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 = 1 emu </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J</w:t>
                                  </w:r>
                                </w:p>
                              </w:tc>
                              <w:tc>
                                <w:tcPr>
                                  <w:tcW w:w="1710" w:type="dxa"/>
                                  <w:tcBorders>
                                    <w:top w:val="nil"/>
                                    <w:left w:val="nil"/>
                                    <w:bottom w:val="nil"/>
                                    <w:right w:val="nil"/>
                                  </w:tcBorders>
                                  <w:hideMark/>
                                </w:tcPr>
                                <w:p w:rsidR="00C054D7" w:rsidRDefault="00C054D7">
                                  <w:pPr>
                                    <w:rPr>
                                      <w:sz w:val="16"/>
                                      <w:szCs w:val="16"/>
                                    </w:rPr>
                                  </w:pPr>
                                  <w:r>
                                    <w:rPr>
                                      <w:sz w:val="16"/>
                                      <w:szCs w:val="16"/>
                                    </w:rPr>
                                    <w:t>magnetic polarization</w:t>
                                  </w:r>
                                </w:p>
                              </w:tc>
                              <w:tc>
                                <w:tcPr>
                                  <w:tcW w:w="2610" w:type="dxa"/>
                                  <w:tcBorders>
                                    <w:top w:val="nil"/>
                                    <w:left w:val="nil"/>
                                    <w:bottom w:val="nil"/>
                                    <w:right w:val="nil"/>
                                  </w:tcBorders>
                                  <w:hideMark/>
                                </w:tcPr>
                                <w:p w:rsidR="00C054D7" w:rsidRDefault="00C054D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hideMark/>
                                </w:tcPr>
                                <w:p w:rsidR="00C054D7" w:rsidRDefault="00C054D7">
                                  <w:pPr>
                                    <w:rPr>
                                      <w:sz w:val="16"/>
                                      <w:szCs w:val="16"/>
                                    </w:rPr>
                                  </w:pPr>
                                  <w:r>
                                    <w:rPr>
                                      <w:sz w:val="16"/>
                                      <w:szCs w:val="16"/>
                                    </w:rPr>
                                    <w:t>susceptibility</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054D7">
                              <w:tc>
                                <w:tcPr>
                                  <w:tcW w:w="720" w:type="dxa"/>
                                  <w:tcBorders>
                                    <w:top w:val="nil"/>
                                    <w:left w:val="nil"/>
                                    <w:bottom w:val="nil"/>
                                    <w:right w:val="nil"/>
                                  </w:tcBorders>
                                  <w:hideMark/>
                                </w:tcPr>
                                <w:p w:rsidR="00C054D7" w:rsidRDefault="00C054D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hideMark/>
                                </w:tcPr>
                                <w:p w:rsidR="00C054D7" w:rsidRDefault="00C054D7">
                                  <w:pPr>
                                    <w:rPr>
                                      <w:sz w:val="16"/>
                                      <w:szCs w:val="16"/>
                                    </w:rPr>
                                  </w:pPr>
                                  <w:r>
                                    <w:rPr>
                                      <w:sz w:val="16"/>
                                      <w:szCs w:val="16"/>
                                    </w:rPr>
                                    <w:t>mass susceptibility</w:t>
                                  </w:r>
                                </w:p>
                              </w:tc>
                              <w:tc>
                                <w:tcPr>
                                  <w:tcW w:w="2610" w:type="dxa"/>
                                  <w:tcBorders>
                                    <w:top w:val="nil"/>
                                    <w:left w:val="nil"/>
                                    <w:bottom w:val="nil"/>
                                    <w:right w:val="nil"/>
                                  </w:tcBorders>
                                  <w:hideMark/>
                                </w:tcPr>
                                <w:p w:rsidR="00C054D7" w:rsidRDefault="00C054D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D"/>
                                  </w:r>
                                </w:p>
                              </w:tc>
                              <w:tc>
                                <w:tcPr>
                                  <w:tcW w:w="1710" w:type="dxa"/>
                                  <w:tcBorders>
                                    <w:top w:val="nil"/>
                                    <w:left w:val="nil"/>
                                    <w:bottom w:val="nil"/>
                                    <w:right w:val="nil"/>
                                  </w:tcBorders>
                                  <w:hideMark/>
                                </w:tcPr>
                                <w:p w:rsidR="00C054D7" w:rsidRDefault="00C054D7">
                                  <w:pPr>
                                    <w:rPr>
                                      <w:sz w:val="16"/>
                                      <w:szCs w:val="16"/>
                                    </w:rPr>
                                  </w:pPr>
                                  <w:r>
                                    <w:rPr>
                                      <w:sz w:val="16"/>
                                      <w:szCs w:val="16"/>
                                    </w:rPr>
                                    <w:t>permeability</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C054D7" w:rsidRDefault="00C054D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hideMark/>
                                </w:tcPr>
                                <w:p w:rsidR="00C054D7" w:rsidRDefault="00C054D7">
                                  <w:pPr>
                                    <w:rPr>
                                      <w:sz w:val="16"/>
                                      <w:szCs w:val="16"/>
                                    </w:rPr>
                                  </w:pPr>
                                  <w:r>
                                    <w:rPr>
                                      <w:sz w:val="16"/>
                                      <w:szCs w:val="16"/>
                                    </w:rPr>
                                    <w:t>relative permeability</w:t>
                                  </w:r>
                                </w:p>
                              </w:tc>
                              <w:tc>
                                <w:tcPr>
                                  <w:tcW w:w="2610" w:type="dxa"/>
                                  <w:tcBorders>
                                    <w:top w:val="nil"/>
                                    <w:left w:val="nil"/>
                                    <w:bottom w:val="nil"/>
                                    <w:right w:val="nil"/>
                                  </w:tcBorders>
                                  <w:hideMark/>
                                </w:tcPr>
                                <w:p w:rsidR="00C054D7" w:rsidRDefault="00C054D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w, W</w:t>
                                  </w:r>
                                </w:p>
                              </w:tc>
                              <w:tc>
                                <w:tcPr>
                                  <w:tcW w:w="1710" w:type="dxa"/>
                                  <w:tcBorders>
                                    <w:top w:val="nil"/>
                                    <w:left w:val="nil"/>
                                    <w:bottom w:val="nil"/>
                                    <w:right w:val="nil"/>
                                  </w:tcBorders>
                                  <w:hideMark/>
                                </w:tcPr>
                                <w:p w:rsidR="00C054D7" w:rsidRDefault="00C054D7">
                                  <w:pPr>
                                    <w:rPr>
                                      <w:sz w:val="16"/>
                                      <w:szCs w:val="16"/>
                                    </w:rPr>
                                  </w:pPr>
                                  <w:r>
                                    <w:rPr>
                                      <w:sz w:val="16"/>
                                      <w:szCs w:val="16"/>
                                    </w:rPr>
                                    <w:t>energy density</w:t>
                                  </w:r>
                                </w:p>
                              </w:tc>
                              <w:tc>
                                <w:tcPr>
                                  <w:tcW w:w="2610" w:type="dxa"/>
                                  <w:tcBorders>
                                    <w:top w:val="nil"/>
                                    <w:left w:val="nil"/>
                                    <w:bottom w:val="nil"/>
                                    <w:right w:val="nil"/>
                                  </w:tcBorders>
                                  <w:hideMark/>
                                </w:tcPr>
                                <w:p w:rsidR="00C054D7" w:rsidRDefault="00C054D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054D7">
                              <w:trPr>
                                <w:trHeight w:val="279"/>
                              </w:trPr>
                              <w:tc>
                                <w:tcPr>
                                  <w:tcW w:w="720" w:type="dxa"/>
                                  <w:tcBorders>
                                    <w:top w:val="nil"/>
                                    <w:left w:val="nil"/>
                                    <w:bottom w:val="double" w:sz="6" w:space="0" w:color="auto"/>
                                    <w:right w:val="nil"/>
                                  </w:tcBorders>
                                  <w:hideMark/>
                                </w:tcPr>
                                <w:p w:rsidR="00C054D7" w:rsidRDefault="00C054D7">
                                  <w:pPr>
                                    <w:rPr>
                                      <w:i/>
                                      <w:iCs/>
                                      <w:sz w:val="16"/>
                                      <w:szCs w:val="16"/>
                                    </w:rPr>
                                  </w:pPr>
                                  <w:r>
                                    <w:rPr>
                                      <w:i/>
                                      <w:iCs/>
                                      <w:sz w:val="16"/>
                                      <w:szCs w:val="16"/>
                                    </w:rPr>
                                    <w:t>N, D</w:t>
                                  </w:r>
                                </w:p>
                              </w:tc>
                              <w:tc>
                                <w:tcPr>
                                  <w:tcW w:w="1710" w:type="dxa"/>
                                  <w:tcBorders>
                                    <w:top w:val="nil"/>
                                    <w:left w:val="nil"/>
                                    <w:bottom w:val="double" w:sz="6" w:space="0" w:color="auto"/>
                                    <w:right w:val="nil"/>
                                  </w:tcBorders>
                                  <w:hideMark/>
                                </w:tcPr>
                                <w:p w:rsidR="00C054D7" w:rsidRDefault="00C054D7">
                                  <w:pPr>
                                    <w:rPr>
                                      <w:sz w:val="16"/>
                                      <w:szCs w:val="16"/>
                                    </w:rPr>
                                  </w:pPr>
                                  <w:r>
                                    <w:rPr>
                                      <w:sz w:val="16"/>
                                      <w:szCs w:val="16"/>
                                    </w:rPr>
                                    <w:t>demagnetizing factor</w:t>
                                  </w:r>
                                </w:p>
                              </w:tc>
                              <w:tc>
                                <w:tcPr>
                                  <w:tcW w:w="2610" w:type="dxa"/>
                                  <w:tcBorders>
                                    <w:top w:val="nil"/>
                                    <w:left w:val="nil"/>
                                    <w:bottom w:val="double" w:sz="6" w:space="0" w:color="auto"/>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C054D7" w:rsidRDefault="00C054D7" w:rsidP="000053DA">
                            <w:pPr>
                              <w:pStyle w:val="FootnoteText"/>
                            </w:pPr>
                            <w:r>
                              <w:t xml:space="preserve">Vertical lines are optional in tables. Statements that serve as captions for the entire table do not need footnote letters. </w:t>
                            </w:r>
                          </w:p>
                          <w:p w:rsidR="00C054D7" w:rsidRDefault="00C054D7" w:rsidP="000053DA">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C054D7" w:rsidRDefault="00C054D7" w:rsidP="000053DA">
                            <w:pPr>
                              <w:pStyle w:val="FootnoteText"/>
                            </w:pPr>
                          </w:p>
                          <w:p w:rsidR="00C054D7" w:rsidRDefault="00C054D7" w:rsidP="000053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0pt;margin-top:0;width:248.4pt;height:31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X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N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f8NmVy8CAAAqBAAADgAAAAAAAAAAAAAAAAAuAgAA&#10;ZHJzL2Uyb0RvYy54bWxQSwECLQAUAAYACAAAACEAQTNvdd4AAAAJAQAADwAAAAAAAAAAAAAAAACJ&#10;BAAAZHJzL2Rvd25yZXYueG1sUEsFBgAAAAAEAAQA8wAAAJQFAAAAAA==&#10;" o:allowincell="f" stroked="f">
                <v:textbox inset="0,0,0,0">
                  <w:txbxContent>
                    <w:p w:rsidR="00C054D7" w:rsidRDefault="00C054D7" w:rsidP="000053DA">
                      <w:pPr>
                        <w:pStyle w:val="TableTitle"/>
                      </w:pPr>
                      <w:r>
                        <w:t>TABLE I</w:t>
                      </w:r>
                    </w:p>
                    <w:p w:rsidR="00C054D7" w:rsidRDefault="00C054D7" w:rsidP="000053DA">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610"/>
                      </w:tblGrid>
                      <w:tr w:rsidR="00C054D7">
                        <w:trPr>
                          <w:trHeight w:val="440"/>
                        </w:trPr>
                        <w:tc>
                          <w:tcPr>
                            <w:tcW w:w="720" w:type="dxa"/>
                            <w:tcBorders>
                              <w:top w:val="double" w:sz="6" w:space="0" w:color="auto"/>
                              <w:left w:val="nil"/>
                              <w:bottom w:val="single" w:sz="6" w:space="0" w:color="auto"/>
                              <w:right w:val="nil"/>
                            </w:tcBorders>
                            <w:vAlign w:val="center"/>
                            <w:hideMark/>
                          </w:tcPr>
                          <w:p w:rsidR="00C054D7" w:rsidRDefault="00C054D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rsidR="00C054D7" w:rsidRDefault="00C054D7">
                            <w:pPr>
                              <w:pStyle w:val="TableTitle"/>
                            </w:pPr>
                            <w:r>
                              <w:t>Quantity</w:t>
                            </w:r>
                          </w:p>
                        </w:tc>
                        <w:tc>
                          <w:tcPr>
                            <w:tcW w:w="2610" w:type="dxa"/>
                            <w:tcBorders>
                              <w:top w:val="double" w:sz="6" w:space="0" w:color="auto"/>
                              <w:left w:val="nil"/>
                              <w:bottom w:val="single" w:sz="6" w:space="0" w:color="auto"/>
                              <w:right w:val="nil"/>
                            </w:tcBorders>
                            <w:vAlign w:val="center"/>
                            <w:hideMark/>
                          </w:tcPr>
                          <w:p w:rsidR="00C054D7" w:rsidRDefault="00C054D7">
                            <w:pPr>
                              <w:jc w:val="center"/>
                              <w:rPr>
                                <w:sz w:val="16"/>
                                <w:szCs w:val="16"/>
                              </w:rPr>
                            </w:pPr>
                            <w:r>
                              <w:rPr>
                                <w:sz w:val="16"/>
                                <w:szCs w:val="16"/>
                              </w:rPr>
                              <w:t>Conversion from Gaussian and</w:t>
                            </w:r>
                          </w:p>
                          <w:p w:rsidR="00C054D7" w:rsidRDefault="00C054D7">
                            <w:pPr>
                              <w:jc w:val="center"/>
                              <w:rPr>
                                <w:sz w:val="16"/>
                                <w:szCs w:val="16"/>
                              </w:rPr>
                            </w:pPr>
                            <w:r>
                              <w:rPr>
                                <w:sz w:val="16"/>
                                <w:szCs w:val="16"/>
                              </w:rPr>
                              <w:t xml:space="preserve">CGS EMU to SI </w:t>
                            </w:r>
                            <w:r>
                              <w:rPr>
                                <w:sz w:val="16"/>
                                <w:szCs w:val="16"/>
                                <w:vertAlign w:val="superscript"/>
                              </w:rPr>
                              <w:t>a</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46"/>
                            </w:r>
                          </w:p>
                        </w:tc>
                        <w:tc>
                          <w:tcPr>
                            <w:tcW w:w="1710" w:type="dxa"/>
                            <w:tcBorders>
                              <w:top w:val="nil"/>
                              <w:left w:val="nil"/>
                              <w:bottom w:val="nil"/>
                              <w:right w:val="nil"/>
                            </w:tcBorders>
                            <w:hideMark/>
                          </w:tcPr>
                          <w:p w:rsidR="00C054D7" w:rsidRDefault="00C054D7">
                            <w:pPr>
                              <w:rPr>
                                <w:sz w:val="16"/>
                                <w:szCs w:val="16"/>
                              </w:rPr>
                            </w:pPr>
                            <w:r>
                              <w:rPr>
                                <w:sz w:val="16"/>
                                <w:szCs w:val="16"/>
                              </w:rPr>
                              <w:t>magnetic flux</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B</w:t>
                            </w:r>
                          </w:p>
                        </w:tc>
                        <w:tc>
                          <w:tcPr>
                            <w:tcW w:w="1710" w:type="dxa"/>
                            <w:tcBorders>
                              <w:top w:val="nil"/>
                              <w:left w:val="nil"/>
                              <w:bottom w:val="nil"/>
                              <w:right w:val="nil"/>
                            </w:tcBorders>
                            <w:hideMark/>
                          </w:tcPr>
                          <w:p w:rsidR="00C054D7" w:rsidRDefault="00C054D7">
                            <w:pPr>
                              <w:rPr>
                                <w:sz w:val="16"/>
                                <w:szCs w:val="16"/>
                              </w:rPr>
                            </w:pPr>
                            <w:r>
                              <w:rPr>
                                <w:sz w:val="16"/>
                                <w:szCs w:val="16"/>
                              </w:rPr>
                              <w:t xml:space="preserve">magnetic flux density, </w:t>
                            </w:r>
                          </w:p>
                          <w:p w:rsidR="00C054D7" w:rsidRDefault="00C054D7">
                            <w:pPr>
                              <w:rPr>
                                <w:sz w:val="16"/>
                                <w:szCs w:val="16"/>
                              </w:rPr>
                            </w:pPr>
                            <w:r>
                              <w:rPr>
                                <w:sz w:val="16"/>
                                <w:szCs w:val="16"/>
                              </w:rPr>
                              <w:t xml:space="preserve">  magnetic induction</w:t>
                            </w:r>
                          </w:p>
                        </w:tc>
                        <w:tc>
                          <w:tcPr>
                            <w:tcW w:w="2610" w:type="dxa"/>
                            <w:tcBorders>
                              <w:top w:val="nil"/>
                              <w:left w:val="nil"/>
                              <w:bottom w:val="nil"/>
                              <w:right w:val="nil"/>
                            </w:tcBorders>
                            <w:hideMark/>
                          </w:tcPr>
                          <w:p w:rsidR="00C054D7" w:rsidRDefault="00C054D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H</w:t>
                            </w:r>
                          </w:p>
                        </w:tc>
                        <w:tc>
                          <w:tcPr>
                            <w:tcW w:w="1710" w:type="dxa"/>
                            <w:tcBorders>
                              <w:top w:val="nil"/>
                              <w:left w:val="nil"/>
                              <w:bottom w:val="nil"/>
                              <w:right w:val="nil"/>
                            </w:tcBorders>
                            <w:hideMark/>
                          </w:tcPr>
                          <w:p w:rsidR="00C054D7" w:rsidRDefault="00C054D7">
                            <w:pPr>
                              <w:rPr>
                                <w:sz w:val="16"/>
                                <w:szCs w:val="16"/>
                              </w:rPr>
                            </w:pPr>
                            <w:r>
                              <w:rPr>
                                <w:sz w:val="16"/>
                                <w:szCs w:val="16"/>
                              </w:rPr>
                              <w:t>magnetic field strength</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m</w:t>
                            </w:r>
                          </w:p>
                        </w:tc>
                        <w:tc>
                          <w:tcPr>
                            <w:tcW w:w="1710" w:type="dxa"/>
                            <w:tcBorders>
                              <w:top w:val="nil"/>
                              <w:left w:val="nil"/>
                              <w:bottom w:val="nil"/>
                              <w:right w:val="nil"/>
                            </w:tcBorders>
                            <w:hideMark/>
                          </w:tcPr>
                          <w:p w:rsidR="00C054D7" w:rsidRDefault="00C054D7">
                            <w:pPr>
                              <w:rPr>
                                <w:sz w:val="16"/>
                                <w:szCs w:val="16"/>
                                <w:vertAlign w:val="superscript"/>
                              </w:rPr>
                            </w:pPr>
                            <w:r>
                              <w:rPr>
                                <w:sz w:val="16"/>
                                <w:szCs w:val="16"/>
                              </w:rPr>
                              <w:t>magnetic moment</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 = 1 emu </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M</w:t>
                            </w:r>
                          </w:p>
                        </w:tc>
                        <w:tc>
                          <w:tcPr>
                            <w:tcW w:w="1710" w:type="dxa"/>
                            <w:tcBorders>
                              <w:top w:val="nil"/>
                              <w:left w:val="nil"/>
                              <w:bottom w:val="nil"/>
                              <w:right w:val="nil"/>
                            </w:tcBorders>
                            <w:hideMark/>
                          </w:tcPr>
                          <w:p w:rsidR="00C054D7" w:rsidRDefault="00C054D7">
                            <w:pPr>
                              <w:rPr>
                                <w:sz w:val="16"/>
                                <w:szCs w:val="16"/>
                              </w:rPr>
                            </w:pPr>
                            <w:r>
                              <w:rPr>
                                <w:sz w:val="16"/>
                                <w:szCs w:val="16"/>
                              </w:rPr>
                              <w:t>magnetization</w:t>
                            </w:r>
                          </w:p>
                        </w:tc>
                        <w:tc>
                          <w:tcPr>
                            <w:tcW w:w="2610" w:type="dxa"/>
                            <w:tcBorders>
                              <w:top w:val="nil"/>
                              <w:left w:val="nil"/>
                              <w:bottom w:val="nil"/>
                              <w:right w:val="nil"/>
                            </w:tcBorders>
                            <w:hideMark/>
                          </w:tcPr>
                          <w:p w:rsidR="00C054D7" w:rsidRDefault="00C054D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C054D7">
                        <w:tc>
                          <w:tcPr>
                            <w:tcW w:w="720" w:type="dxa"/>
                            <w:tcBorders>
                              <w:top w:val="nil"/>
                              <w:left w:val="nil"/>
                              <w:bottom w:val="nil"/>
                              <w:right w:val="nil"/>
                            </w:tcBorders>
                            <w:hideMark/>
                          </w:tcPr>
                          <w:p w:rsidR="00C054D7" w:rsidRDefault="00C054D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hideMark/>
                          </w:tcPr>
                          <w:p w:rsidR="00C054D7" w:rsidRDefault="00C054D7">
                            <w:pPr>
                              <w:rPr>
                                <w:sz w:val="16"/>
                                <w:szCs w:val="16"/>
                              </w:rPr>
                            </w:pPr>
                            <w:r>
                              <w:rPr>
                                <w:sz w:val="16"/>
                                <w:szCs w:val="16"/>
                              </w:rPr>
                              <w:t>magnetization</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73"/>
                            </w:r>
                          </w:p>
                        </w:tc>
                        <w:tc>
                          <w:tcPr>
                            <w:tcW w:w="1710" w:type="dxa"/>
                            <w:tcBorders>
                              <w:top w:val="nil"/>
                              <w:left w:val="nil"/>
                              <w:bottom w:val="nil"/>
                              <w:right w:val="nil"/>
                            </w:tcBorders>
                            <w:hideMark/>
                          </w:tcPr>
                          <w:p w:rsidR="00C054D7" w:rsidRDefault="00C054D7">
                            <w:pPr>
                              <w:rPr>
                                <w:sz w:val="16"/>
                                <w:szCs w:val="16"/>
                              </w:rPr>
                            </w:pPr>
                            <w:r>
                              <w:rPr>
                                <w:sz w:val="16"/>
                                <w:szCs w:val="16"/>
                              </w:rPr>
                              <w:t>specific magnetization</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j</w:t>
                            </w:r>
                          </w:p>
                        </w:tc>
                        <w:tc>
                          <w:tcPr>
                            <w:tcW w:w="1710" w:type="dxa"/>
                            <w:tcBorders>
                              <w:top w:val="nil"/>
                              <w:left w:val="nil"/>
                              <w:bottom w:val="nil"/>
                              <w:right w:val="nil"/>
                            </w:tcBorders>
                            <w:hideMark/>
                          </w:tcPr>
                          <w:p w:rsidR="00C054D7" w:rsidRDefault="00C054D7">
                            <w:pPr>
                              <w:rPr>
                                <w:sz w:val="16"/>
                                <w:szCs w:val="16"/>
                              </w:rPr>
                            </w:pPr>
                            <w:r>
                              <w:rPr>
                                <w:sz w:val="16"/>
                                <w:szCs w:val="16"/>
                              </w:rPr>
                              <w:t xml:space="preserve">magnetic dipole </w:t>
                            </w:r>
                          </w:p>
                          <w:p w:rsidR="00C054D7" w:rsidRDefault="00C054D7">
                            <w:pPr>
                              <w:rPr>
                                <w:sz w:val="16"/>
                                <w:szCs w:val="16"/>
                              </w:rPr>
                            </w:pPr>
                            <w:r>
                              <w:rPr>
                                <w:sz w:val="16"/>
                                <w:szCs w:val="16"/>
                              </w:rPr>
                              <w:t xml:space="preserve">  moment</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erg/G = 1 emu </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J</w:t>
                            </w:r>
                          </w:p>
                        </w:tc>
                        <w:tc>
                          <w:tcPr>
                            <w:tcW w:w="1710" w:type="dxa"/>
                            <w:tcBorders>
                              <w:top w:val="nil"/>
                              <w:left w:val="nil"/>
                              <w:bottom w:val="nil"/>
                              <w:right w:val="nil"/>
                            </w:tcBorders>
                            <w:hideMark/>
                          </w:tcPr>
                          <w:p w:rsidR="00C054D7" w:rsidRDefault="00C054D7">
                            <w:pPr>
                              <w:rPr>
                                <w:sz w:val="16"/>
                                <w:szCs w:val="16"/>
                              </w:rPr>
                            </w:pPr>
                            <w:r>
                              <w:rPr>
                                <w:sz w:val="16"/>
                                <w:szCs w:val="16"/>
                              </w:rPr>
                              <w:t>magnetic polarization</w:t>
                            </w:r>
                          </w:p>
                        </w:tc>
                        <w:tc>
                          <w:tcPr>
                            <w:tcW w:w="2610" w:type="dxa"/>
                            <w:tcBorders>
                              <w:top w:val="nil"/>
                              <w:left w:val="nil"/>
                              <w:bottom w:val="nil"/>
                              <w:right w:val="nil"/>
                            </w:tcBorders>
                            <w:hideMark/>
                          </w:tcPr>
                          <w:p w:rsidR="00C054D7" w:rsidRDefault="00C054D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C054D7" w:rsidRDefault="00C054D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hideMark/>
                          </w:tcPr>
                          <w:p w:rsidR="00C054D7" w:rsidRDefault="00C054D7">
                            <w:pPr>
                              <w:rPr>
                                <w:sz w:val="16"/>
                                <w:szCs w:val="16"/>
                              </w:rPr>
                            </w:pPr>
                            <w:r>
                              <w:rPr>
                                <w:sz w:val="16"/>
                                <w:szCs w:val="16"/>
                              </w:rPr>
                              <w:t>susceptibility</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054D7">
                        <w:tc>
                          <w:tcPr>
                            <w:tcW w:w="720" w:type="dxa"/>
                            <w:tcBorders>
                              <w:top w:val="nil"/>
                              <w:left w:val="nil"/>
                              <w:bottom w:val="nil"/>
                              <w:right w:val="nil"/>
                            </w:tcBorders>
                            <w:hideMark/>
                          </w:tcPr>
                          <w:p w:rsidR="00C054D7" w:rsidRDefault="00C054D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hideMark/>
                          </w:tcPr>
                          <w:p w:rsidR="00C054D7" w:rsidRDefault="00C054D7">
                            <w:pPr>
                              <w:rPr>
                                <w:sz w:val="16"/>
                                <w:szCs w:val="16"/>
                              </w:rPr>
                            </w:pPr>
                            <w:r>
                              <w:rPr>
                                <w:sz w:val="16"/>
                                <w:szCs w:val="16"/>
                              </w:rPr>
                              <w:t>mass susceptibility</w:t>
                            </w:r>
                          </w:p>
                        </w:tc>
                        <w:tc>
                          <w:tcPr>
                            <w:tcW w:w="2610" w:type="dxa"/>
                            <w:tcBorders>
                              <w:top w:val="nil"/>
                              <w:left w:val="nil"/>
                              <w:bottom w:val="nil"/>
                              <w:right w:val="nil"/>
                            </w:tcBorders>
                            <w:hideMark/>
                          </w:tcPr>
                          <w:p w:rsidR="00C054D7" w:rsidRDefault="00C054D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D"/>
                            </w:r>
                          </w:p>
                        </w:tc>
                        <w:tc>
                          <w:tcPr>
                            <w:tcW w:w="1710" w:type="dxa"/>
                            <w:tcBorders>
                              <w:top w:val="nil"/>
                              <w:left w:val="nil"/>
                              <w:bottom w:val="nil"/>
                              <w:right w:val="nil"/>
                            </w:tcBorders>
                            <w:hideMark/>
                          </w:tcPr>
                          <w:p w:rsidR="00C054D7" w:rsidRDefault="00C054D7">
                            <w:pPr>
                              <w:rPr>
                                <w:sz w:val="16"/>
                                <w:szCs w:val="16"/>
                              </w:rPr>
                            </w:pPr>
                            <w:r>
                              <w:rPr>
                                <w:sz w:val="16"/>
                                <w:szCs w:val="16"/>
                              </w:rPr>
                              <w:t>permeability</w:t>
                            </w:r>
                          </w:p>
                        </w:tc>
                        <w:tc>
                          <w:tcPr>
                            <w:tcW w:w="2610" w:type="dxa"/>
                            <w:tcBorders>
                              <w:top w:val="nil"/>
                              <w:left w:val="nil"/>
                              <w:bottom w:val="nil"/>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C054D7" w:rsidRDefault="00C054D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C054D7">
                        <w:tc>
                          <w:tcPr>
                            <w:tcW w:w="720" w:type="dxa"/>
                            <w:tcBorders>
                              <w:top w:val="nil"/>
                              <w:left w:val="nil"/>
                              <w:bottom w:val="nil"/>
                              <w:right w:val="nil"/>
                            </w:tcBorders>
                            <w:hideMark/>
                          </w:tcPr>
                          <w:p w:rsidR="00C054D7" w:rsidRDefault="00C054D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hideMark/>
                          </w:tcPr>
                          <w:p w:rsidR="00C054D7" w:rsidRDefault="00C054D7">
                            <w:pPr>
                              <w:rPr>
                                <w:sz w:val="16"/>
                                <w:szCs w:val="16"/>
                              </w:rPr>
                            </w:pPr>
                            <w:r>
                              <w:rPr>
                                <w:sz w:val="16"/>
                                <w:szCs w:val="16"/>
                              </w:rPr>
                              <w:t>relative permeability</w:t>
                            </w:r>
                          </w:p>
                        </w:tc>
                        <w:tc>
                          <w:tcPr>
                            <w:tcW w:w="2610" w:type="dxa"/>
                            <w:tcBorders>
                              <w:top w:val="nil"/>
                              <w:left w:val="nil"/>
                              <w:bottom w:val="nil"/>
                              <w:right w:val="nil"/>
                            </w:tcBorders>
                            <w:hideMark/>
                          </w:tcPr>
                          <w:p w:rsidR="00C054D7" w:rsidRDefault="00C054D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054D7">
                        <w:tc>
                          <w:tcPr>
                            <w:tcW w:w="720" w:type="dxa"/>
                            <w:tcBorders>
                              <w:top w:val="nil"/>
                              <w:left w:val="nil"/>
                              <w:bottom w:val="nil"/>
                              <w:right w:val="nil"/>
                            </w:tcBorders>
                            <w:hideMark/>
                          </w:tcPr>
                          <w:p w:rsidR="00C054D7" w:rsidRDefault="00C054D7">
                            <w:pPr>
                              <w:rPr>
                                <w:i/>
                                <w:iCs/>
                                <w:sz w:val="16"/>
                                <w:szCs w:val="16"/>
                              </w:rPr>
                            </w:pPr>
                            <w:r>
                              <w:rPr>
                                <w:i/>
                                <w:iCs/>
                                <w:sz w:val="16"/>
                                <w:szCs w:val="16"/>
                              </w:rPr>
                              <w:t>w, W</w:t>
                            </w:r>
                          </w:p>
                        </w:tc>
                        <w:tc>
                          <w:tcPr>
                            <w:tcW w:w="1710" w:type="dxa"/>
                            <w:tcBorders>
                              <w:top w:val="nil"/>
                              <w:left w:val="nil"/>
                              <w:bottom w:val="nil"/>
                              <w:right w:val="nil"/>
                            </w:tcBorders>
                            <w:hideMark/>
                          </w:tcPr>
                          <w:p w:rsidR="00C054D7" w:rsidRDefault="00C054D7">
                            <w:pPr>
                              <w:rPr>
                                <w:sz w:val="16"/>
                                <w:szCs w:val="16"/>
                              </w:rPr>
                            </w:pPr>
                            <w:r>
                              <w:rPr>
                                <w:sz w:val="16"/>
                                <w:szCs w:val="16"/>
                              </w:rPr>
                              <w:t>energy density</w:t>
                            </w:r>
                          </w:p>
                        </w:tc>
                        <w:tc>
                          <w:tcPr>
                            <w:tcW w:w="2610" w:type="dxa"/>
                            <w:tcBorders>
                              <w:top w:val="nil"/>
                              <w:left w:val="nil"/>
                              <w:bottom w:val="nil"/>
                              <w:right w:val="nil"/>
                            </w:tcBorders>
                            <w:hideMark/>
                          </w:tcPr>
                          <w:p w:rsidR="00C054D7" w:rsidRDefault="00C054D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054D7">
                        <w:trPr>
                          <w:trHeight w:val="279"/>
                        </w:trPr>
                        <w:tc>
                          <w:tcPr>
                            <w:tcW w:w="720" w:type="dxa"/>
                            <w:tcBorders>
                              <w:top w:val="nil"/>
                              <w:left w:val="nil"/>
                              <w:bottom w:val="double" w:sz="6" w:space="0" w:color="auto"/>
                              <w:right w:val="nil"/>
                            </w:tcBorders>
                            <w:hideMark/>
                          </w:tcPr>
                          <w:p w:rsidR="00C054D7" w:rsidRDefault="00C054D7">
                            <w:pPr>
                              <w:rPr>
                                <w:i/>
                                <w:iCs/>
                                <w:sz w:val="16"/>
                                <w:szCs w:val="16"/>
                              </w:rPr>
                            </w:pPr>
                            <w:r>
                              <w:rPr>
                                <w:i/>
                                <w:iCs/>
                                <w:sz w:val="16"/>
                                <w:szCs w:val="16"/>
                              </w:rPr>
                              <w:t>N, D</w:t>
                            </w:r>
                          </w:p>
                        </w:tc>
                        <w:tc>
                          <w:tcPr>
                            <w:tcW w:w="1710" w:type="dxa"/>
                            <w:tcBorders>
                              <w:top w:val="nil"/>
                              <w:left w:val="nil"/>
                              <w:bottom w:val="double" w:sz="6" w:space="0" w:color="auto"/>
                              <w:right w:val="nil"/>
                            </w:tcBorders>
                            <w:hideMark/>
                          </w:tcPr>
                          <w:p w:rsidR="00C054D7" w:rsidRDefault="00C054D7">
                            <w:pPr>
                              <w:rPr>
                                <w:sz w:val="16"/>
                                <w:szCs w:val="16"/>
                              </w:rPr>
                            </w:pPr>
                            <w:r>
                              <w:rPr>
                                <w:sz w:val="16"/>
                                <w:szCs w:val="16"/>
                              </w:rPr>
                              <w:t>demagnetizing factor</w:t>
                            </w:r>
                          </w:p>
                        </w:tc>
                        <w:tc>
                          <w:tcPr>
                            <w:tcW w:w="2610" w:type="dxa"/>
                            <w:tcBorders>
                              <w:top w:val="nil"/>
                              <w:left w:val="nil"/>
                              <w:bottom w:val="double" w:sz="6" w:space="0" w:color="auto"/>
                              <w:right w:val="nil"/>
                            </w:tcBorders>
                            <w:hideMark/>
                          </w:tcPr>
                          <w:p w:rsidR="00C054D7" w:rsidRDefault="00C054D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C054D7" w:rsidRDefault="00C054D7" w:rsidP="000053DA">
                      <w:pPr>
                        <w:pStyle w:val="FootnoteText"/>
                      </w:pPr>
                      <w:r>
                        <w:t xml:space="preserve">Vertical lines are optional in tables. Statements that serve as captions for the entire table do not need footnote letters. </w:t>
                      </w:r>
                    </w:p>
                    <w:p w:rsidR="00C054D7" w:rsidRDefault="00C054D7" w:rsidP="000053DA">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C054D7" w:rsidRDefault="00C054D7" w:rsidP="000053DA">
                      <w:pPr>
                        <w:pStyle w:val="FootnoteText"/>
                      </w:pPr>
                    </w:p>
                    <w:p w:rsidR="00C054D7" w:rsidRDefault="00C054D7" w:rsidP="000053DA"/>
                  </w:txbxContent>
                </v:textbox>
                <w10:wrap type="square" anchorx="margin" anchory="margin"/>
              </v:shape>
            </w:pict>
          </mc:Fallback>
        </mc:AlternateContent>
      </w:r>
    </w:p>
    <w:p w:rsidR="000053DA" w:rsidRDefault="000053DA" w:rsidP="000053DA">
      <w:pPr>
        <w:pStyle w:val="Heading1"/>
      </w:pPr>
      <w:r>
        <w:t xml:space="preserve">Guidelines for Graphics Preparation </w:t>
      </w:r>
      <w:r>
        <w:br/>
        <w:t>and Submission</w:t>
      </w:r>
    </w:p>
    <w:p w:rsidR="000053DA" w:rsidRDefault="000053DA" w:rsidP="000053DA">
      <w:pPr>
        <w:pStyle w:val="Heading2"/>
      </w:pPr>
      <w:r>
        <w:t>Types of Graphics</w:t>
      </w:r>
    </w:p>
    <w:p w:rsidR="000053DA" w:rsidRDefault="000053DA" w:rsidP="000053DA">
      <w:pPr>
        <w:ind w:firstLine="144"/>
        <w:jc w:val="both"/>
      </w:pPr>
      <w:r>
        <w:t>The following list outlines the different types of graphics published in IEEE journals. They are categorized based on their construction, and use of color / shades of gray:</w:t>
      </w:r>
    </w:p>
    <w:p w:rsidR="000053DA" w:rsidRDefault="000053DA" w:rsidP="000053DA"/>
    <w:p w:rsidR="000053DA" w:rsidRDefault="000053DA" w:rsidP="000053DA">
      <w:pPr>
        <w:pStyle w:val="Heading3"/>
        <w:jc w:val="both"/>
        <w:rPr>
          <w:rStyle w:val="Heading2Char"/>
          <w:rFonts w:ascii="Times" w:hAnsi="Times" w:cs="Verdana"/>
          <w:i/>
          <w:color w:val="000000"/>
        </w:rPr>
      </w:pPr>
      <w:r>
        <w:rPr>
          <w:rStyle w:val="Heading2Char"/>
          <w:i/>
        </w:rPr>
        <w:t>Color/Grayscale figures</w:t>
      </w:r>
    </w:p>
    <w:p w:rsidR="000053DA" w:rsidRDefault="000053DA" w:rsidP="000053DA">
      <w:pPr>
        <w:pStyle w:val="Heading3"/>
        <w:numPr>
          <w:ilvl w:val="0"/>
          <w:numId w:val="0"/>
        </w:numPr>
        <w:ind w:left="288"/>
        <w:jc w:val="both"/>
        <w:rPr>
          <w:rStyle w:val="BodyText2"/>
          <w:rFonts w:ascii="Times" w:hAnsi="Times"/>
          <w:i w:val="0"/>
        </w:rPr>
      </w:pPr>
      <w:r>
        <w:rPr>
          <w:rStyle w:val="BodyText2"/>
          <w:rFonts w:ascii="Times" w:hAnsi="Times"/>
          <w:i w:val="0"/>
        </w:rPr>
        <w:t xml:space="preserve"> Figures that are meant to appear in color, or shades of black/gray. Such figures may include photographs, </w:t>
      </w:r>
      <w:r>
        <w:rPr>
          <w:rStyle w:val="BodyText2"/>
          <w:rFonts w:ascii="Times" w:hAnsi="Times"/>
          <w:i w:val="0"/>
        </w:rPr>
        <w:br/>
        <w:t>illustrations, multicolor graphs, and flowcharts.</w:t>
      </w:r>
    </w:p>
    <w:p w:rsidR="000053DA" w:rsidRDefault="000053DA" w:rsidP="000053DA">
      <w:pPr>
        <w:pStyle w:val="Heading3"/>
        <w:jc w:val="both"/>
        <w:rPr>
          <w:rStyle w:val="Heading2Char"/>
        </w:rPr>
      </w:pPr>
      <w:r>
        <w:rPr>
          <w:rStyle w:val="Heading2Char"/>
          <w:i/>
        </w:rPr>
        <w:t>Line Art figures</w:t>
      </w:r>
    </w:p>
    <w:p w:rsidR="000053DA" w:rsidRDefault="000053DA" w:rsidP="000053DA">
      <w:pPr>
        <w:pStyle w:val="Heading3"/>
        <w:numPr>
          <w:ilvl w:val="0"/>
          <w:numId w:val="0"/>
        </w:numPr>
        <w:ind w:left="288"/>
        <w:jc w:val="both"/>
        <w:rPr>
          <w:rStyle w:val="BodyText2"/>
          <w:rFonts w:ascii="Times" w:hAnsi="Times"/>
          <w:i w:val="0"/>
          <w:iCs w:val="0"/>
        </w:rPr>
      </w:pPr>
      <w:r>
        <w:rPr>
          <w:rStyle w:val="BodyText2"/>
          <w:rFonts w:ascii="Times" w:hAnsi="Times"/>
          <w:i w:val="0"/>
        </w:rPr>
        <w:t>Figures that are composed of only black lines and shapes. These figures should have no shades or half-tones of gray, only black and white.</w:t>
      </w:r>
    </w:p>
    <w:p w:rsidR="000053DA" w:rsidRDefault="000053DA" w:rsidP="000053DA">
      <w:pPr>
        <w:pStyle w:val="Heading3"/>
        <w:jc w:val="both"/>
        <w:rPr>
          <w:rStyle w:val="BodyText2"/>
          <w:rFonts w:ascii="Times" w:hAnsi="Times"/>
          <w:i w:val="0"/>
          <w:iCs w:val="0"/>
        </w:rPr>
      </w:pPr>
      <w:r>
        <w:rPr>
          <w:rStyle w:val="Heading2Char"/>
          <w:i/>
        </w:rPr>
        <w:t>Author photos</w:t>
      </w:r>
    </w:p>
    <w:p w:rsidR="000053DA" w:rsidRDefault="000053DA" w:rsidP="000053DA">
      <w:pPr>
        <w:pStyle w:val="Heading3"/>
        <w:numPr>
          <w:ilvl w:val="0"/>
          <w:numId w:val="0"/>
        </w:numPr>
        <w:ind w:left="288"/>
        <w:jc w:val="both"/>
        <w:rPr>
          <w:rStyle w:val="BodyText2"/>
          <w:rFonts w:ascii="Times" w:hAnsi="Times"/>
          <w:i w:val="0"/>
          <w:iCs w:val="0"/>
        </w:rPr>
      </w:pPr>
      <w:r>
        <w:rPr>
          <w:rStyle w:val="BodyText2"/>
          <w:rFonts w:ascii="Times" w:hAnsi="Times"/>
          <w:i w:val="0"/>
        </w:rPr>
        <w:t xml:space="preserve">Head and shoulders shots of authors that appear at the end of our papers. </w:t>
      </w:r>
    </w:p>
    <w:p w:rsidR="000053DA" w:rsidRDefault="000053DA" w:rsidP="000053DA">
      <w:pPr>
        <w:pStyle w:val="Heading3"/>
        <w:jc w:val="both"/>
        <w:rPr>
          <w:rStyle w:val="BodyText2"/>
          <w:rFonts w:ascii="Times" w:hAnsi="Times"/>
          <w:i w:val="0"/>
          <w:iCs w:val="0"/>
        </w:rPr>
      </w:pPr>
      <w:r>
        <w:rPr>
          <w:rStyle w:val="Heading2Char"/>
          <w:i/>
        </w:rPr>
        <w:t>Tables</w:t>
      </w:r>
      <w:r>
        <w:rPr>
          <w:rStyle w:val="BodyText2"/>
          <w:rFonts w:ascii="Times" w:hAnsi="Times"/>
        </w:rPr>
        <w:br/>
      </w:r>
      <w:r>
        <w:rPr>
          <w:rStyle w:val="BodyText2"/>
          <w:rFonts w:ascii="Times" w:hAnsi="Times"/>
          <w:i w:val="0"/>
        </w:rPr>
        <w:t>Data charts which are typically black and white, but sometimes include color.</w:t>
      </w:r>
    </w:p>
    <w:p w:rsidR="000053DA" w:rsidRDefault="000053DA" w:rsidP="000053DA">
      <w:pPr>
        <w:pStyle w:val="Heading2"/>
        <w:jc w:val="both"/>
        <w:rPr>
          <w:rStyle w:val="BodyText2"/>
          <w:rFonts w:ascii="Cambria" w:hAnsi="Cambria"/>
        </w:rPr>
      </w:pPr>
      <w:r>
        <w:rPr>
          <w:rStyle w:val="BodyText2"/>
          <w:rFonts w:ascii="Cambria" w:hAnsi="Cambria"/>
        </w:rPr>
        <w:t>Multipart figures</w:t>
      </w:r>
    </w:p>
    <w:p w:rsidR="000053DA" w:rsidRDefault="000053DA" w:rsidP="000053DA">
      <w:pPr>
        <w:ind w:firstLine="144"/>
        <w:jc w:val="both"/>
        <w:rPr>
          <w:rFonts w:ascii="Times" w:hAnsi="Times"/>
        </w:rPr>
      </w:pPr>
      <w:r>
        <w:rPr>
          <w:rFonts w:ascii="Times" w:hAnsi="Times" w:cs="Verdana"/>
          <w:color w:val="000000"/>
        </w:rPr>
        <w:t>Figures compiled of more than one sub-figure presented side-by-side, or stacked. If a multipart figure is made up of multiple figure types (one part is lineart, and another is grayscale or color) the figure should meet the stricter guidelines.</w:t>
      </w:r>
    </w:p>
    <w:p w:rsidR="000053DA" w:rsidRDefault="000053DA" w:rsidP="000053DA">
      <w:pPr>
        <w:pStyle w:val="Heading2"/>
        <w:jc w:val="both"/>
      </w:pPr>
      <w:r>
        <w:t>File Formats For Graphics</w:t>
      </w:r>
    </w:p>
    <w:p w:rsidR="000053DA" w:rsidRDefault="000053DA" w:rsidP="000053DA">
      <w:pPr>
        <w:ind w:firstLine="144"/>
        <w:jc w:val="both"/>
      </w:pPr>
      <w:r>
        <w:t xml:space="preserve">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w:t>
      </w:r>
      <w:r>
        <w:lastRenderedPageBreak/>
        <w:t>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0053DA" w:rsidRDefault="000053DA" w:rsidP="000053DA">
      <w:pPr>
        <w:pStyle w:val="Heading2"/>
        <w:jc w:val="both"/>
      </w:pPr>
      <w:r>
        <w:t>Sizing of Graphics</w:t>
      </w:r>
    </w:p>
    <w:p w:rsidR="000053DA" w:rsidRDefault="000053DA" w:rsidP="000053DA">
      <w:pPr>
        <w:ind w:firstLine="144"/>
        <w:jc w:val="both"/>
        <w:rPr>
          <w:rStyle w:val="BodyText2"/>
          <w:rFonts w:ascii="Times" w:hAnsi="Times"/>
        </w:rPr>
      </w:pPr>
      <w:r>
        <w:rPr>
          <w:rStyle w:val="BodyText2"/>
          <w:rFonts w:ascii="Times" w:hAnsi="Times"/>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0053DA" w:rsidRDefault="000053DA" w:rsidP="000053DA">
      <w:pPr>
        <w:ind w:firstLine="144"/>
        <w:jc w:val="both"/>
        <w:rPr>
          <w:rStyle w:val="bodytype"/>
          <w:rFonts w:ascii="Times" w:hAnsi="Times"/>
        </w:rPr>
      </w:pPr>
      <w:r>
        <w:rPr>
          <w:rStyle w:val="bodytype"/>
          <w:rFonts w:ascii="Times" w:hAnsi="Times"/>
        </w:rPr>
        <w:t xml:space="preserve">There is currently one publication with column measurements that do not coincide with those listed above. </w:t>
      </w:r>
      <w:r>
        <w:rPr>
          <w:rStyle w:val="Style1Char"/>
        </w:rPr>
        <w:t>Proceedings of the IEEE</w:t>
      </w:r>
      <w:r>
        <w:rPr>
          <w:rStyle w:val="bodytype"/>
          <w:rFonts w:ascii="Times" w:hAnsi="Times"/>
        </w:rPr>
        <w:t xml:space="preserve"> has a column measurement of 3.25 inches (82.5 millimeters / 19.5 picas). </w:t>
      </w:r>
    </w:p>
    <w:p w:rsidR="000053DA" w:rsidRDefault="000053DA" w:rsidP="000053DA">
      <w:pPr>
        <w:ind w:firstLine="144"/>
        <w:jc w:val="both"/>
        <w:rPr>
          <w:rStyle w:val="bodytype"/>
          <w:rFonts w:ascii="Times" w:hAnsi="Times" w:cs="Verdana"/>
        </w:rPr>
      </w:pPr>
      <w:r>
        <w:rPr>
          <w:rStyle w:val="BodyText2"/>
          <w:rFonts w:ascii="Times" w:hAnsi="Times"/>
        </w:rPr>
        <w:t xml:space="preserve">The final printed size of author photographs is exactly </w:t>
      </w:r>
      <w:r>
        <w:rPr>
          <w:rStyle w:val="BodyText2"/>
          <w:rFonts w:ascii="Times" w:hAnsi="Times"/>
        </w:rPr>
        <w:br/>
        <w:t>1 inch wide by 1.25 inches tall (25.4 millimeters x 31.75 millimeters / 6 picas x 7.5 picas). Author photos printed in editorials measure 1.59 inches wide by 2 inches tall (40 millimeters x 50 millimeters / 9.5 picas x 12 picas).</w:t>
      </w:r>
    </w:p>
    <w:p w:rsidR="000053DA" w:rsidRDefault="000053DA" w:rsidP="000053DA">
      <w:pPr>
        <w:pStyle w:val="Heading2"/>
        <w:jc w:val="both"/>
        <w:rPr>
          <w:rStyle w:val="bodytype"/>
          <w:rFonts w:ascii="Times" w:hAnsi="Times"/>
          <w:b/>
          <w:smallCaps/>
        </w:rPr>
      </w:pPr>
      <w:r>
        <w:t>Resolution</w:t>
      </w:r>
      <w:r>
        <w:rPr>
          <w:rStyle w:val="bodytype"/>
          <w:rFonts w:ascii="Times" w:hAnsi="Times"/>
        </w:rPr>
        <w:t xml:space="preserve"> </w:t>
      </w:r>
    </w:p>
    <w:p w:rsidR="000053DA" w:rsidRDefault="000053DA" w:rsidP="000053DA">
      <w:pPr>
        <w:ind w:firstLine="144"/>
        <w:jc w:val="both"/>
        <w:rPr>
          <w:rStyle w:val="bodytype"/>
          <w:rFonts w:ascii="Times" w:hAnsi="Times"/>
        </w:rPr>
      </w:pPr>
      <w:r>
        <w:rPr>
          <w:rStyle w:val="bodytype"/>
          <w:rFonts w:ascii="Times" w:hAnsi="Times"/>
        </w:rPr>
        <w:t>The proper resolution of your figures will depend on the type of figure it is as defined in the “Types of Figures” section. Author photographs, color, and grayscale figures should be at least 300dpi. Line art, including tables should be a minimum of 600dpi.</w:t>
      </w:r>
    </w:p>
    <w:p w:rsidR="000053DA" w:rsidRDefault="000053DA" w:rsidP="000053DA">
      <w:pPr>
        <w:pStyle w:val="Heading2"/>
        <w:jc w:val="both"/>
        <w:rPr>
          <w:rStyle w:val="bodytype"/>
          <w:rFonts w:ascii="Cambria" w:hAnsi="Cambria"/>
          <w:smallCaps/>
        </w:rPr>
      </w:pPr>
      <w:r>
        <w:rPr>
          <w:rStyle w:val="bodytype"/>
          <w:rFonts w:ascii="Cambria" w:hAnsi="Cambria"/>
        </w:rPr>
        <w:t>Vector Art</w:t>
      </w:r>
    </w:p>
    <w:p w:rsidR="000053DA" w:rsidRDefault="000053DA" w:rsidP="000053DA">
      <w:pPr>
        <w:ind w:firstLine="144"/>
        <w:jc w:val="both"/>
        <w:rPr>
          <w:rStyle w:val="bodytype"/>
          <w:rFonts w:ascii="Times" w:hAnsi="Times"/>
        </w:rPr>
      </w:pPr>
      <w:r>
        <w:rPr>
          <w:rStyle w:val="bodytype"/>
          <w:rFonts w:ascii="Times" w:hAnsi="Times"/>
        </w:rPr>
        <w:t>In order to preserve the figures’ integrity across multiple computer platforms, we accept files in the following formats: .EPS/.PDF/.PS. All fonts must be embedded or text converted to outlines in order to achieve the best-quality results.</w:t>
      </w:r>
    </w:p>
    <w:p w:rsidR="000053DA" w:rsidRDefault="000053DA" w:rsidP="000053DA">
      <w:pPr>
        <w:jc w:val="both"/>
      </w:pPr>
    </w:p>
    <w:p w:rsidR="000053DA" w:rsidRDefault="000053DA" w:rsidP="000053DA">
      <w:pPr>
        <w:pStyle w:val="Heading2"/>
        <w:jc w:val="both"/>
        <w:rPr>
          <w:rStyle w:val="bodytype"/>
          <w:rFonts w:ascii="Cambria" w:hAnsi="Cambria"/>
          <w:smallCaps/>
        </w:rPr>
      </w:pPr>
      <w:r>
        <w:rPr>
          <w:rStyle w:val="BodyText2"/>
          <w:rFonts w:ascii="Cambria" w:hAnsi="Cambria"/>
        </w:rPr>
        <w:t>Color Space</w:t>
      </w:r>
    </w:p>
    <w:p w:rsidR="000053DA" w:rsidRDefault="000053DA" w:rsidP="000053DA">
      <w:pPr>
        <w:ind w:firstLine="144"/>
        <w:jc w:val="both"/>
        <w:rPr>
          <w:rStyle w:val="BodyText2"/>
          <w:rFonts w:ascii="Times" w:hAnsi="Times"/>
        </w:rPr>
      </w:pPr>
      <w:r>
        <w:rPr>
          <w:rStyle w:val="BodyText2"/>
          <w:rFonts w:ascii="Times" w:hAnsi="Times"/>
        </w:rPr>
        <w:t xml:space="preserve">The term </w:t>
      </w:r>
      <w:r>
        <w:rPr>
          <w:rStyle w:val="BodyText2"/>
          <w:rFonts w:ascii="Times" w:hAnsi="Times" w:cs="Verdana-Italic"/>
          <w:iCs/>
        </w:rPr>
        <w:t>color space</w:t>
      </w:r>
      <w:r>
        <w:rPr>
          <w:rStyle w:val="BodyText2"/>
          <w:rFonts w:ascii="Times" w:hAnsi="Times"/>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0053DA" w:rsidRDefault="000053DA" w:rsidP="000053DA">
      <w:pPr>
        <w:ind w:firstLine="144"/>
        <w:jc w:val="both"/>
      </w:pPr>
      <w:r>
        <w:rPr>
          <w:rStyle w:val="BodyText2"/>
          <w:rFonts w:ascii="Times" w:hAnsi="Times"/>
        </w:rPr>
        <w:t xml:space="preserve">All color figures should be generated in RGB or CMYK color space. Grayscale images should be submitted in Grayscale color space. Line art may be provided in grayscale OR bitmap colorspace. Note that “bitmap </w:t>
      </w:r>
      <w:r>
        <w:rPr>
          <w:rStyle w:val="BodyText2"/>
          <w:rFonts w:ascii="Times" w:hAnsi="Times"/>
        </w:rPr>
        <w:t>colorspace” and “bitmap file format” are not the same thing. When bitmap color space is selected, .TIF/.TIFF/.PNG are the recommended file formats.</w:t>
      </w:r>
    </w:p>
    <w:p w:rsidR="000053DA" w:rsidRDefault="000053DA" w:rsidP="000053DA"/>
    <w:p w:rsidR="000053DA" w:rsidRDefault="000053DA" w:rsidP="000053DA">
      <w:pPr>
        <w:pStyle w:val="Heading2"/>
      </w:pPr>
      <w:r>
        <w:t>Accepted Fonts Within Figures</w:t>
      </w:r>
    </w:p>
    <w:p w:rsidR="000053DA" w:rsidRDefault="000053DA" w:rsidP="000053DA">
      <w:pPr>
        <w:ind w:firstLine="202"/>
        <w:rPr>
          <w:rStyle w:val="BodyText2"/>
          <w:rFonts w:ascii="Times" w:hAnsi="Times"/>
        </w:rPr>
      </w:pPr>
      <w:r>
        <w:rPr>
          <w:rStyle w:val="BodyText2"/>
          <w:rFonts w:ascii="Times" w:hAnsi="Times"/>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0053DA" w:rsidRDefault="000053DA" w:rsidP="000053DA">
      <w:pPr>
        <w:ind w:firstLine="202"/>
      </w:pPr>
      <w:r>
        <w:t>A safe option when finalizing your figures is to strip out the fonts before you save the files, creating “outline” type. This converts fonts to artwork what will appear uniformly on any screen.</w:t>
      </w:r>
    </w:p>
    <w:p w:rsidR="000053DA" w:rsidRDefault="000053DA" w:rsidP="000053DA"/>
    <w:p w:rsidR="000053DA" w:rsidRDefault="000053DA" w:rsidP="000053DA">
      <w:pPr>
        <w:pStyle w:val="Heading2"/>
      </w:pPr>
      <w:r>
        <w:t>Using Labels Within Figures</w:t>
      </w:r>
    </w:p>
    <w:p w:rsidR="000053DA" w:rsidRDefault="000053DA" w:rsidP="000053DA">
      <w:pPr>
        <w:pStyle w:val="Heading3"/>
      </w:pPr>
      <w:r>
        <w:t xml:space="preserve">Figure Axis labels </w:t>
      </w:r>
    </w:p>
    <w:p w:rsidR="000053DA" w:rsidRDefault="000053DA" w:rsidP="000053DA">
      <w:pPr>
        <w:pStyle w:val="Text"/>
        <w:ind w:firstLine="144"/>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8" w:dyaOrig="120">
          <v:shape id="_x0000_i1026" type="#_x0000_t75" style="width:5.4pt;height:6pt" o:ole="" fillcolor="window">
            <v:imagedata r:id="rId13" o:title=""/>
          </v:shape>
          <o:OLEObject Type="Embed" ProgID="Equation.3" ShapeID="_x0000_i1026" DrawAspect="Content" ObjectID="_1552720916"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0053DA" w:rsidRDefault="000053DA" w:rsidP="000053DA">
      <w:pPr>
        <w:ind w:firstLine="144"/>
        <w:jc w:val="both"/>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10 point type.</w:t>
      </w:r>
    </w:p>
    <w:p w:rsidR="000053DA" w:rsidRDefault="000053DA" w:rsidP="000053DA">
      <w:pPr>
        <w:jc w:val="both"/>
        <w:rPr>
          <w:rFonts w:ascii="Times" w:hAnsi="Times" w:cs="Verdana"/>
          <w:color w:val="000000"/>
        </w:rPr>
      </w:pPr>
    </w:p>
    <w:p w:rsidR="000053DA" w:rsidRDefault="000053DA" w:rsidP="000053DA">
      <w:pPr>
        <w:pStyle w:val="Heading3"/>
        <w:jc w:val="both"/>
      </w:pPr>
      <w:r>
        <w:t>Subfigure Labels in Multipart Figures and Tables</w:t>
      </w:r>
    </w:p>
    <w:p w:rsidR="000053DA" w:rsidRDefault="000053DA" w:rsidP="000053DA">
      <w:pPr>
        <w:ind w:firstLine="144"/>
        <w:jc w:val="both"/>
      </w:pPr>
      <w:r>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0053DA" w:rsidRDefault="000053DA" w:rsidP="000053DA">
      <w:pPr>
        <w:pStyle w:val="Heading2"/>
        <w:jc w:val="both"/>
      </w:pPr>
      <w:r>
        <w:t>File Naming</w:t>
      </w:r>
    </w:p>
    <w:p w:rsidR="000053DA" w:rsidRDefault="000053DA" w:rsidP="000053DA">
      <w:pPr>
        <w:jc w:val="both"/>
        <w:rPr>
          <w:rStyle w:val="BodyText2"/>
          <w:rFonts w:ascii="Times" w:hAnsi="Times"/>
          <w:smallCaps/>
          <w:kern w:val="28"/>
        </w:rPr>
      </w:pPr>
      <w:r>
        <w:rPr>
          <w:rStyle w:val="BodyText2"/>
          <w:rFonts w:ascii="Times" w:hAnsi="Times"/>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0053DA" w:rsidRDefault="000053DA" w:rsidP="000053DA">
      <w:pPr>
        <w:jc w:val="both"/>
        <w:rPr>
          <w:rStyle w:val="BodyText2"/>
          <w:rFonts w:ascii="Times" w:hAnsi="Times"/>
        </w:rPr>
      </w:pPr>
      <w:r>
        <w:rPr>
          <w:rStyle w:val="BodyText2"/>
          <w:rFonts w:ascii="Times" w:hAnsi="Times"/>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0053DA" w:rsidRDefault="000053DA" w:rsidP="000053DA">
      <w:pPr>
        <w:jc w:val="both"/>
        <w:rPr>
          <w:rStyle w:val="BodyText2"/>
          <w:rFonts w:ascii="Times" w:hAnsi="Times"/>
        </w:rPr>
      </w:pPr>
      <w:r>
        <w:rPr>
          <w:rStyle w:val="BodyText2"/>
          <w:rFonts w:ascii="Times" w:hAnsi="Times"/>
        </w:rPr>
        <w:lastRenderedPageBreak/>
        <w:tab/>
        <w:t xml:space="preserve">Author photographs should be named using the first five characters of the pictured author’s last name. For example, four author photographs for a paper may be named: oppen.ps, moshc.tif, chen.eps, and duran.pdf.  </w:t>
      </w:r>
    </w:p>
    <w:p w:rsidR="000053DA" w:rsidRDefault="000053DA" w:rsidP="000053DA">
      <w:pPr>
        <w:jc w:val="both"/>
        <w:rPr>
          <w:rStyle w:val="BodyText2"/>
          <w:rFonts w:ascii="Times" w:hAnsi="Times"/>
        </w:rPr>
      </w:pPr>
      <w:r>
        <w:rPr>
          <w:rStyle w:val="BodyText2"/>
          <w:rFonts w:ascii="Times" w:hAnsi="Times"/>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rsidR="000053DA" w:rsidRDefault="000053DA" w:rsidP="000053DA">
      <w:pPr>
        <w:jc w:val="both"/>
        <w:rPr>
          <w:rStyle w:val="BodyText2"/>
          <w:rFonts w:ascii="Times" w:hAnsi="Times"/>
        </w:rPr>
      </w:pPr>
    </w:p>
    <w:p w:rsidR="000053DA" w:rsidRDefault="000053DA" w:rsidP="000053DA">
      <w:pPr>
        <w:pStyle w:val="Heading2"/>
        <w:jc w:val="both"/>
        <w:rPr>
          <w:rStyle w:val="BodyText2"/>
          <w:rFonts w:ascii="Cambria" w:hAnsi="Cambria"/>
        </w:rPr>
      </w:pPr>
      <w:r>
        <w:rPr>
          <w:rStyle w:val="BodyText2"/>
          <w:rFonts w:ascii="Cambria" w:hAnsi="Cambria"/>
        </w:rPr>
        <w:t>Referencing a Figure or Table Within Your Paper</w:t>
      </w:r>
    </w:p>
    <w:p w:rsidR="000053DA" w:rsidRDefault="000053DA" w:rsidP="000053DA">
      <w:pPr>
        <w:ind w:firstLine="144"/>
        <w:jc w:val="both"/>
        <w:rPr>
          <w:rStyle w:val="BodyText2"/>
          <w:rFonts w:ascii="Times" w:hAnsi="Times"/>
        </w:rPr>
      </w:pPr>
      <w:r>
        <w:rPr>
          <w:rStyle w:val="BodyText2"/>
          <w:rFonts w:ascii="Times" w:hAnsi="Times"/>
        </w:rPr>
        <w:t>When referencing your figures and tables within your paper, use the abbreviation “Fig.” even at the beginning of a sentence. Do not abbreviate “Table.” Tables should be numbered with Roman Numerals.</w:t>
      </w:r>
    </w:p>
    <w:p w:rsidR="000053DA" w:rsidRDefault="000053DA" w:rsidP="000053DA">
      <w:pPr>
        <w:pStyle w:val="Heading2"/>
        <w:jc w:val="both"/>
      </w:pPr>
      <w:r>
        <w:t>Checking Your Figures: The IEEE Graphics Analyzer</w:t>
      </w:r>
    </w:p>
    <w:p w:rsidR="000053DA" w:rsidRDefault="000053DA" w:rsidP="000053DA">
      <w:pPr>
        <w:ind w:firstLine="144"/>
        <w:jc w:val="both"/>
      </w:pPr>
      <w:r>
        <w:t xml:space="preserve">The IEEE Graphics Analyzer enables authors to pre-screen their graphics for compliance with IEEE Transactions and Journals standards before submission. The online tool, located at </w:t>
      </w:r>
      <w:hyperlink r:id="rId15" w:history="1">
        <w:r>
          <w:rPr>
            <w:rStyle w:val="Hyperlink"/>
            <w:rFonts w:ascii="Times" w:hAnsi="Times"/>
            <w:color w:val="000000"/>
          </w:rPr>
          <w:t>http://graphicsqc.ieee.org/</w:t>
        </w:r>
      </w:hyperlink>
      <w:r>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0053DA" w:rsidRDefault="000053DA" w:rsidP="000053DA">
      <w:pPr>
        <w:ind w:firstLine="144"/>
        <w:jc w:val="both"/>
      </w:pPr>
      <w:r>
        <w:t xml:space="preserve">For more information on using the Graphics Analyzer </w:t>
      </w:r>
      <w:r>
        <w:br/>
        <w:t xml:space="preserve">or any other graphics related topic, contact the IEEE Graphics Help Desk by e-mail at </w:t>
      </w:r>
      <w:hyperlink r:id="rId16" w:history="1">
        <w:r>
          <w:rPr>
            <w:rStyle w:val="Hyperlink"/>
            <w:rFonts w:ascii="Times" w:hAnsi="Times"/>
            <w:color w:val="000000"/>
          </w:rPr>
          <w:t>graphics@ieee.org</w:t>
        </w:r>
      </w:hyperlink>
      <w:r>
        <w:t>.</w:t>
      </w:r>
    </w:p>
    <w:p w:rsidR="000053DA" w:rsidRDefault="000053DA" w:rsidP="000053DA">
      <w:pPr>
        <w:jc w:val="both"/>
      </w:pPr>
    </w:p>
    <w:p w:rsidR="000053DA" w:rsidRDefault="000053DA" w:rsidP="000053DA">
      <w:pPr>
        <w:pStyle w:val="Heading2"/>
        <w:jc w:val="both"/>
      </w:pPr>
      <w:r>
        <w:t>Submitting Your Graphics</w:t>
      </w:r>
    </w:p>
    <w:p w:rsidR="000053DA" w:rsidRDefault="000053DA" w:rsidP="000053DA">
      <w:pPr>
        <w:ind w:firstLine="144"/>
        <w:jc w:val="both"/>
      </w:pPr>
      <w:r>
        <w:t xml:space="preserve">Because IEEE will do the final formatting of your paper, </w:t>
      </w:r>
      <w:r>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rsidR="000053DA" w:rsidRDefault="000053DA" w:rsidP="000053DA">
      <w:pPr>
        <w:jc w:val="both"/>
      </w:pPr>
    </w:p>
    <w:p w:rsidR="000053DA" w:rsidRDefault="000053DA" w:rsidP="000053DA">
      <w:pPr>
        <w:pStyle w:val="Heading2"/>
        <w:jc w:val="both"/>
        <w:rPr>
          <w:rStyle w:val="BodyText2"/>
          <w:rFonts w:ascii="Cambria" w:hAnsi="Cambria"/>
          <w:i w:val="0"/>
          <w:iCs w:val="0"/>
        </w:rPr>
      </w:pPr>
      <w:r>
        <w:rPr>
          <w:rStyle w:val="BodyText2"/>
          <w:rFonts w:ascii="Cambria" w:hAnsi="Cambria"/>
        </w:rPr>
        <w:t>Color Processing / Printing in IEEE Journals</w:t>
      </w:r>
    </w:p>
    <w:p w:rsidR="000053DA" w:rsidRDefault="000053DA" w:rsidP="000053DA">
      <w:pPr>
        <w:ind w:firstLine="144"/>
        <w:jc w:val="both"/>
      </w:pPr>
      <w:r>
        <w:t xml:space="preserve">All IEEE Transactions, Journals, and Letters allow an author to publish color figures on IEEE </w:t>
      </w:r>
      <w:r>
        <w:rPr>
          <w:i/>
        </w:rPr>
        <w:t>Xplore</w:t>
      </w:r>
      <w:r>
        <w:rPr>
          <w:vertAlign w:val="superscript"/>
        </w:rPr>
        <w:t>®</w:t>
      </w:r>
      <w:r>
        <w:t xml:space="preserve"> at no charge, and automatically convert them to grayscale for print versions. </w:t>
      </w:r>
      <w:r>
        <w:rPr>
          <w:rStyle w:val="BodyText2"/>
          <w:rFonts w:ascii="Times" w:hAnsi="Times"/>
        </w:rPr>
        <w:t xml:space="preserve">In most journals, figures and tables may alternatively be printed in color if an author chooses to do so. Please note that this service comes at an extra expense to the author. If you intend to have print color graphics, include a note </w:t>
      </w:r>
      <w:r>
        <w:rPr>
          <w:rStyle w:val="BodyText2"/>
          <w:rFonts w:ascii="Times" w:hAnsi="Times"/>
        </w:rPr>
        <w:t>with your final paper indicating which figures or tables you would like to be handled that way, and stating that you are willing to pay the additional fee.</w:t>
      </w:r>
    </w:p>
    <w:p w:rsidR="000053DA" w:rsidRDefault="000053DA" w:rsidP="000053DA">
      <w:pPr>
        <w:pStyle w:val="Text"/>
      </w:pPr>
    </w:p>
    <w:p w:rsidR="000053DA" w:rsidRDefault="000053DA" w:rsidP="000053DA">
      <w:pPr>
        <w:pStyle w:val="Heading1"/>
      </w:pPr>
      <w:r>
        <w:t>Conclusion</w:t>
      </w:r>
    </w:p>
    <w:p w:rsidR="000053DA" w:rsidRDefault="000053DA" w:rsidP="000053DA">
      <w:pPr>
        <w:pStyle w:val="Heading2"/>
        <w:numPr>
          <w:ilvl w:val="0"/>
          <w:numId w:val="0"/>
        </w:numPr>
        <w:rPr>
          <w:i w:val="0"/>
        </w:rPr>
      </w:pPr>
      <w:r>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053DA" w:rsidRDefault="000053DA" w:rsidP="000053DA">
      <w:pPr>
        <w:pStyle w:val="ReferenceHead"/>
        <w:jc w:val="both"/>
      </w:pPr>
      <w:r>
        <w:t>Appendix</w:t>
      </w:r>
    </w:p>
    <w:p w:rsidR="000053DA" w:rsidRDefault="000053DA" w:rsidP="000053DA">
      <w:pPr>
        <w:pStyle w:val="Text"/>
      </w:pPr>
      <w:r>
        <w:t>Appendixes, if needed, appear before the acknowledgment.</w:t>
      </w:r>
    </w:p>
    <w:p w:rsidR="000053DA" w:rsidRDefault="000053DA" w:rsidP="000053DA">
      <w:pPr>
        <w:pStyle w:val="Style1"/>
        <w:jc w:val="both"/>
      </w:pPr>
      <w:r>
        <w:t>Acknowledgment</w:t>
      </w:r>
    </w:p>
    <w:p w:rsidR="000053DA" w:rsidRDefault="000053DA" w:rsidP="000053DA">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In most cases, sponsor and financial support acknowledgments are placed in the unnumbered footnote on the first page, not here.</w:t>
      </w:r>
    </w:p>
    <w:p w:rsidR="000053DA" w:rsidRDefault="000053DA" w:rsidP="000053DA">
      <w:pPr>
        <w:pStyle w:val="Style1"/>
        <w:jc w:val="both"/>
      </w:pPr>
      <w:r>
        <w:t>References and Footnotes</w:t>
      </w:r>
    </w:p>
    <w:p w:rsidR="000053DA" w:rsidRDefault="000053DA" w:rsidP="000053DA">
      <w:pPr>
        <w:pStyle w:val="Heading2"/>
        <w:numPr>
          <w:ilvl w:val="0"/>
          <w:numId w:val="6"/>
        </w:numPr>
        <w:tabs>
          <w:tab w:val="left" w:pos="180"/>
        </w:tabs>
        <w:ind w:left="90" w:firstLine="0"/>
      </w:pPr>
      <w:r>
        <w:t>References</w:t>
      </w:r>
    </w:p>
    <w:p w:rsidR="000053DA" w:rsidRDefault="000053DA" w:rsidP="000053DA">
      <w:pPr>
        <w:pStyle w:val="Text"/>
      </w:pPr>
      <w: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rsidR="000053DA" w:rsidRDefault="000053DA" w:rsidP="000053DA">
      <w:pPr>
        <w:pStyle w:val="Text"/>
        <w:ind w:firstLine="144"/>
        <w:rPr>
          <w:bCs/>
          <w:iCs/>
        </w:rPr>
      </w:pPr>
      <w:r>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bCs/>
          <w:i/>
          <w:iCs/>
        </w:rPr>
        <w:t>et al</w:t>
      </w:r>
      <w:r>
        <w:rPr>
          <w:bCs/>
          <w:iCs/>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rsidR="000053DA" w:rsidRDefault="000053DA" w:rsidP="000053DA">
      <w:pPr>
        <w:pStyle w:val="Text"/>
        <w:ind w:firstLine="144"/>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w:t>
      </w:r>
      <w:r>
        <w:lastRenderedPageBreak/>
        <w:t xml:space="preserve">common references. For a complete discussion of references and their formats, see the IEEE style manual at </w:t>
      </w:r>
      <w:hyperlink r:id="rId17" w:tgtFrame="_blank" w:history="1">
        <w:r>
          <w:rPr>
            <w:rStyle w:val="Hyperlink"/>
            <w:color w:val="1155CC"/>
            <w:sz w:val="19"/>
            <w:szCs w:val="19"/>
            <w:shd w:val="clear" w:color="auto" w:fill="FFFFFF"/>
          </w:rPr>
          <w:t>www.ieee.org/authortools</w:t>
        </w:r>
      </w:hyperlink>
      <w:r>
        <w:t>.</w:t>
      </w:r>
    </w:p>
    <w:p w:rsidR="000053DA" w:rsidRDefault="000053DA" w:rsidP="000053DA">
      <w:pPr>
        <w:pStyle w:val="Heading2"/>
      </w:pPr>
      <w:r>
        <w:t>Footnotes</w:t>
      </w:r>
    </w:p>
    <w:p w:rsidR="000053DA" w:rsidRDefault="000053DA" w:rsidP="000053DA">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0053DA" w:rsidRDefault="000053DA" w:rsidP="000053DA">
      <w:pPr>
        <w:pStyle w:val="Text"/>
        <w:ind w:firstLine="144"/>
      </w:pPr>
    </w:p>
    <w:p w:rsidR="000053DA" w:rsidRDefault="000053DA" w:rsidP="000053DA">
      <w:pPr>
        <w:pStyle w:val="Heading1"/>
      </w:pPr>
      <w:r>
        <w:t>Submitting Your Paper for Review</w:t>
      </w:r>
    </w:p>
    <w:p w:rsidR="000053DA" w:rsidRDefault="000053DA" w:rsidP="000053DA">
      <w:pPr>
        <w:pStyle w:val="Heading2"/>
      </w:pPr>
      <w:r>
        <w:t>Review Stage Using Word 6.0 or Higher</w:t>
      </w:r>
    </w:p>
    <w:p w:rsidR="000053DA" w:rsidRDefault="000053DA" w:rsidP="000053DA">
      <w:pPr>
        <w:pStyle w:val="Text"/>
      </w:pPr>
      <w:r>
        <w:t>If you want to submit your file with one column electronically, please do the following:</w:t>
      </w:r>
    </w:p>
    <w:p w:rsidR="000053DA" w:rsidRDefault="000053DA" w:rsidP="000053DA">
      <w:pPr>
        <w:pStyle w:val="Text"/>
      </w:pPr>
      <w:r>
        <w:tab/>
        <w:t>--First, click on the View menu and choose Print Layout.</w:t>
      </w:r>
    </w:p>
    <w:p w:rsidR="000053DA" w:rsidRDefault="000053DA" w:rsidP="000053DA">
      <w:pPr>
        <w:pStyle w:val="Text"/>
      </w:pPr>
      <w:r>
        <w:tab/>
        <w:t>--Second, place your cursor in the first paragraph. Go to the Format menu, choose Columns, choose one column Layout, and choose “apply to whole document” from the dropdown menu.</w:t>
      </w:r>
    </w:p>
    <w:p w:rsidR="000053DA" w:rsidRDefault="000053DA" w:rsidP="000053DA">
      <w:pPr>
        <w:pStyle w:val="Text"/>
      </w:pPr>
      <w:r>
        <w:tab/>
        <w:t>--Third, click and drag the right margin bar to just over 4 inches in width.</w:t>
      </w:r>
    </w:p>
    <w:p w:rsidR="000053DA" w:rsidRDefault="000053DA" w:rsidP="000053DA">
      <w:pPr>
        <w:pStyle w:val="Text"/>
      </w:pPr>
      <w:r>
        <w:t>The graphics will stay in the “second” column, but you can drag them to the first column. Make the graphic wider to push out any text that may try to fill in next to the graphic.</w:t>
      </w:r>
    </w:p>
    <w:p w:rsidR="000053DA" w:rsidRDefault="000053DA" w:rsidP="000053DA">
      <w:pPr>
        <w:pStyle w:val="Heading2"/>
      </w:pPr>
      <w:r>
        <w:t>Final Stage Using Word 6.0</w:t>
      </w:r>
    </w:p>
    <w:p w:rsidR="000053DA" w:rsidRDefault="000053DA" w:rsidP="000053DA">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 for large files, or compress files using </w:t>
      </w:r>
      <w:r>
        <w:rPr>
          <w:i/>
          <w:iCs/>
        </w:rPr>
        <w:t>Compress, Pkzip, Stuffit,</w:t>
      </w:r>
      <w:r>
        <w:t xml:space="preserve"> or </w:t>
      </w:r>
      <w:r>
        <w:rPr>
          <w:i/>
          <w:iCs/>
        </w:rPr>
        <w:t>Gzip.</w:t>
      </w:r>
      <w:r>
        <w:t xml:space="preserve"> </w:t>
      </w:r>
    </w:p>
    <w:p w:rsidR="000053DA" w:rsidRDefault="000053DA" w:rsidP="000053DA">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053DA" w:rsidRDefault="000053DA" w:rsidP="000053DA">
      <w:pPr>
        <w:pStyle w:val="Heading2"/>
      </w:pPr>
      <w:r>
        <w:t>Review Stage Using ScholarOne</w:t>
      </w:r>
      <w:r>
        <w:rPr>
          <w:color w:val="000000"/>
          <w:vertAlign w:val="superscript"/>
        </w:rPr>
        <w:t>®</w:t>
      </w:r>
      <w:r>
        <w:t xml:space="preserve"> Manuscripts</w:t>
      </w:r>
    </w:p>
    <w:p w:rsidR="000053DA" w:rsidRDefault="000053DA" w:rsidP="000053DA">
      <w:pPr>
        <w:tabs>
          <w:tab w:val="left" w:pos="360"/>
        </w:tabs>
        <w:autoSpaceDE w:val="0"/>
        <w:autoSpaceDN w:val="0"/>
        <w:adjustRightInd w:val="0"/>
        <w:ind w:firstLine="360"/>
        <w:jc w:val="both"/>
        <w:rPr>
          <w:color w:val="000000"/>
        </w:rPr>
      </w:pPr>
      <w:r>
        <w:rPr>
          <w:color w:val="000000"/>
        </w:rPr>
        <w:t>Contributions to the Transactions, Journals, and Letters may be submitted electronically on IEEE’s on-line manuscript submission and peer-review system, ScholarOne</w:t>
      </w:r>
      <w:r>
        <w:rPr>
          <w:color w:val="000000"/>
          <w:vertAlign w:val="superscript"/>
        </w:rPr>
        <w:t>®</w:t>
      </w:r>
      <w:r>
        <w:rPr>
          <w:color w:val="000000"/>
        </w:rPr>
        <w:t xml:space="preserve"> Manuscripts.  You can get a listing of the publications that participate in ScholarOne</w:t>
      </w:r>
      <w:r>
        <w:rPr>
          <w:color w:val="000000"/>
          <w:vertAlign w:val="superscript"/>
        </w:rPr>
        <w:t xml:space="preserve"> </w:t>
      </w:r>
      <w:r>
        <w:rPr>
          <w:color w:val="000000"/>
        </w:rPr>
        <w:t>at</w:t>
      </w:r>
    </w:p>
    <w:p w:rsidR="000053DA" w:rsidRDefault="000053DA" w:rsidP="000053DA">
      <w:pPr>
        <w:tabs>
          <w:tab w:val="left" w:pos="360"/>
        </w:tabs>
        <w:autoSpaceDE w:val="0"/>
        <w:autoSpaceDN w:val="0"/>
        <w:adjustRightInd w:val="0"/>
        <w:jc w:val="both"/>
        <w:rPr>
          <w:color w:val="000000"/>
        </w:rPr>
      </w:pPr>
      <w:hyperlink r:id="rId18" w:history="1">
        <w:r>
          <w:rPr>
            <w:rStyle w:val="Hyperlink"/>
          </w:rPr>
          <w:t>http://www.ieee.org/publications_standards/publications/authors/authors_submission.html</w:t>
        </w:r>
      </w:hyperlink>
      <w:r>
        <w:rPr>
          <w:color w:val="000000"/>
        </w:rPr>
        <w:t xml:space="preserve"> First check if you have an existing account. If there is none, please create a new account. After logging in, go to your Author Center and click “Submit First Draft of a New Manuscript.” </w:t>
      </w:r>
    </w:p>
    <w:p w:rsidR="000053DA" w:rsidRDefault="000053DA" w:rsidP="000053DA">
      <w:pPr>
        <w:tabs>
          <w:tab w:val="left" w:pos="360"/>
        </w:tabs>
        <w:autoSpaceDE w:val="0"/>
        <w:autoSpaceDN w:val="0"/>
        <w:adjustRightInd w:val="0"/>
        <w:ind w:firstLine="360"/>
        <w:jc w:val="both"/>
        <w:rPr>
          <w:color w:val="000000"/>
        </w:rPr>
      </w:pPr>
      <w:r>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0053DA" w:rsidRDefault="000053DA" w:rsidP="000053DA">
      <w:pPr>
        <w:tabs>
          <w:tab w:val="left" w:pos="360"/>
        </w:tabs>
        <w:autoSpaceDE w:val="0"/>
        <w:autoSpaceDN w:val="0"/>
        <w:adjustRightInd w:val="0"/>
        <w:ind w:firstLine="360"/>
        <w:jc w:val="both"/>
      </w:pPr>
      <w:r>
        <w:t xml:space="preserve">ScholarOne Manuscripts will accept files for review in various formats.  Please check the guidelines of the specific journal for which you plan to submit.  </w:t>
      </w:r>
    </w:p>
    <w:p w:rsidR="000053DA" w:rsidRDefault="000053DA" w:rsidP="000053DA">
      <w:pPr>
        <w:tabs>
          <w:tab w:val="left" w:pos="360"/>
        </w:tabs>
        <w:autoSpaceDE w:val="0"/>
        <w:autoSpaceDN w:val="0"/>
        <w:adjustRightInd w:val="0"/>
        <w:ind w:firstLine="360"/>
        <w:jc w:val="both"/>
      </w:pPr>
      <w: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0053DA" w:rsidRDefault="000053DA" w:rsidP="000053DA"/>
    <w:p w:rsidR="000053DA" w:rsidRDefault="000053DA" w:rsidP="000053DA">
      <w:pPr>
        <w:pStyle w:val="Heading2"/>
      </w:pPr>
      <w:r>
        <w:t>Final Stage Using ScholarOne  Manuscripts</w:t>
      </w:r>
    </w:p>
    <w:p w:rsidR="000053DA" w:rsidRDefault="000053DA" w:rsidP="000053DA">
      <w:pPr>
        <w:tabs>
          <w:tab w:val="left" w:pos="360"/>
        </w:tabs>
        <w:autoSpaceDE w:val="0"/>
        <w:autoSpaceDN w:val="0"/>
        <w:adjustRightInd w:val="0"/>
        <w:ind w:firstLine="360"/>
        <w:jc w:val="both"/>
      </w:pPr>
      <w: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0053DA" w:rsidRDefault="000053DA" w:rsidP="000053DA">
      <w:pPr>
        <w:tabs>
          <w:tab w:val="left" w:pos="360"/>
        </w:tabs>
        <w:autoSpaceDE w:val="0"/>
        <w:autoSpaceDN w:val="0"/>
        <w:adjustRightInd w:val="0"/>
        <w:ind w:firstLine="360"/>
        <w:jc w:val="both"/>
        <w:rPr>
          <w:color w:val="000000"/>
        </w:rPr>
      </w:pPr>
      <w:r>
        <w:rPr>
          <w:color w:val="FF0000"/>
        </w:rPr>
        <w:t xml:space="preserve"> </w:t>
      </w:r>
      <w:r>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0053DA" w:rsidRDefault="000053DA" w:rsidP="000053DA">
      <w:pPr>
        <w:pStyle w:val="Text"/>
      </w:pPr>
      <w:r>
        <w:rPr>
          <w:rFonts w:ascii="Helv" w:hAnsi="Helv" w:cs="Helv"/>
          <w:color w:val="000000"/>
        </w:rPr>
        <w:br/>
      </w:r>
    </w:p>
    <w:p w:rsidR="000053DA" w:rsidRDefault="000053DA" w:rsidP="000053DA">
      <w:pPr>
        <w:pStyle w:val="Heading2"/>
      </w:pPr>
      <w:r>
        <w:t>Copyright Form</w:t>
      </w:r>
    </w:p>
    <w:p w:rsidR="000053DA" w:rsidRDefault="000053DA" w:rsidP="000053DA">
      <w:pPr>
        <w:pStyle w:val="Text"/>
        <w:rPr>
          <w:color w:val="222222"/>
          <w:shd w:val="clear" w:color="auto" w:fill="FFFFFF"/>
        </w:rPr>
      </w:pPr>
      <w:r>
        <w:rPr>
          <w:color w:val="222222"/>
          <w:shd w:val="clear" w:color="auto" w:fill="FFFFFF"/>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p>
    <w:p w:rsidR="000053DA" w:rsidRDefault="000053DA" w:rsidP="000053DA">
      <w:pPr>
        <w:pStyle w:val="Text"/>
        <w:ind w:firstLine="0"/>
      </w:pPr>
      <w:hyperlink r:id="rId19" w:history="1">
        <w:r>
          <w:rPr>
            <w:rStyle w:val="Hyperlink"/>
            <w:shd w:val="clear" w:color="auto" w:fill="FFFFFF"/>
          </w:rPr>
          <w:t>http://www.ieee.org/publications_standards/publications/rights/index.html</w:t>
        </w:r>
      </w:hyperlink>
      <w:r>
        <w:rPr>
          <w:color w:val="222222"/>
          <w:shd w:val="clear" w:color="auto" w:fill="FFFFFF"/>
        </w:rPr>
        <w:t xml:space="preserve">. </w:t>
      </w:r>
    </w:p>
    <w:p w:rsidR="000053DA" w:rsidRDefault="000053DA" w:rsidP="000053DA">
      <w:pPr>
        <w:pStyle w:val="Heading1"/>
      </w:pPr>
      <w:r>
        <w:t>IEEE Publishing  Policy</w:t>
      </w:r>
    </w:p>
    <w:p w:rsidR="000053DA" w:rsidRDefault="000053DA" w:rsidP="000053DA">
      <w:pPr>
        <w:pStyle w:val="Text"/>
        <w:rPr>
          <w:color w:val="222222"/>
          <w:shd w:val="clear" w:color="auto" w:fill="FFFFFF"/>
        </w:rPr>
      </w:pPr>
      <w:r>
        <w:rPr>
          <w:color w:val="222222"/>
          <w:shd w:val="clear" w:color="auto" w:fill="FFFFFF"/>
        </w:rPr>
        <w:t xml:space="preserve">The general IEEE policy requires that authors should only submit original work that has neither appeared elsewhere for </w:t>
      </w:r>
      <w:r>
        <w:rPr>
          <w:color w:val="222222"/>
          <w:shd w:val="clear" w:color="auto" w:fill="FFFFFF"/>
        </w:rPr>
        <w:lastRenderedPageBreak/>
        <w:t>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0053DA" w:rsidRDefault="000053DA" w:rsidP="000053DA">
      <w:pPr>
        <w:pStyle w:val="Text"/>
      </w:pPr>
      <w:r>
        <w:rPr>
          <w:color w:val="222222"/>
          <w:shd w:val="clear" w:color="auto" w:fill="FFFFFF"/>
        </w:rPr>
        <w:t xml:space="preserve"> </w:t>
      </w:r>
      <w:r>
        <w:rPr>
          <w:color w:val="222222"/>
        </w:rPr>
        <w:br/>
      </w:r>
      <w:r>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0053DA" w:rsidRDefault="000053DA" w:rsidP="000053DA">
      <w:pPr>
        <w:pStyle w:val="Heading1"/>
      </w:pPr>
      <w:r>
        <w:t>Publication Principles</w:t>
      </w:r>
    </w:p>
    <w:p w:rsidR="000053DA" w:rsidRDefault="000053DA" w:rsidP="000053DA">
      <w:pPr>
        <w:pStyle w:val="Tex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053DA" w:rsidRDefault="000053DA" w:rsidP="000053DA">
      <w:pPr>
        <w:pStyle w:val="Text"/>
      </w:pPr>
      <w:r>
        <w:t>Authors should consider the following points:</w:t>
      </w:r>
    </w:p>
    <w:p w:rsidR="000053DA" w:rsidRDefault="000053DA" w:rsidP="000053DA">
      <w:pPr>
        <w:pStyle w:val="Text"/>
        <w:numPr>
          <w:ilvl w:val="0"/>
          <w:numId w:val="8"/>
        </w:numPr>
      </w:pPr>
      <w:r>
        <w:t xml:space="preserve">Technical papers submitted for publication must advance the state of knowledge and must cite relevant prior work. </w:t>
      </w:r>
    </w:p>
    <w:p w:rsidR="000053DA" w:rsidRDefault="000053DA" w:rsidP="000053DA">
      <w:pPr>
        <w:pStyle w:val="Text"/>
        <w:numPr>
          <w:ilvl w:val="0"/>
          <w:numId w:val="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053DA" w:rsidRDefault="000053DA" w:rsidP="000053DA">
      <w:pPr>
        <w:pStyle w:val="Text"/>
        <w:numPr>
          <w:ilvl w:val="0"/>
          <w:numId w:val="8"/>
        </w:numPr>
      </w:pPr>
      <w:r>
        <w:t xml:space="preserve">Authors must convince both peer reviewers and the editors of the scientific and technical merit of a paper; the standards of proof are higher when extraordinary or unexpected results are reported. </w:t>
      </w:r>
    </w:p>
    <w:p w:rsidR="000053DA" w:rsidRDefault="000053DA" w:rsidP="000053DA">
      <w:pPr>
        <w:pStyle w:val="Text"/>
        <w:numPr>
          <w:ilvl w:val="0"/>
          <w:numId w:val="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053DA" w:rsidRDefault="000053DA" w:rsidP="000053DA">
      <w:pPr>
        <w:pStyle w:val="Text"/>
        <w:numPr>
          <w:ilvl w:val="0"/>
          <w:numId w:val="8"/>
        </w:numPr>
      </w:pPr>
      <w:r>
        <w:t>Papers that describe ongoing work or announce the latest technical achievement, which are suitable for presentation at a professional conference, may not be appropriate for publication.</w:t>
      </w:r>
    </w:p>
    <w:p w:rsidR="000053DA" w:rsidRDefault="000053DA" w:rsidP="000053DA">
      <w:pPr>
        <w:pStyle w:val="Text"/>
        <w:ind w:firstLine="0"/>
      </w:pPr>
    </w:p>
    <w:p w:rsidR="000053DA" w:rsidRDefault="000053DA" w:rsidP="000053DA">
      <w:pPr>
        <w:pStyle w:val="ReferenceHead"/>
      </w:pPr>
      <w:r>
        <w:t>References</w:t>
      </w:r>
    </w:p>
    <w:p w:rsidR="000053DA" w:rsidRDefault="000053DA" w:rsidP="000053DA">
      <w:pPr>
        <w:shd w:val="clear" w:color="auto" w:fill="FFFFFF"/>
        <w:spacing w:line="276" w:lineRule="auto"/>
        <w:rPr>
          <w:color w:val="222222"/>
          <w:sz w:val="16"/>
          <w:szCs w:val="16"/>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0053DA" w:rsidRDefault="000053DA" w:rsidP="000053DA">
      <w:pPr>
        <w:rPr>
          <w:rFonts w:ascii="TimesNewRomanPS-ItalicMT" w:hAnsi="TimesNewRomanPS-ItalicMT" w:cs="TimesNewRomanPS-ItalicMT"/>
          <w:i/>
          <w:iCs/>
          <w:sz w:val="16"/>
          <w:szCs w:val="16"/>
        </w:rPr>
      </w:pPr>
      <w:r>
        <w:rPr>
          <w:sz w:val="16"/>
          <w:szCs w:val="16"/>
        </w:rPr>
        <w:t xml:space="preserve"> J. K. Author, “Title of chapter in the book,” in </w:t>
      </w:r>
      <w:r>
        <w:rPr>
          <w:rFonts w:ascii="TimesNewRomanPS-ItalicMT" w:hAnsi="TimesNewRomanPS-ItalicMT" w:cs="TimesNewRomanPS-ItalicMT"/>
          <w:i/>
          <w:iCs/>
          <w:sz w:val="16"/>
          <w:szCs w:val="16"/>
        </w:rPr>
        <w:t>Title of His Published Book, x</w:t>
      </w:r>
      <w:r>
        <w:rPr>
          <w:sz w:val="16"/>
          <w:szCs w:val="16"/>
        </w:rPr>
        <w:t xml:space="preserve">th ed. City of Publisher, (only U.S. State), Country: Abbrev. of Publisher, year, ch. </w:t>
      </w:r>
      <w:r>
        <w:rPr>
          <w:rFonts w:ascii="TimesNewRomanPS-ItalicMT" w:hAnsi="TimesNewRomanPS-ItalicMT" w:cs="TimesNewRomanPS-ItalicMT"/>
          <w:i/>
          <w:iCs/>
          <w:sz w:val="16"/>
          <w:szCs w:val="16"/>
        </w:rPr>
        <w:t>x</w:t>
      </w:r>
      <w:r>
        <w:rPr>
          <w:sz w:val="16"/>
          <w:szCs w:val="16"/>
        </w:rPr>
        <w:t xml:space="preserve">, sec. </w:t>
      </w:r>
      <w:r>
        <w:rPr>
          <w:rFonts w:ascii="TimesNewRomanPS-ItalicMT" w:hAnsi="TimesNewRomanPS-ItalicMT" w:cs="TimesNewRomanPS-ItalicMT"/>
          <w:i/>
          <w:iCs/>
          <w:sz w:val="16"/>
          <w:szCs w:val="16"/>
        </w:rPr>
        <w:t>x</w:t>
      </w:r>
      <w:r>
        <w:rPr>
          <w:sz w:val="16"/>
          <w:szCs w:val="16"/>
        </w:rPr>
        <w:t xml:space="preserve">, pp. </w:t>
      </w:r>
      <w:r>
        <w:rPr>
          <w:rFonts w:ascii="TimesNewRomanPS-ItalicMT" w:hAnsi="TimesNewRomanPS-ItalicMT" w:cs="TimesNewRomanPS-ItalicMT"/>
          <w:i/>
          <w:iCs/>
          <w:sz w:val="16"/>
          <w:szCs w:val="16"/>
        </w:rPr>
        <w:t>xxx–xxx.</w:t>
      </w:r>
    </w:p>
    <w:p w:rsidR="000053DA" w:rsidRDefault="000053DA" w:rsidP="000053DA">
      <w:pPr>
        <w:widowControl w:val="0"/>
        <w:autoSpaceDE w:val="0"/>
        <w:autoSpaceDN w:val="0"/>
        <w:adjustRightInd w:val="0"/>
        <w:ind w:right="-20"/>
        <w:rPr>
          <w:color w:val="000000"/>
        </w:rPr>
      </w:pPr>
      <w:r>
        <w:rPr>
          <w:i/>
          <w:iCs/>
          <w:color w:val="000000"/>
        </w:rPr>
        <w:t>Examples:</w:t>
      </w:r>
    </w:p>
    <w:p w:rsidR="000053DA" w:rsidRDefault="000053DA" w:rsidP="000053DA">
      <w:pPr>
        <w:pStyle w:val="References"/>
        <w:numPr>
          <w:ilvl w:val="0"/>
          <w:numId w:val="4"/>
        </w:numPr>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J</w:t>
      </w:r>
      <w:r>
        <w:t xml:space="preserve">. </w:t>
      </w:r>
      <w:r>
        <w:rPr>
          <w:spacing w:val="39"/>
        </w:rPr>
        <w:t xml:space="preserve"> </w:t>
      </w:r>
      <w:r>
        <w:t>Pet</w:t>
      </w:r>
      <w:r>
        <w:rPr>
          <w:spacing w:val="-1"/>
        </w:rPr>
        <w:t>e</w:t>
      </w:r>
      <w:r>
        <w:t xml:space="preserve">rs, </w:t>
      </w:r>
      <w:r>
        <w:rPr>
          <w:spacing w:val="38"/>
        </w:rPr>
        <w:t>Ed</w:t>
      </w:r>
      <w:r>
        <w:t xml:space="preserve">. </w:t>
      </w:r>
      <w:r>
        <w:rPr>
          <w:spacing w:val="38"/>
        </w:rPr>
        <w:t xml:space="preserve"> </w:t>
      </w:r>
      <w:r>
        <w:t>N</w:t>
      </w:r>
      <w:r>
        <w:rPr>
          <w:spacing w:val="-1"/>
        </w:rPr>
        <w:t>e</w:t>
      </w:r>
      <w:r>
        <w:t xml:space="preserve">w </w:t>
      </w:r>
      <w:r>
        <w:rPr>
          <w:spacing w:val="38"/>
        </w:rPr>
        <w:t>York</w:t>
      </w:r>
      <w:r>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0053DA" w:rsidRDefault="000053DA" w:rsidP="000053DA">
      <w:pPr>
        <w:pStyle w:val="References"/>
        <w:numPr>
          <w:ilvl w:val="0"/>
          <w:numId w:val="4"/>
        </w:numPr>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 USA: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0053DA" w:rsidRDefault="000053DA" w:rsidP="000053DA">
      <w:pPr>
        <w:widowControl w:val="0"/>
        <w:autoSpaceDE w:val="0"/>
        <w:autoSpaceDN w:val="0"/>
        <w:adjustRightInd w:val="0"/>
        <w:spacing w:before="1" w:line="230" w:lineRule="exact"/>
        <w:ind w:left="361" w:right="250" w:hanging="360"/>
        <w:rPr>
          <w:color w:val="000000"/>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0053DA" w:rsidRDefault="000053DA" w:rsidP="000053DA">
      <w:pPr>
        <w:rPr>
          <w:sz w:val="16"/>
          <w:szCs w:val="16"/>
        </w:rPr>
      </w:pPr>
      <w:r>
        <w:rPr>
          <w:sz w:val="16"/>
          <w:szCs w:val="16"/>
        </w:rPr>
        <w:t xml:space="preserve">J. K. Author, “Name of paper,” </w:t>
      </w:r>
      <w:r>
        <w:rPr>
          <w:i/>
          <w:iCs/>
          <w:sz w:val="16"/>
          <w:szCs w:val="16"/>
        </w:rPr>
        <w:t>Abbrev. Title of Periodical</w:t>
      </w:r>
      <w:r>
        <w:rPr>
          <w:sz w:val="16"/>
          <w:szCs w:val="16"/>
        </w:rPr>
        <w:t xml:space="preserve">,  vol. </w:t>
      </w:r>
      <w:r>
        <w:rPr>
          <w:i/>
          <w:iCs/>
          <w:sz w:val="16"/>
          <w:szCs w:val="16"/>
        </w:rPr>
        <w:t>x,   no</w:t>
      </w:r>
      <w:r>
        <w:rPr>
          <w:sz w:val="16"/>
          <w:szCs w:val="16"/>
        </w:rPr>
        <w:t xml:space="preserve">. </w:t>
      </w:r>
      <w:r>
        <w:rPr>
          <w:i/>
          <w:iCs/>
          <w:sz w:val="16"/>
          <w:szCs w:val="16"/>
        </w:rPr>
        <w:t xml:space="preserve">x, </w:t>
      </w:r>
      <w:r>
        <w:rPr>
          <w:sz w:val="16"/>
          <w:szCs w:val="16"/>
        </w:rPr>
        <w:t>pp</w:t>
      </w:r>
      <w:r>
        <w:rPr>
          <w:i/>
          <w:iCs/>
          <w:sz w:val="16"/>
          <w:szCs w:val="16"/>
        </w:rPr>
        <w:t xml:space="preserve">. xxx-xxx, </w:t>
      </w:r>
      <w:r>
        <w:rPr>
          <w:sz w:val="16"/>
          <w:szCs w:val="16"/>
        </w:rPr>
        <w:t>Abbrev. Month, year, DOI. 10.1109.</w:t>
      </w:r>
      <w:r>
        <w:rPr>
          <w:i/>
          <w:sz w:val="16"/>
          <w:szCs w:val="16"/>
        </w:rPr>
        <w:t>XXX</w:t>
      </w:r>
      <w:r>
        <w:rPr>
          <w:sz w:val="16"/>
          <w:szCs w:val="16"/>
        </w:rPr>
        <w:t>.123456.</w:t>
      </w:r>
    </w:p>
    <w:p w:rsidR="000053DA" w:rsidRDefault="000053DA" w:rsidP="000053DA">
      <w:pPr>
        <w:autoSpaceDE w:val="0"/>
        <w:autoSpaceDN w:val="0"/>
        <w:adjustRightInd w:val="0"/>
        <w:rPr>
          <w:rFonts w:ascii="TimesNewRomanPSMT" w:hAnsi="TimesNewRomanPSMT" w:cs="TimesNewRomanPSMT"/>
          <w:i/>
        </w:rPr>
      </w:pPr>
      <w:r>
        <w:rPr>
          <w:rFonts w:ascii="TimesNewRomanPSMT" w:hAnsi="TimesNewRomanPSMT" w:cs="TimesNewRomanPSMT"/>
          <w:i/>
        </w:rPr>
        <w:t>Examples:</w:t>
      </w:r>
    </w:p>
    <w:p w:rsidR="000053DA" w:rsidRDefault="000053DA" w:rsidP="000053DA">
      <w:pPr>
        <w:pStyle w:val="References"/>
        <w:numPr>
          <w:ilvl w:val="0"/>
          <w:numId w:val="4"/>
        </w:numPr>
      </w:pPr>
      <w:r>
        <w:t xml:space="preserve">J. U. Duncombe, “Infrared navigation—Part I: An assessment of feasibility,” </w:t>
      </w:r>
      <w:r>
        <w:rPr>
          <w:i/>
        </w:rPr>
        <w:t>IEEE Trans. Electron Devices</w:t>
      </w:r>
      <w:r>
        <w:t>, vol. ED-11, no. 1, pp. 34–39, Jan. 1959,</w:t>
      </w:r>
      <w:r>
        <w:rPr>
          <w:rFonts w:ascii="Times-Roman" w:hAnsi="Times-Roman" w:cs="Times-Roman"/>
        </w:rPr>
        <w:t xml:space="preserve"> 10.1109/TED.2016.2628402</w:t>
      </w:r>
      <w:r>
        <w:t>.</w:t>
      </w:r>
    </w:p>
    <w:p w:rsidR="000053DA" w:rsidRDefault="000053DA" w:rsidP="000053DA">
      <w:pPr>
        <w:pStyle w:val="References"/>
        <w:numPr>
          <w:ilvl w:val="0"/>
          <w:numId w:val="4"/>
        </w:numPr>
        <w:jc w:val="left"/>
      </w:pPr>
      <w:r>
        <w:t xml:space="preserve">E. P. Wigner, “Theory of traveling-wave optical laser,” </w:t>
      </w:r>
      <w:r>
        <w:br/>
      </w:r>
      <w:r>
        <w:rPr>
          <w:i/>
        </w:rPr>
        <w:t>Phys. Rev</w:t>
      </w:r>
      <w:r>
        <w:t xml:space="preserve">., </w:t>
      </w:r>
      <w:r>
        <w:br/>
        <w:t>vol. 134, pp. A635–A646, Dec. 1965.</w:t>
      </w:r>
    </w:p>
    <w:p w:rsidR="000053DA" w:rsidRDefault="000053DA" w:rsidP="000053DA">
      <w:pPr>
        <w:pStyle w:val="References"/>
        <w:numPr>
          <w:ilvl w:val="0"/>
          <w:numId w:val="4"/>
        </w:numPr>
      </w:pPr>
      <w:r>
        <w:t xml:space="preserve">E. H. Miller, “A note on reflector arrays,” </w:t>
      </w:r>
      <w:r>
        <w:rPr>
          <w:i/>
        </w:rPr>
        <w:t>IEEE Trans. Antennas Propagat</w:t>
      </w:r>
      <w:r>
        <w:t>., to be published.</w:t>
      </w:r>
    </w:p>
    <w:p w:rsidR="000053DA" w:rsidRDefault="000053DA" w:rsidP="000053DA">
      <w:pPr>
        <w:widowControl w:val="0"/>
        <w:autoSpaceDE w:val="0"/>
        <w:autoSpaceDN w:val="0"/>
        <w:adjustRightInd w:val="0"/>
        <w:spacing w:line="229" w:lineRule="exact"/>
        <w:ind w:left="361" w:right="-20"/>
        <w:rPr>
          <w:color w:val="000000"/>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0053DA" w:rsidRDefault="000053DA" w:rsidP="000053DA">
      <w:pPr>
        <w:rPr>
          <w:sz w:val="16"/>
          <w:szCs w:val="16"/>
        </w:rPr>
      </w:pPr>
      <w:r>
        <w:rPr>
          <w:sz w:val="16"/>
          <w:szCs w:val="16"/>
        </w:rPr>
        <w:t xml:space="preserve">J. K. Author, “Title of report,” Abbrev. Name of Co., City of Co., Abbrev. State, Country, Rep. </w:t>
      </w:r>
      <w:r>
        <w:rPr>
          <w:i/>
          <w:iCs/>
          <w:sz w:val="16"/>
          <w:szCs w:val="16"/>
        </w:rPr>
        <w:t>xxx</w:t>
      </w:r>
      <w:r>
        <w:rPr>
          <w:sz w:val="16"/>
          <w:szCs w:val="16"/>
        </w:rPr>
        <w:t>, year.</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0053DA" w:rsidRDefault="000053DA" w:rsidP="000053DA">
      <w:pPr>
        <w:pStyle w:val="References"/>
        <w:numPr>
          <w:ilvl w:val="0"/>
          <w:numId w:val="4"/>
        </w:numPr>
      </w:pPr>
      <w:r>
        <w:t>E. E. Reber, R. L. Michell, and C. J. Carter, “Oxygen absorption in the earth’s atmosphere,” Aerospace Corp., Los Angeles, CA, USA, Tech. Rep. TR-0200 (4230-46)-3, Nov. 1988.</w:t>
      </w:r>
    </w:p>
    <w:p w:rsidR="000053DA" w:rsidRDefault="000053DA" w:rsidP="000053DA">
      <w:pPr>
        <w:pStyle w:val="References"/>
        <w:numPr>
          <w:ilvl w:val="0"/>
          <w:numId w:val="4"/>
        </w:numPr>
      </w:pPr>
      <w:r>
        <w:t>J. H. Davis and J. R. Cogdell, “Calibration program for the 16-foot antenna,” Elect. Eng. Res. Lab., Univ. Texas, Austin, TX, USA, Tech. Memo. NGL-006-69-3, Nov. 15, 1987.</w:t>
      </w:r>
    </w:p>
    <w:p w:rsidR="000053DA" w:rsidRDefault="000053DA" w:rsidP="000053DA">
      <w:pPr>
        <w:autoSpaceDE w:val="0"/>
        <w:autoSpaceDN w:val="0"/>
        <w:adjustRightInd w:val="0"/>
        <w:rPr>
          <w:rFonts w:ascii="TimesNewRomanPSMT" w:hAnsi="TimesNewRomanPSMT" w:cs="TimesNewRomanPSMT"/>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0053DA" w:rsidRDefault="000053DA" w:rsidP="000053DA">
      <w:pPr>
        <w:rPr>
          <w:i/>
          <w:iCs/>
          <w:sz w:val="16"/>
          <w:szCs w:val="16"/>
        </w:rPr>
      </w:pPr>
      <w:r>
        <w:rPr>
          <w:rFonts w:ascii="TimesNewRomanPS-ItalicMT" w:hAnsi="TimesNewRomanPS-ItalicMT" w:cs="TimesNewRomanPS-ItalicMT"/>
          <w:i/>
          <w:iCs/>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r>
        <w:rPr>
          <w:i/>
          <w:iCs/>
          <w:sz w:val="16"/>
          <w:szCs w:val="16"/>
        </w:rPr>
        <w:t>.</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0053DA" w:rsidRDefault="000053DA" w:rsidP="000053DA">
      <w:pPr>
        <w:pStyle w:val="References"/>
        <w:numPr>
          <w:ilvl w:val="0"/>
          <w:numId w:val="4"/>
        </w:numPr>
      </w:pPr>
      <w:r>
        <w:rPr>
          <w:rFonts w:ascii="TimesNewRomanPS-ItalicMT" w:hAnsi="TimesNewRomanPS-ItalicMT" w:cs="TimesNewRomanPS-ItalicMT"/>
          <w:i/>
          <w:iCs/>
        </w:rPr>
        <w:t>Transmission Systems for Communications</w:t>
      </w:r>
      <w:r>
        <w:t>, 3rd ed., Western Electric Co., Winston-Salem, NC, USA, 1985, pp. 44–60.</w:t>
      </w:r>
    </w:p>
    <w:p w:rsidR="000053DA" w:rsidRDefault="000053DA" w:rsidP="000053DA">
      <w:pPr>
        <w:pStyle w:val="References"/>
        <w:numPr>
          <w:ilvl w:val="0"/>
          <w:numId w:val="4"/>
        </w:numPr>
      </w:pPr>
      <w:r>
        <w:rPr>
          <w:rFonts w:ascii="TimesNewRomanPS-ItalicMT" w:hAnsi="TimesNewRomanPS-ItalicMT" w:cs="TimesNewRomanPS-ItalicMT"/>
          <w:i/>
          <w:iCs/>
        </w:rPr>
        <w:t>Motorola Semiconductor Data Manual</w:t>
      </w:r>
      <w:r>
        <w:t>, Motorola Semiconductor Products Inc., Phoenix, AZ, USA, 1989.</w:t>
      </w:r>
    </w:p>
    <w:p w:rsidR="000053DA" w:rsidRDefault="000053DA" w:rsidP="000053DA">
      <w:pPr>
        <w:autoSpaceDE w:val="0"/>
        <w:autoSpaceDN w:val="0"/>
        <w:adjustRightInd w:val="0"/>
        <w:rPr>
          <w:color w:val="000000"/>
        </w:rPr>
      </w:pPr>
    </w:p>
    <w:p w:rsidR="000053DA" w:rsidRDefault="000053DA" w:rsidP="000053DA">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0053DA" w:rsidRDefault="000053DA" w:rsidP="000053DA">
      <w:pPr>
        <w:autoSpaceDE w:val="0"/>
        <w:autoSpaceDN w:val="0"/>
        <w:adjustRightInd w:val="0"/>
        <w:jc w:val="both"/>
        <w:rPr>
          <w:color w:val="000000"/>
          <w:sz w:val="16"/>
          <w:szCs w:val="16"/>
        </w:rPr>
      </w:pPr>
      <w:r>
        <w:rPr>
          <w:color w:val="000000"/>
          <w:sz w:val="16"/>
          <w:szCs w:val="16"/>
        </w:rPr>
        <w:t xml:space="preserve"> J. K. Author, “Title of chapter in the book,” in </w:t>
      </w:r>
      <w:r>
        <w:rPr>
          <w:i/>
          <w:iCs/>
          <w:color w:val="000000"/>
          <w:sz w:val="16"/>
          <w:szCs w:val="16"/>
        </w:rPr>
        <w:t>Title of Published Book</w:t>
      </w:r>
      <w:r>
        <w:rPr>
          <w:color w:val="000000"/>
          <w:sz w:val="16"/>
          <w:szCs w:val="16"/>
        </w:rPr>
        <w:t xml:space="preserve">, </w:t>
      </w:r>
      <w:r>
        <w:rPr>
          <w:i/>
          <w:color w:val="000000"/>
          <w:sz w:val="16"/>
          <w:szCs w:val="16"/>
        </w:rPr>
        <w:t>x</w:t>
      </w:r>
      <w:r>
        <w:rPr>
          <w:color w:val="000000"/>
          <w:sz w:val="16"/>
          <w:szCs w:val="16"/>
        </w:rPr>
        <w:t>th ed. City of Publisher, State, Country: Abbrev. of Publisher, year, ch.</w:t>
      </w:r>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[Online]. Available: http://www.web.com </w:t>
      </w:r>
    </w:p>
    <w:p w:rsidR="000053DA" w:rsidRDefault="000053DA" w:rsidP="000053DA">
      <w:pPr>
        <w:widowControl w:val="0"/>
        <w:autoSpaceDE w:val="0"/>
        <w:autoSpaceDN w:val="0"/>
        <w:adjustRightInd w:val="0"/>
        <w:spacing w:before="37"/>
        <w:ind w:right="-20"/>
        <w:rPr>
          <w:color w:val="000000"/>
        </w:rPr>
      </w:pPr>
      <w:r>
        <w:rPr>
          <w:i/>
          <w:iCs/>
          <w:color w:val="000000"/>
        </w:rPr>
        <w:t>Examples:</w:t>
      </w:r>
    </w:p>
    <w:p w:rsidR="000053DA" w:rsidRDefault="000053DA" w:rsidP="000053DA">
      <w:pPr>
        <w:pStyle w:val="References"/>
        <w:numPr>
          <w:ilvl w:val="0"/>
          <w:numId w:val="4"/>
        </w:numPr>
      </w:pPr>
      <w:r>
        <w:t xml:space="preserve">G. O. Young, “Synthetic structure of industrial plastics,” in Plastics, vol. 3, Polymers of Hexadromicon, J. Peters, Ed., 2nd ed. New York, NY, USA: McGraw-Hill, 1964, pp. 15-64. [Online]. Available: http://www.bookref.com. </w:t>
      </w:r>
    </w:p>
    <w:p w:rsidR="000053DA" w:rsidRDefault="000053DA" w:rsidP="000053DA">
      <w:pPr>
        <w:pStyle w:val="References"/>
        <w:numPr>
          <w:ilvl w:val="0"/>
          <w:numId w:val="4"/>
        </w:numPr>
      </w:pPr>
      <w:r>
        <w:rPr>
          <w:i/>
          <w:iCs/>
          <w:color w:val="000000"/>
        </w:rPr>
        <w:t>The Founders’ Constitution</w:t>
      </w:r>
      <w:r>
        <w:rPr>
          <w:color w:val="000000"/>
        </w:rPr>
        <w:t>, Philip B. Kurland and Ralph Lerner, eds., Chicago, IL, USA: Univ. Chicago Press, 1987. [Online]. Available: http://press-pubs.uchicago.edu/founders/</w:t>
      </w:r>
    </w:p>
    <w:p w:rsidR="000053DA" w:rsidRDefault="000053DA" w:rsidP="000053DA">
      <w:pPr>
        <w:pStyle w:val="References"/>
        <w:numPr>
          <w:ilvl w:val="0"/>
          <w:numId w:val="4"/>
        </w:numPr>
      </w:pPr>
      <w:r>
        <w:t xml:space="preserve">The Terahertz Wave eBook. ZOmega Terahertz Corp., 2014. [Online]. Available: http://dl.z-thz.com/eBook/zomega_ebook_pdf_1206_sr.pdf. Accessed on: May 19, 2014. </w:t>
      </w:r>
    </w:p>
    <w:p w:rsidR="000053DA" w:rsidRDefault="000053DA" w:rsidP="000053DA">
      <w:pPr>
        <w:pStyle w:val="References"/>
        <w:numPr>
          <w:ilvl w:val="0"/>
          <w:numId w:val="4"/>
        </w:numPr>
      </w:pPr>
      <w:r>
        <w:rPr>
          <w:color w:val="191919"/>
        </w:rPr>
        <w:t>Philip B. Kurla</w:t>
      </w:r>
      <w:r>
        <w:t xml:space="preserve">nd and Ralph Lerner, eds., </w:t>
      </w:r>
      <w:r>
        <w:rPr>
          <w:i/>
          <w:iCs/>
        </w:rPr>
        <w:t xml:space="preserve">The Founders’ Constitution. </w:t>
      </w:r>
      <w:r>
        <w:t xml:space="preserve">Chicago, IL, USA: Univ. of Chicago Press, 1987, Accessed on: Feb. 28, 2010, [Online] Available: http://press-pubs.uchicago.edu/founders/ </w:t>
      </w:r>
    </w:p>
    <w:p w:rsidR="000053DA" w:rsidRDefault="000053DA" w:rsidP="000053DA">
      <w:pPr>
        <w:widowControl w:val="0"/>
        <w:autoSpaceDE w:val="0"/>
        <w:autoSpaceDN w:val="0"/>
        <w:adjustRightInd w:val="0"/>
        <w:spacing w:before="5" w:line="140" w:lineRule="exact"/>
        <w:rPr>
          <w:color w:val="000000"/>
          <w:sz w:val="14"/>
          <w:szCs w:val="14"/>
        </w:rPr>
      </w:pPr>
    </w:p>
    <w:p w:rsidR="000053DA" w:rsidRDefault="000053DA" w:rsidP="000053DA">
      <w:pPr>
        <w:widowControl w:val="0"/>
        <w:autoSpaceDE w:val="0"/>
        <w:autoSpaceDN w:val="0"/>
        <w:adjustRightInd w:val="0"/>
        <w:spacing w:line="237"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0053DA" w:rsidRDefault="000053DA" w:rsidP="000053DA">
      <w:pPr>
        <w:rPr>
          <w:sz w:val="16"/>
          <w:szCs w:val="16"/>
        </w:rPr>
      </w:pPr>
      <w:r>
        <w:rPr>
          <w:sz w:val="16"/>
          <w:szCs w:val="16"/>
        </w:rPr>
        <w:t xml:space="preserve">J. K. Author, “Name of paper,” </w:t>
      </w:r>
      <w:r>
        <w:rPr>
          <w:i/>
          <w:iCs/>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rsidR="000053DA" w:rsidRDefault="000053DA" w:rsidP="000053DA">
      <w:pPr>
        <w:widowControl w:val="0"/>
        <w:autoSpaceDE w:val="0"/>
        <w:autoSpaceDN w:val="0"/>
        <w:adjustRightInd w:val="0"/>
        <w:spacing w:line="237" w:lineRule="auto"/>
        <w:ind w:right="358"/>
        <w:rPr>
          <w:color w:val="000000"/>
        </w:rPr>
      </w:pPr>
      <w:r>
        <w:rPr>
          <w:i/>
          <w:iCs/>
          <w:color w:val="000000"/>
        </w:rPr>
        <w:lastRenderedPageBreak/>
        <w:t>Examples:</w:t>
      </w:r>
    </w:p>
    <w:p w:rsidR="000053DA" w:rsidRDefault="000053DA" w:rsidP="000053DA">
      <w:pPr>
        <w:pStyle w:val="References"/>
        <w:numPr>
          <w:ilvl w:val="0"/>
          <w:numId w:val="4"/>
        </w:numPr>
      </w:pPr>
      <w:r>
        <w:t xml:space="preserve">J. S. Turner, “New directions in communications,” </w:t>
      </w:r>
      <w:r>
        <w:rPr>
          <w:i/>
          <w:iCs/>
        </w:rPr>
        <w:t>IEEE J. Sel. Areas Commun</w:t>
      </w:r>
      <w:r>
        <w:t xml:space="preserve">., vol. 13, no. 1, pp. 11-23, Jan. 1995. </w:t>
      </w:r>
    </w:p>
    <w:p w:rsidR="000053DA" w:rsidRDefault="000053DA" w:rsidP="000053DA">
      <w:pPr>
        <w:pStyle w:val="References"/>
        <w:numPr>
          <w:ilvl w:val="0"/>
          <w:numId w:val="4"/>
        </w:numPr>
      </w:pPr>
      <w:r>
        <w:rPr>
          <w:color w:val="000000"/>
        </w:rPr>
        <w:t xml:space="preserve">W. P. Risk, G. S. Kino, and H. J. Shaw, “Fiber-optic frequency shifter using a surface acoustic wave incident at an oblique angle,” </w:t>
      </w:r>
      <w:r>
        <w:rPr>
          <w:i/>
          <w:iCs/>
          <w:color w:val="000000"/>
        </w:rPr>
        <w:t>Opt. Lett.</w:t>
      </w:r>
      <w:r>
        <w:rPr>
          <w:color w:val="000000"/>
        </w:rPr>
        <w:t>, vol. 11, no. 2, pp. 115–117, Feb. 1986.</w:t>
      </w:r>
    </w:p>
    <w:p w:rsidR="000053DA" w:rsidRDefault="000053DA" w:rsidP="000053DA">
      <w:pPr>
        <w:pStyle w:val="References"/>
        <w:numPr>
          <w:ilvl w:val="0"/>
          <w:numId w:val="4"/>
        </w:numPr>
      </w:pPr>
      <w:r>
        <w:rPr>
          <w:color w:val="000000"/>
        </w:rPr>
        <w:t xml:space="preserve">P. Kopyt </w:t>
      </w:r>
      <w:r>
        <w:rPr>
          <w:i/>
          <w:iCs/>
          <w:color w:val="000000"/>
        </w:rPr>
        <w:t>et al., “</w:t>
      </w:r>
      <w:r>
        <w:rPr>
          <w:color w:val="000000"/>
        </w:rPr>
        <w:t xml:space="preserve">Electric properties of graphene-based conductive layers from DC up to terahertz range,” </w:t>
      </w:r>
      <w:r>
        <w:rPr>
          <w:i/>
          <w:color w:val="000000"/>
        </w:rPr>
        <w:t xml:space="preserve">IEEE THz Sci. Technol., </w:t>
      </w:r>
      <w:r>
        <w:rPr>
          <w:color w:val="000000"/>
        </w:rPr>
        <w:t>to be published. DOI: 10.1109/TTHZ.2016.2544142.</w:t>
      </w:r>
    </w:p>
    <w:p w:rsidR="000053DA" w:rsidRDefault="000053DA" w:rsidP="000053DA">
      <w:pPr>
        <w:widowControl w:val="0"/>
        <w:autoSpaceDE w:val="0"/>
        <w:autoSpaceDN w:val="0"/>
        <w:adjustRightInd w:val="0"/>
        <w:spacing w:line="237" w:lineRule="auto"/>
        <w:ind w:right="-54"/>
        <w:jc w:val="both"/>
        <w:rPr>
          <w:i/>
          <w:iCs/>
          <w:color w:val="000000"/>
        </w:rPr>
      </w:pPr>
    </w:p>
    <w:p w:rsidR="000053DA" w:rsidRDefault="000053DA" w:rsidP="000053DA">
      <w:pPr>
        <w:widowControl w:val="0"/>
        <w:autoSpaceDE w:val="0"/>
        <w:autoSpaceDN w:val="0"/>
        <w:adjustRightInd w:val="0"/>
        <w:spacing w:line="237"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0053DA" w:rsidRDefault="000053DA" w:rsidP="000053DA">
      <w:pPr>
        <w:rPr>
          <w:sz w:val="16"/>
          <w:szCs w:val="16"/>
        </w:rPr>
      </w:pPr>
      <w:r>
        <w:rPr>
          <w:spacing w:val="-1"/>
          <w:sz w:val="16"/>
          <w:szCs w:val="16"/>
        </w:rPr>
        <w:t>J.K. A</w:t>
      </w:r>
      <w:r>
        <w:rPr>
          <w:spacing w:val="1"/>
          <w:sz w:val="16"/>
          <w:szCs w:val="16"/>
        </w:rPr>
        <w:t>u</w:t>
      </w:r>
      <w:r>
        <w:rPr>
          <w:sz w:val="16"/>
          <w:szCs w:val="16"/>
        </w:rPr>
        <w:t>t</w:t>
      </w:r>
      <w:r>
        <w:rPr>
          <w:spacing w:val="-1"/>
          <w:sz w:val="16"/>
          <w:szCs w:val="16"/>
        </w:rPr>
        <w:t>ho</w:t>
      </w:r>
      <w:r>
        <w:rPr>
          <w:spacing w:val="1"/>
          <w:sz w:val="16"/>
          <w:szCs w:val="16"/>
        </w:rPr>
        <w:t>r</w:t>
      </w:r>
      <w:r>
        <w:rPr>
          <w:sz w:val="16"/>
          <w:szCs w:val="16"/>
        </w:rPr>
        <w:t xml:space="preserve">. </w:t>
      </w:r>
      <w:r>
        <w:rPr>
          <w:spacing w:val="1"/>
          <w:sz w:val="16"/>
          <w:szCs w:val="16"/>
        </w:rPr>
        <w:t>(</w:t>
      </w:r>
      <w:r>
        <w:rPr>
          <w:spacing w:val="-1"/>
          <w:sz w:val="16"/>
          <w:szCs w:val="16"/>
        </w:rPr>
        <w:t>y</w:t>
      </w:r>
      <w:r>
        <w:rPr>
          <w:spacing w:val="1"/>
          <w:sz w:val="16"/>
          <w:szCs w:val="16"/>
        </w:rPr>
        <w:t>ear</w:t>
      </w:r>
      <w:r>
        <w:rPr>
          <w:sz w:val="16"/>
          <w:szCs w:val="16"/>
        </w:rPr>
        <w:t>,</w:t>
      </w:r>
      <w:r>
        <w:rPr>
          <w:spacing w:val="2"/>
          <w:sz w:val="16"/>
          <w:szCs w:val="16"/>
        </w:rPr>
        <w:t xml:space="preserve"> </w:t>
      </w:r>
      <w:r>
        <w:rPr>
          <w:spacing w:val="-2"/>
          <w:sz w:val="16"/>
          <w:szCs w:val="16"/>
        </w:rPr>
        <w:t>m</w:t>
      </w:r>
      <w:r>
        <w:rPr>
          <w:spacing w:val="1"/>
          <w:sz w:val="16"/>
          <w:szCs w:val="16"/>
        </w:rPr>
        <w:t>on</w:t>
      </w:r>
      <w:r>
        <w:rPr>
          <w:spacing w:val="-2"/>
          <w:sz w:val="16"/>
          <w:szCs w:val="16"/>
        </w:rPr>
        <w:t>t</w:t>
      </w:r>
      <w:r>
        <w:rPr>
          <w:spacing w:val="1"/>
          <w:sz w:val="16"/>
          <w:szCs w:val="16"/>
        </w:rPr>
        <w:t>h</w:t>
      </w:r>
      <w:r>
        <w:rPr>
          <w:spacing w:val="-1"/>
          <w:sz w:val="16"/>
          <w:szCs w:val="16"/>
        </w:rPr>
        <w:t>)</w:t>
      </w:r>
      <w:r>
        <w:rPr>
          <w:sz w:val="16"/>
          <w:szCs w:val="16"/>
        </w:rPr>
        <w:t xml:space="preserve">. </w:t>
      </w:r>
      <w:r>
        <w:rPr>
          <w:spacing w:val="10"/>
          <w:sz w:val="16"/>
          <w:szCs w:val="16"/>
        </w:rPr>
        <w:t>Title</w:t>
      </w:r>
      <w:r>
        <w:rPr>
          <w:sz w:val="16"/>
          <w:szCs w:val="16"/>
        </w:rPr>
        <w:t xml:space="preserve">. </w:t>
      </w:r>
      <w:r>
        <w:rPr>
          <w:spacing w:val="10"/>
          <w:sz w:val="16"/>
          <w:szCs w:val="16"/>
        </w:rPr>
        <w:t>pre</w:t>
      </w:r>
      <w:r>
        <w:rPr>
          <w:spacing w:val="11"/>
          <w:sz w:val="16"/>
          <w:szCs w:val="16"/>
        </w:rPr>
        <w:t>s</w:t>
      </w:r>
      <w:r>
        <w:rPr>
          <w:spacing w:val="10"/>
          <w:sz w:val="16"/>
          <w:szCs w:val="16"/>
        </w:rPr>
        <w:t>ente</w:t>
      </w:r>
      <w:r>
        <w:rPr>
          <w:sz w:val="16"/>
          <w:szCs w:val="16"/>
        </w:rPr>
        <w:t xml:space="preserve">d </w:t>
      </w:r>
      <w:r>
        <w:rPr>
          <w:spacing w:val="10"/>
          <w:sz w:val="16"/>
          <w:szCs w:val="16"/>
        </w:rPr>
        <w:t>a</w:t>
      </w:r>
      <w:r>
        <w:rPr>
          <w:sz w:val="16"/>
          <w:szCs w:val="16"/>
        </w:rPr>
        <w:t xml:space="preserve">t abbrev. </w:t>
      </w:r>
      <w:r>
        <w:rPr>
          <w:spacing w:val="10"/>
          <w:sz w:val="16"/>
          <w:szCs w:val="16"/>
        </w:rPr>
        <w:t>conferenc</w:t>
      </w:r>
      <w:r>
        <w:rPr>
          <w:sz w:val="16"/>
          <w:szCs w:val="16"/>
        </w:rPr>
        <w:t xml:space="preserve">e </w:t>
      </w:r>
      <w:r>
        <w:rPr>
          <w:spacing w:val="10"/>
          <w:sz w:val="16"/>
          <w:szCs w:val="16"/>
        </w:rPr>
        <w:t>title</w:t>
      </w:r>
      <w:r>
        <w:rPr>
          <w:sz w:val="16"/>
          <w:szCs w:val="16"/>
        </w:rPr>
        <w:t xml:space="preserve">. </w:t>
      </w:r>
      <w:r>
        <w:rPr>
          <w:spacing w:val="10"/>
          <w:sz w:val="16"/>
          <w:szCs w:val="16"/>
        </w:rPr>
        <w:t>[</w:t>
      </w:r>
      <w:r>
        <w:rPr>
          <w:spacing w:val="11"/>
          <w:sz w:val="16"/>
          <w:szCs w:val="16"/>
        </w:rPr>
        <w:t>T</w:t>
      </w:r>
      <w:r>
        <w:rPr>
          <w:spacing w:val="10"/>
          <w:sz w:val="16"/>
          <w:szCs w:val="16"/>
        </w:rPr>
        <w:t>yp</w:t>
      </w:r>
      <w:r>
        <w:rPr>
          <w:sz w:val="16"/>
          <w:szCs w:val="16"/>
        </w:rPr>
        <w:t xml:space="preserve">e </w:t>
      </w:r>
      <w:r>
        <w:rPr>
          <w:spacing w:val="10"/>
          <w:sz w:val="16"/>
          <w:szCs w:val="16"/>
        </w:rPr>
        <w:t>o</w:t>
      </w:r>
      <w:r>
        <w:rPr>
          <w:sz w:val="16"/>
          <w:szCs w:val="16"/>
        </w:rPr>
        <w:t xml:space="preserve">f </w:t>
      </w:r>
      <w:r>
        <w:rPr>
          <w:spacing w:val="10"/>
          <w:sz w:val="16"/>
          <w:szCs w:val="16"/>
        </w:rPr>
        <w:t>Medi</w:t>
      </w:r>
      <w:r>
        <w:rPr>
          <w:spacing w:val="11"/>
          <w:sz w:val="16"/>
          <w:szCs w:val="16"/>
        </w:rPr>
        <w:t>u</w:t>
      </w:r>
      <w:r>
        <w:rPr>
          <w:spacing w:val="7"/>
          <w:sz w:val="16"/>
          <w:szCs w:val="16"/>
        </w:rPr>
        <w:t>m</w:t>
      </w:r>
      <w:r>
        <w:rPr>
          <w:spacing w:val="10"/>
          <w:sz w:val="16"/>
          <w:szCs w:val="16"/>
        </w:rPr>
        <w:t xml:space="preserve">]. </w:t>
      </w:r>
      <w:r>
        <w:rPr>
          <w:sz w:val="16"/>
          <w:szCs w:val="16"/>
        </w:rPr>
        <w:t>A</w:t>
      </w:r>
      <w:r>
        <w:rPr>
          <w:spacing w:val="1"/>
          <w:sz w:val="16"/>
          <w:szCs w:val="16"/>
        </w:rPr>
        <w:t>v</w:t>
      </w:r>
      <w:r>
        <w:rPr>
          <w:sz w:val="16"/>
          <w:szCs w:val="16"/>
        </w:rPr>
        <w:t>aila</w:t>
      </w:r>
      <w:r>
        <w:rPr>
          <w:spacing w:val="1"/>
          <w:sz w:val="16"/>
          <w:szCs w:val="16"/>
        </w:rPr>
        <w:t>b</w:t>
      </w:r>
      <w:r>
        <w:rPr>
          <w:spacing w:val="-1"/>
          <w:sz w:val="16"/>
          <w:szCs w:val="16"/>
        </w:rPr>
        <w:t>l</w:t>
      </w:r>
      <w:r>
        <w:rPr>
          <w:sz w:val="16"/>
          <w:szCs w:val="16"/>
        </w:rPr>
        <w:t>e: site/</w:t>
      </w:r>
      <w:r>
        <w:rPr>
          <w:spacing w:val="1"/>
          <w:sz w:val="16"/>
          <w:szCs w:val="16"/>
        </w:rPr>
        <w:t>p</w:t>
      </w:r>
      <w:r>
        <w:rPr>
          <w:sz w:val="16"/>
          <w:szCs w:val="16"/>
        </w:rPr>
        <w:t>at</w:t>
      </w:r>
      <w:r>
        <w:rPr>
          <w:spacing w:val="1"/>
          <w:sz w:val="16"/>
          <w:szCs w:val="16"/>
        </w:rPr>
        <w:t>h</w:t>
      </w:r>
      <w:r>
        <w:rPr>
          <w:spacing w:val="-1"/>
          <w:sz w:val="16"/>
          <w:szCs w:val="16"/>
        </w:rPr>
        <w:t>/</w:t>
      </w:r>
      <w:r>
        <w:rPr>
          <w:sz w:val="16"/>
          <w:szCs w:val="16"/>
        </w:rPr>
        <w:t>file</w:t>
      </w:r>
    </w:p>
    <w:p w:rsidR="000053DA" w:rsidRDefault="000053DA" w:rsidP="000053DA">
      <w:pPr>
        <w:widowControl w:val="0"/>
        <w:autoSpaceDE w:val="0"/>
        <w:autoSpaceDN w:val="0"/>
        <w:adjustRightInd w:val="0"/>
        <w:ind w:right="-20"/>
        <w:rPr>
          <w:color w:val="000000"/>
        </w:rPr>
      </w:pPr>
      <w:r>
        <w:rPr>
          <w:i/>
          <w:iCs/>
          <w:color w:val="000000"/>
        </w:rPr>
        <w:t>Example:</w:t>
      </w:r>
    </w:p>
    <w:p w:rsidR="000053DA" w:rsidRDefault="000053DA" w:rsidP="000053DA">
      <w:pPr>
        <w:pStyle w:val="References"/>
        <w:numPr>
          <w:ilvl w:val="0"/>
          <w:numId w:val="4"/>
        </w:numPr>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oration, Boston</w:t>
      </w:r>
      <w:r>
        <w:t xml:space="preserve">, </w:t>
      </w:r>
      <w:r>
        <w:rPr>
          <w:spacing w:val="-1"/>
        </w:rPr>
        <w:t>M</w:t>
      </w:r>
      <w:r>
        <w:t xml:space="preserve">A, USA.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 xml:space="preserve">d </w:t>
      </w:r>
      <w:r>
        <w:rPr>
          <w:spacing w:val="-1"/>
        </w:rPr>
        <w:t>a</w:t>
      </w:r>
      <w:r>
        <w:t xml:space="preserve">t </w:t>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r>
        <w:t>htt</w:t>
      </w:r>
      <w:r>
        <w:rPr>
          <w:spacing w:val="1"/>
        </w:rPr>
        <w:t>p</w:t>
      </w:r>
      <w:r>
        <w:t>://ho</w:t>
      </w:r>
      <w:r>
        <w:rPr>
          <w:spacing w:val="-2"/>
        </w:rPr>
        <w:t>m</w:t>
      </w:r>
      <w:r>
        <w:t>e.p</w:t>
      </w:r>
      <w:r>
        <w:rPr>
          <w:spacing w:val="-1"/>
        </w:rPr>
        <w:t>r</w:t>
      </w:r>
      <w:r>
        <w:t>ocess.</w:t>
      </w:r>
      <w:r>
        <w:rPr>
          <w:spacing w:val="-1"/>
        </w:rPr>
        <w:t>c</w:t>
      </w:r>
      <w:r>
        <w:rPr>
          <w:spacing w:val="1"/>
        </w:rPr>
        <w:t>o</w:t>
      </w:r>
      <w:r>
        <w:rPr>
          <w:spacing w:val="-2"/>
        </w:rPr>
        <w:t>m</w:t>
      </w:r>
      <w:r>
        <w:t>/Int</w:t>
      </w:r>
      <w:r>
        <w:rPr>
          <w:spacing w:val="1"/>
        </w:rPr>
        <w:t>r</w:t>
      </w:r>
      <w:r>
        <w:t>anets/</w:t>
      </w:r>
      <w:r>
        <w:rPr>
          <w:spacing w:val="-1"/>
        </w:rPr>
        <w:t>w</w:t>
      </w:r>
      <w:r>
        <w:rPr>
          <w:spacing w:val="1"/>
        </w:rPr>
        <w:t>p</w:t>
      </w:r>
      <w:r>
        <w:rPr>
          <w:spacing w:val="-1"/>
        </w:rPr>
        <w:t>2</w:t>
      </w:r>
      <w:r>
        <w:t>.h</w:t>
      </w:r>
      <w:r>
        <w:rPr>
          <w:spacing w:val="-2"/>
        </w:rPr>
        <w:t>t</w:t>
      </w:r>
      <w:r>
        <w:t>p</w:t>
      </w:r>
    </w:p>
    <w:p w:rsidR="000053DA" w:rsidRDefault="000053DA" w:rsidP="000053DA">
      <w:pPr>
        <w:widowControl w:val="0"/>
        <w:autoSpaceDE w:val="0"/>
        <w:autoSpaceDN w:val="0"/>
        <w:adjustRightInd w:val="0"/>
        <w:spacing w:before="1" w:line="180" w:lineRule="exact"/>
        <w:rPr>
          <w:color w:val="000000"/>
          <w:sz w:val="18"/>
          <w:szCs w:val="18"/>
        </w:rPr>
      </w:pPr>
    </w:p>
    <w:p w:rsidR="000053DA" w:rsidRDefault="000053DA" w:rsidP="000053DA">
      <w:pPr>
        <w:widowControl w:val="0"/>
        <w:autoSpaceDE w:val="0"/>
        <w:autoSpaceDN w:val="0"/>
        <w:adjustRightInd w:val="0"/>
        <w:spacing w:line="237" w:lineRule="auto"/>
        <w:ind w:right="-54"/>
        <w:rPr>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rsidR="000053DA" w:rsidRDefault="000053DA" w:rsidP="000053DA">
      <w:pPr>
        <w:rPr>
          <w:sz w:val="16"/>
          <w:szCs w:val="16"/>
        </w:rPr>
      </w:pPr>
      <w:r>
        <w:rPr>
          <w:sz w:val="16"/>
          <w:szCs w:val="16"/>
        </w:rPr>
        <w:t xml:space="preserve">J. K. Author. “Title of report,” Company. City, State, Country. Rep. no., (optional: vol./issue), Date. [Online] Available: site/path/file </w:t>
      </w:r>
    </w:p>
    <w:p w:rsidR="000053DA" w:rsidRDefault="000053DA" w:rsidP="000053DA">
      <w:pPr>
        <w:pStyle w:val="References"/>
        <w:widowControl w:val="0"/>
        <w:numPr>
          <w:ilvl w:val="0"/>
          <w:numId w:val="0"/>
        </w:numPr>
        <w:tabs>
          <w:tab w:val="left" w:pos="720"/>
        </w:tabs>
        <w:autoSpaceDE w:val="0"/>
        <w:autoSpaceDN w:val="0"/>
        <w:adjustRightInd w:val="0"/>
        <w:spacing w:before="1"/>
        <w:ind w:right="-20"/>
        <w:jc w:val="left"/>
        <w:rPr>
          <w:rFonts w:ascii="Tahoma" w:hAnsi="Tahoma" w:cs="Tahoma"/>
          <w:color w:val="000000"/>
        </w:rPr>
      </w:pPr>
      <w:r>
        <w:rPr>
          <w:i/>
          <w:iCs/>
          <w:color w:val="000000"/>
          <w:sz w:val="20"/>
          <w:szCs w:val="20"/>
        </w:rPr>
        <w:t>Examples:</w:t>
      </w:r>
      <w:r>
        <w:rPr>
          <w:spacing w:val="1"/>
        </w:rPr>
        <w:t xml:space="preserve">   </w:t>
      </w:r>
    </w:p>
    <w:p w:rsidR="000053DA" w:rsidRDefault="000053DA" w:rsidP="000053DA">
      <w:pPr>
        <w:pStyle w:val="References"/>
        <w:numPr>
          <w:ilvl w:val="0"/>
          <w:numId w:val="4"/>
        </w:numPr>
      </w:pPr>
      <w:r>
        <w:t xml:space="preserve">R. J. Hijmans and J. van Etten, “Raster: Geographic analysis and modeling with raster data,” R Package Version 2.0-12, Jan. 12, 2012. [Online]. Available: </w:t>
      </w:r>
      <w:r>
        <w:rPr>
          <w:u w:val="single"/>
        </w:rPr>
        <w:t xml:space="preserve">http://CRAN.R-project.org/package=raster </w:t>
      </w:r>
    </w:p>
    <w:p w:rsidR="000053DA" w:rsidRDefault="000053DA" w:rsidP="000053DA">
      <w:pPr>
        <w:pStyle w:val="References"/>
        <w:numPr>
          <w:ilvl w:val="0"/>
          <w:numId w:val="4"/>
        </w:numPr>
        <w:jc w:val="left"/>
      </w:pPr>
      <w:r>
        <w:rPr>
          <w:color w:val="000000"/>
        </w:rPr>
        <w:t>Teralyzer. Lytera UG, Kirchhain, Germany [Online]. Available: http://www.lytera.de/Terahertz_THz_Spectroscopy.php?id=home, Accessed on: Jun. 5, 2014</w:t>
      </w:r>
    </w:p>
    <w:p w:rsidR="000053DA" w:rsidRDefault="000053DA" w:rsidP="000053DA">
      <w:pPr>
        <w:widowControl w:val="0"/>
        <w:autoSpaceDE w:val="0"/>
        <w:autoSpaceDN w:val="0"/>
        <w:adjustRightInd w:val="0"/>
        <w:spacing w:before="5" w:line="140" w:lineRule="exact"/>
        <w:rPr>
          <w:color w:val="000000"/>
          <w:sz w:val="14"/>
          <w:szCs w:val="14"/>
        </w:rPr>
      </w:pPr>
    </w:p>
    <w:p w:rsidR="000053DA" w:rsidRDefault="000053DA" w:rsidP="000053DA">
      <w:pPr>
        <w:widowControl w:val="0"/>
        <w:autoSpaceDE w:val="0"/>
        <w:autoSpaceDN w:val="0"/>
        <w:adjustRightInd w:val="0"/>
        <w:spacing w:line="237" w:lineRule="auto"/>
        <w:ind w:left="90" w:right="-54" w:hanging="90"/>
        <w:rPr>
          <w:i/>
          <w:iCs/>
          <w:color w:val="000000"/>
          <w:spacing w:val="1"/>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p>
    <w:p w:rsidR="000053DA" w:rsidRDefault="000053DA" w:rsidP="000053DA">
      <w:pPr>
        <w:rPr>
          <w:iCs/>
          <w:spacing w:val="1"/>
          <w:sz w:val="16"/>
          <w:szCs w:val="16"/>
        </w:rPr>
      </w:pPr>
      <w:r>
        <w:rPr>
          <w:sz w:val="16"/>
          <w:szCs w:val="16"/>
        </w:rPr>
        <w:t xml:space="preserve">Legislative body. Number of Congress, Session. (year, month day). </w:t>
      </w:r>
      <w:r>
        <w:rPr>
          <w:i/>
          <w:iCs/>
          <w:sz w:val="16"/>
          <w:szCs w:val="16"/>
        </w:rPr>
        <w:t>Number of bill or resolution</w:t>
      </w:r>
      <w:r>
        <w:rPr>
          <w:sz w:val="16"/>
          <w:szCs w:val="16"/>
        </w:rPr>
        <w:t xml:space="preserve">, </w:t>
      </w:r>
      <w:r>
        <w:rPr>
          <w:i/>
          <w:iCs/>
          <w:sz w:val="16"/>
          <w:szCs w:val="16"/>
        </w:rPr>
        <w:t>Title</w:t>
      </w:r>
      <w:r>
        <w:rPr>
          <w:sz w:val="16"/>
          <w:szCs w:val="16"/>
        </w:rPr>
        <w:t>. [Type of medium]. Available: site/path/file</w:t>
      </w:r>
    </w:p>
    <w:p w:rsidR="000053DA" w:rsidRDefault="000053DA" w:rsidP="000053DA">
      <w:pPr>
        <w:rPr>
          <w:sz w:val="16"/>
          <w:szCs w:val="16"/>
        </w:rPr>
      </w:pPr>
      <w:r>
        <w:rPr>
          <w:b/>
          <w:i/>
          <w:iCs/>
          <w:spacing w:val="1"/>
          <w:sz w:val="16"/>
          <w:szCs w:val="16"/>
        </w:rPr>
        <w:t xml:space="preserve">NOTE: </w:t>
      </w:r>
      <w:r>
        <w:rPr>
          <w:sz w:val="16"/>
          <w:szCs w:val="16"/>
        </w:rPr>
        <w:t>I</w:t>
      </w:r>
      <w:r>
        <w:rPr>
          <w:spacing w:val="-1"/>
          <w:sz w:val="16"/>
          <w:szCs w:val="16"/>
        </w:rPr>
        <w:t>S</w:t>
      </w:r>
      <w:r>
        <w:rPr>
          <w:sz w:val="16"/>
          <w:szCs w:val="16"/>
        </w:rPr>
        <w:t>O</w:t>
      </w:r>
      <w:r>
        <w:rPr>
          <w:spacing w:val="1"/>
          <w:sz w:val="16"/>
          <w:szCs w:val="16"/>
        </w:rPr>
        <w:t xml:space="preserve"> </w:t>
      </w:r>
      <w:r>
        <w:rPr>
          <w:sz w:val="16"/>
          <w:szCs w:val="16"/>
        </w:rPr>
        <w:t>r</w:t>
      </w:r>
      <w:r>
        <w:rPr>
          <w:spacing w:val="-1"/>
          <w:sz w:val="16"/>
          <w:szCs w:val="16"/>
        </w:rPr>
        <w:t>e</w:t>
      </w:r>
      <w:r>
        <w:rPr>
          <w:sz w:val="16"/>
          <w:szCs w:val="16"/>
        </w:rPr>
        <w:t>commends</w:t>
      </w:r>
      <w:r>
        <w:rPr>
          <w:spacing w:val="40"/>
          <w:sz w:val="16"/>
          <w:szCs w:val="16"/>
        </w:rPr>
        <w:t xml:space="preserve"> </w:t>
      </w:r>
      <w:r>
        <w:rPr>
          <w:sz w:val="16"/>
          <w:szCs w:val="16"/>
        </w:rPr>
        <w:t>that</w:t>
      </w:r>
      <w:r>
        <w:rPr>
          <w:spacing w:val="38"/>
          <w:sz w:val="16"/>
          <w:szCs w:val="16"/>
        </w:rPr>
        <w:t xml:space="preserve"> </w:t>
      </w:r>
      <w:r>
        <w:rPr>
          <w:sz w:val="16"/>
          <w:szCs w:val="16"/>
        </w:rPr>
        <w:t>capitalization</w:t>
      </w:r>
      <w:r>
        <w:rPr>
          <w:spacing w:val="40"/>
          <w:sz w:val="16"/>
          <w:szCs w:val="16"/>
        </w:rPr>
        <w:t xml:space="preserve"> </w:t>
      </w:r>
      <w:r>
        <w:rPr>
          <w:sz w:val="16"/>
          <w:szCs w:val="16"/>
        </w:rPr>
        <w:t>f</w:t>
      </w:r>
      <w:r>
        <w:rPr>
          <w:spacing w:val="-1"/>
          <w:sz w:val="16"/>
          <w:szCs w:val="16"/>
        </w:rPr>
        <w:t>o</w:t>
      </w:r>
      <w:r>
        <w:rPr>
          <w:sz w:val="16"/>
          <w:szCs w:val="16"/>
        </w:rPr>
        <w:t>llow</w:t>
      </w:r>
      <w:r>
        <w:rPr>
          <w:spacing w:val="40"/>
          <w:sz w:val="16"/>
          <w:szCs w:val="16"/>
        </w:rPr>
        <w:t xml:space="preserve"> </w:t>
      </w:r>
      <w:r>
        <w:rPr>
          <w:sz w:val="16"/>
          <w:szCs w:val="16"/>
        </w:rPr>
        <w:t>the</w:t>
      </w:r>
      <w:r>
        <w:rPr>
          <w:spacing w:val="40"/>
          <w:sz w:val="16"/>
          <w:szCs w:val="16"/>
        </w:rPr>
        <w:t xml:space="preserve"> </w:t>
      </w:r>
      <w:r>
        <w:rPr>
          <w:sz w:val="16"/>
          <w:szCs w:val="16"/>
        </w:rPr>
        <w:t>accepted</w:t>
      </w:r>
      <w:r>
        <w:rPr>
          <w:spacing w:val="40"/>
          <w:sz w:val="16"/>
          <w:szCs w:val="16"/>
        </w:rPr>
        <w:t xml:space="preserve"> </w:t>
      </w:r>
      <w:r>
        <w:rPr>
          <w:sz w:val="16"/>
          <w:szCs w:val="16"/>
        </w:rPr>
        <w:t>practice</w:t>
      </w:r>
      <w:r>
        <w:rPr>
          <w:spacing w:val="40"/>
          <w:sz w:val="16"/>
          <w:szCs w:val="16"/>
        </w:rPr>
        <w:t xml:space="preserve"> </w:t>
      </w:r>
      <w:r>
        <w:rPr>
          <w:sz w:val="16"/>
          <w:szCs w:val="16"/>
        </w:rPr>
        <w:t>for t</w:t>
      </w:r>
      <w:r>
        <w:rPr>
          <w:spacing w:val="1"/>
          <w:sz w:val="16"/>
          <w:szCs w:val="16"/>
        </w:rPr>
        <w:t>h</w:t>
      </w:r>
      <w:r>
        <w:rPr>
          <w:sz w:val="16"/>
          <w:szCs w:val="16"/>
        </w:rPr>
        <w:t>e</w:t>
      </w:r>
      <w:r>
        <w:rPr>
          <w:spacing w:val="1"/>
          <w:sz w:val="16"/>
          <w:szCs w:val="16"/>
        </w:rPr>
        <w:t xml:space="preserve"> </w:t>
      </w:r>
      <w:r>
        <w:rPr>
          <w:sz w:val="16"/>
          <w:szCs w:val="16"/>
        </w:rPr>
        <w:t>la</w:t>
      </w:r>
      <w:r>
        <w:rPr>
          <w:spacing w:val="-1"/>
          <w:sz w:val="16"/>
          <w:szCs w:val="16"/>
        </w:rPr>
        <w:t>n</w:t>
      </w:r>
      <w:r>
        <w:rPr>
          <w:sz w:val="16"/>
          <w:szCs w:val="16"/>
        </w:rPr>
        <w:t>gu</w:t>
      </w:r>
      <w:r>
        <w:rPr>
          <w:spacing w:val="-1"/>
          <w:sz w:val="16"/>
          <w:szCs w:val="16"/>
        </w:rPr>
        <w:t>a</w:t>
      </w:r>
      <w:r>
        <w:rPr>
          <w:sz w:val="16"/>
          <w:szCs w:val="16"/>
        </w:rPr>
        <w:t>ge</w:t>
      </w:r>
      <w:r>
        <w:rPr>
          <w:spacing w:val="-1"/>
          <w:sz w:val="16"/>
          <w:szCs w:val="16"/>
        </w:rPr>
        <w:t xml:space="preserve"> o</w:t>
      </w:r>
      <w:r>
        <w:rPr>
          <w:sz w:val="16"/>
          <w:szCs w:val="16"/>
        </w:rPr>
        <w:t>r</w:t>
      </w:r>
      <w:r>
        <w:rPr>
          <w:spacing w:val="1"/>
          <w:sz w:val="16"/>
          <w:szCs w:val="16"/>
        </w:rPr>
        <w:t xml:space="preserve"> </w:t>
      </w:r>
      <w:r>
        <w:rPr>
          <w:sz w:val="16"/>
          <w:szCs w:val="16"/>
        </w:rPr>
        <w:t>s</w:t>
      </w:r>
      <w:r>
        <w:rPr>
          <w:spacing w:val="-1"/>
          <w:sz w:val="16"/>
          <w:szCs w:val="16"/>
        </w:rPr>
        <w:t>c</w:t>
      </w:r>
      <w:r>
        <w:rPr>
          <w:sz w:val="16"/>
          <w:szCs w:val="16"/>
        </w:rPr>
        <w:t xml:space="preserve">ript in </w:t>
      </w:r>
      <w:r>
        <w:rPr>
          <w:spacing w:val="-1"/>
          <w:sz w:val="16"/>
          <w:szCs w:val="16"/>
        </w:rPr>
        <w:t>w</w:t>
      </w:r>
      <w:r>
        <w:rPr>
          <w:spacing w:val="1"/>
          <w:sz w:val="16"/>
          <w:szCs w:val="16"/>
        </w:rPr>
        <w:t>h</w:t>
      </w:r>
      <w:r>
        <w:rPr>
          <w:sz w:val="16"/>
          <w:szCs w:val="16"/>
        </w:rPr>
        <w:t>i</w:t>
      </w:r>
      <w:r>
        <w:rPr>
          <w:spacing w:val="-1"/>
          <w:sz w:val="16"/>
          <w:szCs w:val="16"/>
        </w:rPr>
        <w:t>c</w:t>
      </w:r>
      <w:r>
        <w:rPr>
          <w:sz w:val="16"/>
          <w:szCs w:val="16"/>
        </w:rPr>
        <w:t>h</w:t>
      </w:r>
      <w:r>
        <w:rPr>
          <w:spacing w:val="1"/>
          <w:sz w:val="16"/>
          <w:szCs w:val="16"/>
        </w:rPr>
        <w:t xml:space="preserve"> </w:t>
      </w:r>
      <w:r>
        <w:rPr>
          <w:sz w:val="16"/>
          <w:szCs w:val="16"/>
        </w:rPr>
        <w:t>t</w:t>
      </w:r>
      <w:r>
        <w:rPr>
          <w:spacing w:val="1"/>
          <w:sz w:val="16"/>
          <w:szCs w:val="16"/>
        </w:rPr>
        <w:t>h</w:t>
      </w:r>
      <w:r>
        <w:rPr>
          <w:sz w:val="16"/>
          <w:szCs w:val="16"/>
        </w:rPr>
        <w:t>e</w:t>
      </w:r>
      <w:r>
        <w:rPr>
          <w:spacing w:val="-1"/>
          <w:sz w:val="16"/>
          <w:szCs w:val="16"/>
        </w:rPr>
        <w:t xml:space="preserve"> </w:t>
      </w:r>
      <w:r>
        <w:rPr>
          <w:sz w:val="16"/>
          <w:szCs w:val="16"/>
        </w:rPr>
        <w:t>i</w:t>
      </w:r>
      <w:r>
        <w:rPr>
          <w:spacing w:val="-1"/>
          <w:sz w:val="16"/>
          <w:szCs w:val="16"/>
        </w:rPr>
        <w:t>n</w:t>
      </w:r>
      <w:r>
        <w:rPr>
          <w:sz w:val="16"/>
          <w:szCs w:val="16"/>
        </w:rPr>
        <w:t>f</w:t>
      </w:r>
      <w:r>
        <w:rPr>
          <w:spacing w:val="-1"/>
          <w:sz w:val="16"/>
          <w:szCs w:val="16"/>
        </w:rPr>
        <w:t>o</w:t>
      </w:r>
      <w:r>
        <w:rPr>
          <w:sz w:val="16"/>
          <w:szCs w:val="16"/>
        </w:rPr>
        <w:t>r</w:t>
      </w:r>
      <w:r>
        <w:rPr>
          <w:spacing w:val="-2"/>
          <w:sz w:val="16"/>
          <w:szCs w:val="16"/>
        </w:rPr>
        <w:t>m</w:t>
      </w:r>
      <w:r>
        <w:rPr>
          <w:sz w:val="16"/>
          <w:szCs w:val="16"/>
        </w:rPr>
        <w:t>ation is</w:t>
      </w:r>
      <w:r>
        <w:rPr>
          <w:spacing w:val="-1"/>
          <w:sz w:val="16"/>
          <w:szCs w:val="16"/>
        </w:rPr>
        <w:t xml:space="preserve"> </w:t>
      </w:r>
      <w:r>
        <w:rPr>
          <w:sz w:val="16"/>
          <w:szCs w:val="16"/>
        </w:rPr>
        <w:t>giv</w:t>
      </w:r>
      <w:r>
        <w:rPr>
          <w:spacing w:val="-1"/>
          <w:sz w:val="16"/>
          <w:szCs w:val="16"/>
        </w:rPr>
        <w:t>e</w:t>
      </w:r>
      <w:r>
        <w:rPr>
          <w:sz w:val="16"/>
          <w:szCs w:val="16"/>
        </w:rPr>
        <w:t>n.</w:t>
      </w:r>
    </w:p>
    <w:p w:rsidR="000053DA" w:rsidRDefault="000053DA" w:rsidP="000053DA">
      <w:pPr>
        <w:widowControl w:val="0"/>
        <w:autoSpaceDE w:val="0"/>
        <w:autoSpaceDN w:val="0"/>
        <w:adjustRightInd w:val="0"/>
        <w:spacing w:before="37"/>
        <w:ind w:right="-20"/>
        <w:rPr>
          <w:color w:val="000000"/>
        </w:rPr>
      </w:pPr>
      <w:r>
        <w:rPr>
          <w:i/>
          <w:iCs/>
          <w:color w:val="000000"/>
        </w:rPr>
        <w:t>Example:</w:t>
      </w:r>
    </w:p>
    <w:p w:rsidR="000053DA" w:rsidRDefault="000053DA" w:rsidP="000053DA">
      <w:pPr>
        <w:pStyle w:val="References"/>
        <w:numPr>
          <w:ilvl w:val="0"/>
          <w:numId w:val="4"/>
        </w:numPr>
      </w:pPr>
      <w:r>
        <w:t xml:space="preserve">U.S. House. 102nd Congress, 1st Session. (1991, Jan. 11). </w:t>
      </w:r>
      <w:r>
        <w:rPr>
          <w:i/>
          <w:iCs/>
        </w:rPr>
        <w:t>H. Con. Res. 1, Sense of the Congress on Approval of Military Action</w:t>
      </w:r>
      <w:r>
        <w:t xml:space="preserve">. [Online]. Available: LEXIS Library: GENFED File: BILLS </w:t>
      </w:r>
    </w:p>
    <w:p w:rsidR="000053DA" w:rsidRDefault="000053DA" w:rsidP="000053DA">
      <w:pPr>
        <w:pStyle w:val="References"/>
        <w:numPr>
          <w:ilvl w:val="0"/>
          <w:numId w:val="0"/>
        </w:numPr>
        <w:tabs>
          <w:tab w:val="left" w:pos="720"/>
        </w:tabs>
        <w:ind w:left="1170"/>
      </w:pPr>
      <w:r>
        <w:t xml:space="preserve"> </w:t>
      </w:r>
    </w:p>
    <w:p w:rsidR="000053DA" w:rsidRDefault="000053DA" w:rsidP="000053DA">
      <w:pPr>
        <w:pStyle w:val="References"/>
        <w:numPr>
          <w:ilvl w:val="0"/>
          <w:numId w:val="0"/>
        </w:numPr>
        <w:tabs>
          <w:tab w:val="left" w:pos="720"/>
        </w:tabs>
        <w:ind w:left="360"/>
      </w:pPr>
    </w:p>
    <w:p w:rsidR="000053DA" w:rsidRDefault="000053DA" w:rsidP="000053DA">
      <w:pPr>
        <w:autoSpaceDE w:val="0"/>
        <w:autoSpaceDN w:val="0"/>
        <w:adjustRightInd w:val="0"/>
        <w:rPr>
          <w:rFonts w:ascii="TimesNewRomanPS-ItalicMT" w:hAnsi="TimesNewRomanPS-ItalicMT" w:cs="TimesNewRomanPS-ItalicMT"/>
          <w:i/>
          <w:iCs/>
        </w:rPr>
      </w:pPr>
    </w:p>
    <w:p w:rsidR="000053DA" w:rsidRDefault="000053DA" w:rsidP="000053DA">
      <w:pPr>
        <w:autoSpaceDE w:val="0"/>
        <w:autoSpaceDN w:val="0"/>
        <w:adjustRightInd w:val="0"/>
        <w:rPr>
          <w:rFonts w:ascii="TimesNewRomanPS-ItalicMT" w:hAnsi="TimesNewRomanPS-ItalicMT" w:cs="TimesNewRomanPS-ItalicMT"/>
          <w:i/>
          <w:iCs/>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rsidR="000053DA" w:rsidRDefault="000053DA" w:rsidP="000053DA">
      <w:pPr>
        <w:rPr>
          <w:sz w:val="16"/>
          <w:szCs w:val="16"/>
        </w:rPr>
      </w:pPr>
      <w:r>
        <w:rPr>
          <w:sz w:val="16"/>
          <w:szCs w:val="16"/>
        </w:rPr>
        <w:t xml:space="preserve">Name of the invention, by inventor’s name. (year, month day). </w:t>
      </w:r>
      <w:r>
        <w:rPr>
          <w:iCs/>
          <w:sz w:val="16"/>
          <w:szCs w:val="16"/>
        </w:rPr>
        <w:t>Patent Number</w:t>
      </w:r>
      <w:r>
        <w:rPr>
          <w:i/>
          <w:iCs/>
          <w:sz w:val="16"/>
          <w:szCs w:val="16"/>
        </w:rPr>
        <w:t xml:space="preserve"> </w:t>
      </w:r>
      <w:r>
        <w:rPr>
          <w:sz w:val="16"/>
          <w:szCs w:val="16"/>
        </w:rPr>
        <w:t>[Type of medium]. Available: site/path/file</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0053DA" w:rsidRDefault="000053DA" w:rsidP="000053DA">
      <w:pPr>
        <w:pStyle w:val="References"/>
        <w:numPr>
          <w:ilvl w:val="0"/>
          <w:numId w:val="4"/>
        </w:numPr>
        <w:jc w:val="left"/>
        <w:rPr>
          <w:rFonts w:ascii="TimesNewRomanPS-ItalicMT" w:hAnsi="TimesNewRomanPS-ItalicMT" w:cs="TimesNewRomanPS-ItalicMT"/>
          <w:i/>
          <w:iCs/>
        </w:rPr>
      </w:pPr>
      <w:r>
        <w:t xml:space="preserve">Musical toothbrush with mirror, by L.M.R. Brooks. (1992, May 19). </w:t>
      </w:r>
      <w:r>
        <w:rPr>
          <w:rFonts w:ascii="TimesNewRomanPS-ItalicMT" w:hAnsi="TimesNewRomanPS-ItalicMT" w:cs="TimesNewRomanPS-ItalicMT"/>
          <w:iCs/>
        </w:rPr>
        <w:t xml:space="preserve">Patent D 326 189 </w:t>
      </w:r>
    </w:p>
    <w:p w:rsidR="000053DA" w:rsidRDefault="000053DA" w:rsidP="000053DA">
      <w:pPr>
        <w:pStyle w:val="References"/>
        <w:numPr>
          <w:ilvl w:val="0"/>
          <w:numId w:val="0"/>
        </w:numPr>
        <w:tabs>
          <w:tab w:val="left" w:pos="720"/>
        </w:tabs>
        <w:ind w:left="360"/>
        <w:jc w:val="left"/>
        <w:rPr>
          <w:rFonts w:ascii="TimesNewRomanPS-ItalicMT" w:hAnsi="TimesNewRomanPS-ItalicMT" w:cs="TimesNewRomanPS-ItalicMT"/>
          <w:i/>
          <w:iCs/>
        </w:rPr>
      </w:pPr>
      <w:r>
        <w:t xml:space="preserve">                    [Online]. Available: NEXIS Library: LEXPAT File:   DES </w:t>
      </w:r>
    </w:p>
    <w:p w:rsidR="000053DA" w:rsidRDefault="000053DA" w:rsidP="000053DA">
      <w:pPr>
        <w:widowControl w:val="0"/>
        <w:autoSpaceDE w:val="0"/>
        <w:autoSpaceDN w:val="0"/>
        <w:adjustRightInd w:val="0"/>
        <w:ind w:right="-20"/>
        <w:rPr>
          <w:rFonts w:ascii="TimesNewRomanPS-ItalicMT" w:hAnsi="TimesNewRomanPS-ItalicMT" w:cs="TimesNewRomanPS-ItalicMT"/>
          <w:i/>
          <w:iCs/>
        </w:rPr>
      </w:pPr>
    </w:p>
    <w:p w:rsidR="000053DA" w:rsidRDefault="000053DA" w:rsidP="000053DA">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0053DA" w:rsidRDefault="000053DA" w:rsidP="000053DA">
      <w:pPr>
        <w:rPr>
          <w:i/>
          <w:iCs/>
          <w:sz w:val="16"/>
          <w:szCs w:val="16"/>
        </w:rPr>
      </w:pPr>
      <w:r>
        <w:rPr>
          <w:sz w:val="16"/>
          <w:szCs w:val="16"/>
        </w:rPr>
        <w:t xml:space="preserve">J. K. Author, “Title of paper,” in </w:t>
      </w:r>
      <w:r>
        <w:rPr>
          <w:i/>
          <w:iCs/>
          <w:sz w:val="16"/>
          <w:szCs w:val="16"/>
        </w:rPr>
        <w:t>Abbreviated Name of Conf.</w:t>
      </w:r>
      <w:r>
        <w:rPr>
          <w:sz w:val="16"/>
          <w:szCs w:val="16"/>
        </w:rPr>
        <w:t xml:space="preserve">, City of Conf., Abbrev. State (if given), Country, year, pp. </w:t>
      </w:r>
      <w:r>
        <w:rPr>
          <w:i/>
          <w:iCs/>
          <w:sz w:val="16"/>
          <w:szCs w:val="16"/>
        </w:rPr>
        <w:t>xxxxxx.</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0053DA" w:rsidRDefault="000053DA" w:rsidP="000053DA">
      <w:pPr>
        <w:pStyle w:val="References"/>
        <w:numPr>
          <w:ilvl w:val="0"/>
          <w:numId w:val="4"/>
        </w:numPr>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 xml:space="preserve">C, </w:t>
      </w:r>
      <w:r>
        <w:rPr>
          <w:iCs/>
        </w:rPr>
        <w:t>Boston, MA, USA,</w:t>
      </w:r>
      <w:r>
        <w:rPr>
          <w:i/>
          <w:iCs/>
          <w:spacing w:val="-1"/>
        </w:rPr>
        <w:t xml:space="preserve"> </w:t>
      </w:r>
      <w:r>
        <w:rPr>
          <w:spacing w:val="1"/>
        </w:rPr>
        <w:t>1</w:t>
      </w:r>
      <w:r>
        <w:t>98</w:t>
      </w:r>
      <w:r>
        <w:rPr>
          <w:spacing w:val="1"/>
        </w:rPr>
        <w:t>5</w:t>
      </w:r>
      <w:r>
        <w:t>,</w:t>
      </w:r>
      <w:r>
        <w:rPr>
          <w:spacing w:val="-1"/>
        </w:rPr>
        <w:t xml:space="preserve"> </w:t>
      </w:r>
      <w:r>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0053DA" w:rsidRDefault="000053DA" w:rsidP="000053DA">
      <w:pPr>
        <w:widowControl w:val="0"/>
        <w:autoSpaceDE w:val="0"/>
        <w:autoSpaceDN w:val="0"/>
        <w:adjustRightInd w:val="0"/>
        <w:ind w:right="-2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rsidR="000053DA" w:rsidRDefault="000053DA" w:rsidP="000053DA">
      <w:pPr>
        <w:pStyle w:val="References"/>
        <w:numPr>
          <w:ilvl w:val="0"/>
          <w:numId w:val="4"/>
        </w:numPr>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Pr>
          <w:i/>
        </w:rPr>
        <w:t>2nd</w:t>
      </w:r>
      <w:r>
        <w:rPr>
          <w:i/>
          <w:spacing w:val="1"/>
        </w:rPr>
        <w:t xml:space="preserve"> </w:t>
      </w:r>
      <w:r>
        <w:rPr>
          <w:i/>
          <w:spacing w:val="-1"/>
        </w:rPr>
        <w:t>I</w:t>
      </w:r>
      <w:r>
        <w:rPr>
          <w:i/>
          <w:spacing w:val="1"/>
        </w:rPr>
        <w:t>n</w:t>
      </w:r>
      <w:r>
        <w:rPr>
          <w:i/>
          <w:spacing w:val="-1"/>
        </w:rPr>
        <w:t>t</w:t>
      </w:r>
      <w:r>
        <w:rPr>
          <w:i/>
        </w:rPr>
        <w:t>. C</w:t>
      </w:r>
      <w:r>
        <w:rPr>
          <w:i/>
          <w:spacing w:val="1"/>
        </w:rPr>
        <w:t>o</w:t>
      </w:r>
      <w:r>
        <w:rPr>
          <w:i/>
        </w:rPr>
        <w:t>n</w:t>
      </w:r>
      <w:r>
        <w:rPr>
          <w:i/>
          <w:spacing w:val="1"/>
        </w:rPr>
        <w:t>f</w:t>
      </w:r>
      <w:r>
        <w:rPr>
          <w:i/>
        </w:rPr>
        <w:t>.</w:t>
      </w:r>
      <w:r>
        <w:rPr>
          <w:i/>
          <w:spacing w:val="15"/>
        </w:rPr>
        <w:t xml:space="preserve"> </w:t>
      </w:r>
      <w:r>
        <w:rPr>
          <w:i/>
          <w:spacing w:val="1"/>
        </w:rPr>
        <w:t>Op</w:t>
      </w:r>
      <w:r>
        <w:rPr>
          <w:i/>
        </w:rPr>
        <w:t>tical</w:t>
      </w:r>
      <w:r>
        <w:rPr>
          <w:i/>
          <w:spacing w:val="15"/>
        </w:rPr>
        <w:t xml:space="preserve"> </w:t>
      </w:r>
      <w:r>
        <w:rPr>
          <w:i/>
        </w:rPr>
        <w:t>Fi</w:t>
      </w:r>
      <w:r>
        <w:rPr>
          <w:i/>
          <w:spacing w:val="1"/>
        </w:rPr>
        <w:t>b</w:t>
      </w:r>
      <w:r>
        <w:rPr>
          <w:i/>
        </w:rPr>
        <w:t>er</w:t>
      </w:r>
      <w:r>
        <w:rPr>
          <w:i/>
          <w:spacing w:val="15"/>
        </w:rPr>
        <w:t xml:space="preserve"> </w:t>
      </w:r>
      <w:r>
        <w:rPr>
          <w:i/>
        </w:rPr>
        <w:t>Senso</w:t>
      </w:r>
      <w:r>
        <w:rPr>
          <w:i/>
          <w:spacing w:val="1"/>
        </w:rPr>
        <w:t>r</w:t>
      </w:r>
      <w:r>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0053DA" w:rsidRDefault="000053DA" w:rsidP="000053DA">
      <w:pPr>
        <w:widowControl w:val="0"/>
        <w:autoSpaceDE w:val="0"/>
        <w:autoSpaceDN w:val="0"/>
        <w:adjustRightInd w:val="0"/>
        <w:spacing w:before="6" w:line="140" w:lineRule="exact"/>
        <w:rPr>
          <w:color w:val="000000"/>
          <w:sz w:val="14"/>
          <w:szCs w:val="14"/>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Pr>
          <w:i/>
          <w:iCs/>
          <w:color w:val="000000"/>
          <w:spacing w:val="1"/>
        </w:rPr>
        <w:t xml:space="preserve"> 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rsidR="000053DA" w:rsidRDefault="000053DA" w:rsidP="000053DA">
      <w:pPr>
        <w:rPr>
          <w:sz w:val="16"/>
          <w:szCs w:val="16"/>
        </w:rPr>
      </w:pPr>
      <w:r>
        <w:rPr>
          <w:sz w:val="16"/>
          <w:szCs w:val="16"/>
        </w:rPr>
        <w:t xml:space="preserve">J. K. Author, “Title of patent,” U.S. Patent </w:t>
      </w:r>
      <w:r>
        <w:rPr>
          <w:i/>
          <w:iCs/>
          <w:sz w:val="16"/>
          <w:szCs w:val="16"/>
        </w:rPr>
        <w:t>x xxx xxx</w:t>
      </w:r>
      <w:r>
        <w:rPr>
          <w:sz w:val="16"/>
          <w:szCs w:val="16"/>
        </w:rPr>
        <w:t>, Abbrev. Month, day, year.</w:t>
      </w:r>
    </w:p>
    <w:p w:rsidR="000053DA" w:rsidRDefault="000053DA" w:rsidP="000053DA">
      <w:pPr>
        <w:widowControl w:val="0"/>
        <w:autoSpaceDE w:val="0"/>
        <w:autoSpaceDN w:val="0"/>
        <w:adjustRightInd w:val="0"/>
        <w:ind w:right="-20"/>
        <w:rPr>
          <w:i/>
          <w:color w:val="000000"/>
        </w:rPr>
      </w:pPr>
      <w:r>
        <w:rPr>
          <w:rFonts w:ascii="TimesNewRomanPSMT" w:hAnsi="TimesNewRomanPSMT" w:cs="TimesNewRomanPSMT"/>
          <w:i/>
        </w:rPr>
        <w:t>Example:</w:t>
      </w:r>
    </w:p>
    <w:p w:rsidR="000053DA" w:rsidRDefault="000053DA" w:rsidP="000053DA">
      <w:pPr>
        <w:pStyle w:val="References"/>
        <w:numPr>
          <w:ilvl w:val="0"/>
          <w:numId w:val="4"/>
        </w:numPr>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w:t>
      </w:r>
      <w:r>
        <w:rPr>
          <w:b/>
          <w:bCs/>
          <w:i/>
          <w:iCs/>
        </w:rPr>
        <w:t xml:space="preserve"> </w:t>
      </w:r>
      <w:r>
        <w:rPr>
          <w:bCs/>
          <w:i/>
          <w:iCs/>
        </w:rPr>
        <w:t>for theses (M.S.) and dissertations (Ph.D.):</w:t>
      </w:r>
    </w:p>
    <w:p w:rsidR="000053DA" w:rsidRDefault="000053DA" w:rsidP="000053DA">
      <w:pPr>
        <w:rPr>
          <w:sz w:val="16"/>
          <w:szCs w:val="16"/>
        </w:rPr>
      </w:pPr>
      <w:r>
        <w:rPr>
          <w:sz w:val="16"/>
          <w:szCs w:val="16"/>
        </w:rPr>
        <w:t>a) J. K. Author, “Title of thesis,” M.S. thesis, Abbrev. Dept., Abbrev. Univ., City of Univ., Abbrev. State, year.</w:t>
      </w:r>
    </w:p>
    <w:p w:rsidR="000053DA" w:rsidRDefault="000053DA" w:rsidP="000053DA">
      <w:pPr>
        <w:rPr>
          <w:sz w:val="16"/>
          <w:szCs w:val="16"/>
        </w:rPr>
      </w:pPr>
      <w:r>
        <w:rPr>
          <w:sz w:val="16"/>
          <w:szCs w:val="16"/>
        </w:rPr>
        <w:t>b) J. K. Author, “Title of dissertation,” Ph.D. dissertation, Abbrev. Dept., Abbrev. Univ., City of Univ., Abbrev. State, year.</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0053DA" w:rsidRDefault="000053DA" w:rsidP="000053DA">
      <w:pPr>
        <w:pStyle w:val="References"/>
        <w:numPr>
          <w:ilvl w:val="0"/>
          <w:numId w:val="4"/>
        </w:numPr>
      </w:pPr>
      <w:r>
        <w:t>J. O. Williams, “Narrow-band analyzer,” Ph.D. dissertation, Dept. Elect. Eng., Harvard Univ., Cambridge, MA, USA, 1993.</w:t>
      </w:r>
    </w:p>
    <w:p w:rsidR="000053DA" w:rsidRDefault="000053DA" w:rsidP="000053DA">
      <w:pPr>
        <w:pStyle w:val="References"/>
        <w:numPr>
          <w:ilvl w:val="0"/>
          <w:numId w:val="4"/>
        </w:numPr>
      </w:pPr>
      <w:r>
        <w:t>N. Kawasaki, “Parametric study of thermal and chemical nonequilibrium nozzle flow,” M.S. thesis, Dept. Electron. Eng., Osaka Univ., Osaka, Japan, 1993.</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rsidR="000053DA" w:rsidRDefault="000053DA" w:rsidP="000053DA">
      <w:pPr>
        <w:rPr>
          <w:sz w:val="16"/>
          <w:szCs w:val="16"/>
        </w:rPr>
      </w:pPr>
      <w:r>
        <w:rPr>
          <w:sz w:val="16"/>
          <w:szCs w:val="16"/>
        </w:rPr>
        <w:t>a) J. K. Author, private communication, Abbrev. Month, year.</w:t>
      </w:r>
    </w:p>
    <w:p w:rsidR="000053DA" w:rsidRDefault="000053DA" w:rsidP="000053DA">
      <w:pPr>
        <w:rPr>
          <w:sz w:val="16"/>
          <w:szCs w:val="16"/>
        </w:rPr>
      </w:pPr>
      <w:r>
        <w:rPr>
          <w:sz w:val="16"/>
          <w:szCs w:val="16"/>
        </w:rPr>
        <w:t>b) J. K. Author, “Title of paper,” unpublished.</w:t>
      </w:r>
    </w:p>
    <w:p w:rsidR="000053DA" w:rsidRDefault="000053DA" w:rsidP="000053DA">
      <w:pPr>
        <w:rPr>
          <w:sz w:val="16"/>
          <w:szCs w:val="16"/>
        </w:rPr>
      </w:pPr>
      <w:r>
        <w:rPr>
          <w:sz w:val="16"/>
          <w:szCs w:val="16"/>
        </w:rPr>
        <w:t>c) J. K. Author, “Title of paper,” to be published.</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0053DA" w:rsidRDefault="000053DA" w:rsidP="000053DA">
      <w:pPr>
        <w:pStyle w:val="References"/>
        <w:numPr>
          <w:ilvl w:val="0"/>
          <w:numId w:val="4"/>
        </w:numPr>
      </w:pPr>
      <w:r>
        <w:t>A. Harrison, private communication, May 1995.</w:t>
      </w:r>
    </w:p>
    <w:p w:rsidR="000053DA" w:rsidRDefault="000053DA" w:rsidP="000053DA">
      <w:pPr>
        <w:pStyle w:val="References"/>
        <w:numPr>
          <w:ilvl w:val="0"/>
          <w:numId w:val="4"/>
        </w:numPr>
      </w:pPr>
      <w:r>
        <w:t>B. Smith, “An approach to graphs of linear forms,” unpublished.</w:t>
      </w:r>
    </w:p>
    <w:p w:rsidR="000053DA" w:rsidRDefault="000053DA" w:rsidP="000053DA">
      <w:pPr>
        <w:pStyle w:val="References"/>
        <w:numPr>
          <w:ilvl w:val="0"/>
          <w:numId w:val="4"/>
        </w:numPr>
      </w:pPr>
      <w:r>
        <w:t>A. Brahms, “Representation error for real numbers in binary computer arithmetic,” IEEE Computer Group Repository, Paper R-67-85.</w:t>
      </w:r>
    </w:p>
    <w:p w:rsidR="000053DA" w:rsidRDefault="000053DA" w:rsidP="000053DA">
      <w:pPr>
        <w:autoSpaceDE w:val="0"/>
        <w:autoSpaceDN w:val="0"/>
        <w:adjustRightInd w:val="0"/>
        <w:rPr>
          <w:rFonts w:ascii="TimesNewRomanPS-ItalicMT" w:hAnsi="TimesNewRomanPS-ItalicMT" w:cs="TimesNewRomanPS-ItalicMT"/>
          <w:i/>
          <w:iCs/>
        </w:rPr>
      </w:pP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formats for standards:</w:t>
      </w:r>
    </w:p>
    <w:p w:rsidR="000053DA" w:rsidRDefault="000053DA" w:rsidP="000053DA">
      <w:pPr>
        <w:rPr>
          <w:sz w:val="16"/>
          <w:szCs w:val="16"/>
        </w:rPr>
      </w:pPr>
      <w:r>
        <w:rPr>
          <w:sz w:val="16"/>
          <w:szCs w:val="16"/>
        </w:rPr>
        <w:t>a)</w:t>
      </w:r>
      <w:r>
        <w:rPr>
          <w:i/>
          <w:iCs/>
          <w:sz w:val="16"/>
          <w:szCs w:val="16"/>
        </w:rPr>
        <w:t xml:space="preserve"> Title of Standard</w:t>
      </w:r>
      <w:r>
        <w:rPr>
          <w:sz w:val="16"/>
          <w:szCs w:val="16"/>
        </w:rPr>
        <w:t>, Standard number, date.</w:t>
      </w:r>
    </w:p>
    <w:p w:rsidR="000053DA" w:rsidRDefault="000053DA" w:rsidP="000053DA">
      <w:pPr>
        <w:rPr>
          <w:sz w:val="16"/>
          <w:szCs w:val="16"/>
        </w:rPr>
      </w:pPr>
      <w:r>
        <w:rPr>
          <w:sz w:val="16"/>
          <w:szCs w:val="16"/>
        </w:rPr>
        <w:t xml:space="preserve">b) </w:t>
      </w:r>
      <w:r>
        <w:rPr>
          <w:i/>
          <w:iCs/>
          <w:sz w:val="16"/>
          <w:szCs w:val="16"/>
        </w:rPr>
        <w:t>Title of Standard</w:t>
      </w:r>
      <w:r>
        <w:rPr>
          <w:sz w:val="16"/>
          <w:szCs w:val="16"/>
        </w:rPr>
        <w:t>, Standard number, Corporate author, location, date.</w:t>
      </w:r>
    </w:p>
    <w:p w:rsidR="000053DA" w:rsidRDefault="000053DA" w:rsidP="000053DA">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0053DA" w:rsidRDefault="000053DA" w:rsidP="000053DA">
      <w:pPr>
        <w:pStyle w:val="References"/>
        <w:numPr>
          <w:ilvl w:val="0"/>
          <w:numId w:val="4"/>
        </w:numPr>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0053DA" w:rsidRDefault="000053DA" w:rsidP="000053DA">
      <w:pPr>
        <w:pStyle w:val="References"/>
        <w:numPr>
          <w:ilvl w:val="0"/>
          <w:numId w:val="4"/>
        </w:numPr>
        <w:rPr>
          <w:rFonts w:ascii="TimesNewRomanPSMT" w:hAnsi="TimesNewRomanPSMT" w:cs="TimesNewRomanPSMT"/>
        </w:rPr>
      </w:pPr>
      <w:r>
        <w:t>Letter Symbols for Quantities</w:t>
      </w:r>
      <w:r>
        <w:rPr>
          <w:rFonts w:ascii="TimesNewRomanPSMT" w:hAnsi="TimesNewRomanPSMT" w:cs="TimesNewRomanPSMT"/>
        </w:rPr>
        <w:t>, ANSI Standard Y10.5-1968.</w:t>
      </w:r>
    </w:p>
    <w:p w:rsidR="000053DA" w:rsidRDefault="000053DA" w:rsidP="000053DA">
      <w:pPr>
        <w:pStyle w:val="References"/>
        <w:numPr>
          <w:ilvl w:val="0"/>
          <w:numId w:val="0"/>
        </w:numPr>
        <w:tabs>
          <w:tab w:val="left" w:pos="720"/>
        </w:tabs>
        <w:ind w:left="540" w:hanging="360"/>
        <w:rPr>
          <w:rFonts w:ascii="TimesNewRomanPSMT" w:hAnsi="TimesNewRomanPSMT" w:cs="TimesNewRomanPSMT"/>
        </w:rPr>
      </w:pPr>
    </w:p>
    <w:p w:rsidR="000053DA" w:rsidRDefault="000053DA" w:rsidP="000053DA">
      <w:pPr>
        <w:rPr>
          <w:rFonts w:ascii="Arial" w:hAnsi="Arial" w:cs="Arial"/>
          <w:i/>
          <w:sz w:val="19"/>
          <w:szCs w:val="19"/>
        </w:rPr>
      </w:pPr>
      <w:r>
        <w:rPr>
          <w:i/>
        </w:rPr>
        <w:t>Article number in reference examples:</w:t>
      </w:r>
    </w:p>
    <w:p w:rsidR="000053DA" w:rsidRDefault="000053DA" w:rsidP="000053DA">
      <w:pPr>
        <w:pStyle w:val="References"/>
        <w:numPr>
          <w:ilvl w:val="0"/>
          <w:numId w:val="4"/>
        </w:numPr>
      </w:pPr>
      <w:r>
        <w:t xml:space="preserve">R. Fardel, M. Nagel, F. Nuesch, T. Lippert, and A. Wokaun, “Fabrication of organic light emitting diode pixels by laser-assisted forward transfer,” </w:t>
      </w:r>
      <w:r>
        <w:rPr>
          <w:i/>
        </w:rPr>
        <w:t>Appl. Phys. Lett.</w:t>
      </w:r>
      <w:r>
        <w:t>, vol. 91, no. 6, Aug. 2007, Art. no. 061103. </w:t>
      </w:r>
    </w:p>
    <w:p w:rsidR="000053DA" w:rsidRDefault="000053DA" w:rsidP="000053DA">
      <w:pPr>
        <w:pStyle w:val="References"/>
        <w:numPr>
          <w:ilvl w:val="0"/>
          <w:numId w:val="4"/>
        </w:numPr>
      </w:pPr>
      <w:r>
        <w:t xml:space="preserve">J. Zhang and N. Tansu, “Optical gain and laser characteristics of InGaN quantum wells on ternary InGaN substrates,” </w:t>
      </w:r>
      <w:r>
        <w:rPr>
          <w:i/>
        </w:rPr>
        <w:t>IEEE Photon. J.</w:t>
      </w:r>
      <w:r>
        <w:t>, vol. 5, no. 2, Apr. 2013, Art. no. 2600111</w:t>
      </w:r>
    </w:p>
    <w:p w:rsidR="000053DA" w:rsidRDefault="000053DA" w:rsidP="000053DA">
      <w:pPr>
        <w:pStyle w:val="References"/>
        <w:numPr>
          <w:ilvl w:val="0"/>
          <w:numId w:val="0"/>
        </w:numPr>
        <w:tabs>
          <w:tab w:val="left" w:pos="720"/>
        </w:tabs>
        <w:ind w:left="540"/>
      </w:pPr>
    </w:p>
    <w:p w:rsidR="000053DA" w:rsidRDefault="000053DA" w:rsidP="000053DA">
      <w:pPr>
        <w:pStyle w:val="References"/>
        <w:numPr>
          <w:ilvl w:val="0"/>
          <w:numId w:val="0"/>
        </w:numPr>
        <w:tabs>
          <w:tab w:val="left" w:pos="720"/>
        </w:tabs>
        <w:ind w:left="180"/>
        <w:rPr>
          <w:rFonts w:ascii="Arial" w:hAnsi="Arial" w:cs="Arial"/>
          <w:i/>
          <w:sz w:val="20"/>
          <w:szCs w:val="20"/>
        </w:rPr>
      </w:pPr>
      <w:r>
        <w:rPr>
          <w:i/>
          <w:sz w:val="20"/>
          <w:szCs w:val="20"/>
        </w:rPr>
        <w:t>Example when using et al.:</w:t>
      </w:r>
    </w:p>
    <w:p w:rsidR="000053DA" w:rsidRDefault="000053DA" w:rsidP="000053DA">
      <w:pPr>
        <w:pStyle w:val="References"/>
        <w:numPr>
          <w:ilvl w:val="0"/>
          <w:numId w:val="4"/>
        </w:numPr>
      </w:pPr>
      <w:r>
        <w:t xml:space="preserve"> S. Azodolmolky </w:t>
      </w:r>
      <w:r>
        <w:rPr>
          <w:i/>
          <w:iCs/>
        </w:rPr>
        <w:t>et al.</w:t>
      </w:r>
      <w:r>
        <w:t>, Experimental demonstration of an impairment aware network planning and operation tool for transparent/translucent optical networks,” </w:t>
      </w:r>
      <w:r>
        <w:rPr>
          <w:i/>
          <w:iCs/>
        </w:rPr>
        <w:t>J. Lightw. Technol.</w:t>
      </w:r>
      <w:r>
        <w:t>, vol. 29, no. 4, pp. 439–448, Sep. 2011. </w:t>
      </w:r>
    </w:p>
    <w:p w:rsidR="000053DA" w:rsidRDefault="000053DA" w:rsidP="000053DA">
      <w:pPr>
        <w:pStyle w:val="References"/>
        <w:numPr>
          <w:ilvl w:val="0"/>
          <w:numId w:val="0"/>
        </w:numPr>
        <w:tabs>
          <w:tab w:val="left" w:pos="720"/>
        </w:tabs>
        <w:ind w:left="540" w:hanging="360"/>
      </w:pPr>
    </w:p>
    <w:p w:rsidR="000053DA" w:rsidRDefault="000053DA" w:rsidP="000053DA">
      <w:pPr>
        <w:pStyle w:val="References"/>
        <w:numPr>
          <w:ilvl w:val="0"/>
          <w:numId w:val="0"/>
        </w:numPr>
        <w:tabs>
          <w:tab w:val="left" w:pos="720"/>
        </w:tabs>
        <w:ind w:left="540" w:hanging="360"/>
        <w:rPr>
          <w:rFonts w:ascii="TimesNewRomanPSMT" w:hAnsi="TimesNewRomanPSMT" w:cs="TimesNewRomanPSMT"/>
        </w:rPr>
      </w:pPr>
    </w:p>
    <w:p w:rsidR="000053DA" w:rsidRDefault="000053DA" w:rsidP="000053DA">
      <w:pPr>
        <w:pStyle w:val="FigureCaption"/>
        <w:rPr>
          <w:b/>
          <w:bCs/>
        </w:rPr>
      </w:pPr>
    </w:p>
    <w:p w:rsidR="000053DA" w:rsidRDefault="000053DA" w:rsidP="000053DA">
      <w:pPr>
        <w:pStyle w:val="FigureCaption"/>
        <w:rPr>
          <w:b/>
          <w:bCs/>
        </w:rPr>
      </w:pPr>
    </w:p>
    <w:p w:rsidR="000053DA" w:rsidRDefault="000053DA" w:rsidP="000053DA">
      <w:pPr>
        <w:pStyle w:val="FigureCaption"/>
        <w:rPr>
          <w:sz w:val="20"/>
          <w:szCs w:val="20"/>
        </w:rPr>
      </w:pPr>
      <w:r>
        <w:rPr>
          <w:noProof/>
          <w:lang w:val="en-CA" w:eastAsia="en-CA"/>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50165</wp:posOffset>
            </wp:positionV>
            <wp:extent cx="914400" cy="11747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b/>
          <w:bCs/>
          <w:sz w:val="20"/>
          <w:szCs w:val="20"/>
        </w:rPr>
        <w:t>First A. Author</w:t>
      </w:r>
      <w:r>
        <w:rPr>
          <w:sz w:val="20"/>
          <w:szCs w:val="20"/>
        </w:rPr>
        <w:t xml:space="preserve"> (M’76–SM’81–F’87)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rsidR="000053DA" w:rsidRDefault="000053DA" w:rsidP="000053DA">
      <w:pPr>
        <w:pStyle w:val="FigureCaption"/>
        <w:ind w:firstLine="202"/>
        <w:rPr>
          <w:sz w:val="20"/>
          <w:szCs w:val="20"/>
        </w:rPr>
      </w:pPr>
      <w:r>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0053DA" w:rsidRDefault="000053DA" w:rsidP="000053DA">
      <w:pPr>
        <w:pStyle w:val="FigureCaption"/>
        <w:rPr>
          <w:sz w:val="20"/>
          <w:szCs w:val="20"/>
        </w:rPr>
      </w:pPr>
      <w:r>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rsidR="000053DA" w:rsidRDefault="000053DA" w:rsidP="000053DA">
      <w:pPr>
        <w:pStyle w:val="FigureCaption"/>
        <w:rPr>
          <w:sz w:val="20"/>
          <w:szCs w:val="20"/>
        </w:rPr>
      </w:pPr>
    </w:p>
    <w:p w:rsidR="000053DA" w:rsidRDefault="000053DA" w:rsidP="000053DA">
      <w:pPr>
        <w:pStyle w:val="FigureCaption"/>
        <w:rPr>
          <w:sz w:val="20"/>
          <w:szCs w:val="20"/>
        </w:rPr>
      </w:pPr>
    </w:p>
    <w:p w:rsidR="000053DA" w:rsidRDefault="000053DA" w:rsidP="000053DA">
      <w:pPr>
        <w:pStyle w:val="FigureCaption"/>
        <w:rPr>
          <w:sz w:val="20"/>
          <w:szCs w:val="20"/>
        </w:rPr>
      </w:pPr>
    </w:p>
    <w:p w:rsidR="000053DA" w:rsidRDefault="000053DA" w:rsidP="000053DA">
      <w:pPr>
        <w:pStyle w:val="FigureCaption"/>
        <w:rPr>
          <w:sz w:val="20"/>
          <w:szCs w:val="20"/>
        </w:rPr>
      </w:pPr>
    </w:p>
    <w:p w:rsidR="000053DA" w:rsidRDefault="000053DA" w:rsidP="000053DA">
      <w:pPr>
        <w:pStyle w:val="FigureCaption"/>
        <w:rPr>
          <w:sz w:val="20"/>
          <w:szCs w:val="20"/>
        </w:rPr>
      </w:pPr>
      <w:r>
        <w:rPr>
          <w:b/>
          <w:bCs/>
        </w:rPr>
        <w:br/>
      </w:r>
    </w:p>
    <w:p w:rsidR="000053DA" w:rsidRDefault="000053DA" w:rsidP="000053DA">
      <w:pPr>
        <w:adjustRightInd w:val="0"/>
        <w:jc w:val="both"/>
      </w:pPr>
      <w:r>
        <w:rPr>
          <w:noProof/>
          <w:lang w:val="en-CA" w:eastAsia="en-CA"/>
        </w:rPr>
        <w:drawing>
          <wp:anchor distT="0" distB="0" distL="114300" distR="114300" simplePos="0" relativeHeight="251658240"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Pr>
          <w:b/>
          <w:bCs/>
        </w:rPr>
        <w:t>Second B. Author</w:t>
      </w:r>
      <w:r>
        <w:t xml:space="preserve"> </w:t>
      </w:r>
      <w:r>
        <w:rPr>
          <w:rFonts w:ascii="Times-Roman" w:hAnsi="Times-Roman" w:cs="Times-Roman"/>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rsidR="000053DA" w:rsidRDefault="000053DA" w:rsidP="000053DA">
      <w:pPr>
        <w:autoSpaceDE w:val="0"/>
        <w:autoSpaceDN w:val="0"/>
        <w:adjustRightInd w:val="0"/>
        <w:jc w:val="both"/>
        <w:rPr>
          <w:rFonts w:ascii="Times-Roman" w:hAnsi="Times-Roman" w:cs="Times-Roman"/>
        </w:rPr>
      </w:pPr>
      <w:r>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ascii="Times-Italic" w:hAnsi="Times-Italic" w:cs="Times-Italic"/>
          <w:i/>
          <w:iCs/>
        </w:rPr>
        <w:t>Earth</w:t>
      </w:r>
      <w:r>
        <w:rPr>
          <w:rFonts w:ascii="Times-Roman" w:hAnsi="Times-Roman" w:cs="Times-Roman"/>
        </w:rPr>
        <w:t xml:space="preserve">, </w:t>
      </w:r>
      <w:r>
        <w:rPr>
          <w:rFonts w:ascii="Times-Italic" w:hAnsi="Times-Italic" w:cs="Times-Italic"/>
          <w:i/>
          <w:iCs/>
        </w:rPr>
        <w:t>Moon</w:t>
      </w:r>
      <w:r>
        <w:rPr>
          <w:rFonts w:ascii="Times-Roman" w:hAnsi="Times-Roman" w:cs="Times-Roman"/>
        </w:rPr>
        <w:t xml:space="preserve">, </w:t>
      </w:r>
      <w:r>
        <w:rPr>
          <w:rFonts w:ascii="Times-Italic" w:hAnsi="Times-Italic" w:cs="Times-Italic"/>
          <w:i/>
          <w:iCs/>
        </w:rPr>
        <w:t>Planets</w:t>
      </w:r>
      <w:r>
        <w:rPr>
          <w:rFonts w:ascii="Times-Roman" w:hAnsi="Times-Roman" w:cs="Times-Roman"/>
        </w:rPr>
        <w:t xml:space="preserve">, and holds two patents. </w:t>
      </w:r>
    </w:p>
    <w:p w:rsidR="000053DA" w:rsidRDefault="000053DA" w:rsidP="000053DA">
      <w:pPr>
        <w:autoSpaceDE w:val="0"/>
        <w:autoSpaceDN w:val="0"/>
        <w:adjustRightInd w:val="0"/>
        <w:jc w:val="both"/>
        <w:rPr>
          <w:rFonts w:ascii="Times-Roman" w:hAnsi="Times-Roman" w:cs="Times-Roman"/>
        </w:rPr>
      </w:pPr>
      <w:r>
        <w:rPr>
          <w:rFonts w:ascii="Times-Roman" w:hAnsi="Times-Roman" w:cs="Times-Roman"/>
        </w:rPr>
        <w:t xml:space="preserve">   Dr. Author was a recipient of the International Association of Geomagnetism and Aeronomy Young Scientist Award for Excellence in 2008, and the IEEE Electromagnetic Compatibility Society Best Symposium Paper Award in 2011. </w:t>
      </w: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djustRightInd w:val="0"/>
        <w:jc w:val="both"/>
        <w:rPr>
          <w:rFonts w:ascii="Times-Roman" w:hAnsi="Times-Roman" w:cs="Times-Roman"/>
        </w:rPr>
      </w:pPr>
      <w:r>
        <w:rPr>
          <w:rFonts w:ascii="Times-Roman" w:hAnsi="Times-Roman" w:cs="Times-Roman"/>
        </w:rPr>
        <w:t xml:space="preserve"> </w:t>
      </w:r>
    </w:p>
    <w:p w:rsidR="000053DA" w:rsidRDefault="000053DA" w:rsidP="000053DA">
      <w:pPr>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p>
    <w:p w:rsidR="000053DA" w:rsidRDefault="000053DA" w:rsidP="000053DA">
      <w:pPr>
        <w:autoSpaceDE w:val="0"/>
        <w:autoSpaceDN w:val="0"/>
        <w:adjustRightInd w:val="0"/>
        <w:jc w:val="both"/>
        <w:rPr>
          <w:rFonts w:ascii="Times-Roman" w:hAnsi="Times-Roman" w:cs="Times-Roman"/>
        </w:rPr>
      </w:pPr>
      <w:r>
        <w:rPr>
          <w:rFonts w:ascii="Times-Roman" w:hAnsi="Times-Roman" w:cs="Times-Roman"/>
        </w:rPr>
        <w:t xml:space="preserve"> </w:t>
      </w:r>
    </w:p>
    <w:p w:rsidR="000053DA" w:rsidRDefault="000053DA" w:rsidP="000053DA">
      <w:pPr>
        <w:rPr>
          <w:rFonts w:ascii="Times-Roman" w:hAnsi="Times-Roman" w:cs="Times-Roman"/>
        </w:rPr>
        <w:sectPr w:rsidR="000053DA">
          <w:pgSz w:w="12240" w:h="15840"/>
          <w:pgMar w:top="1008" w:right="936" w:bottom="1008" w:left="936" w:header="432" w:footer="432" w:gutter="0"/>
          <w:cols w:num="2" w:space="288"/>
        </w:sectPr>
      </w:pPr>
    </w:p>
    <w:p w:rsidR="000053DA" w:rsidRDefault="000053DA" w:rsidP="000053DA">
      <w:pPr>
        <w:adjustRightInd w:val="0"/>
        <w:jc w:val="both"/>
        <w:rPr>
          <w:rFonts w:ascii="Times-Roman" w:hAnsi="Times-Roman" w:cs="Times-Roman"/>
        </w:rPr>
      </w:pPr>
      <w:r>
        <w:rPr>
          <w:noProof/>
          <w:lang w:val="en-CA" w:eastAsia="en-CA"/>
        </w:rPr>
        <w:drawing>
          <wp:anchor distT="0" distB="118745" distL="114300" distR="114300" simplePos="0" relativeHeight="251658240"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Pr>
          <w:b/>
          <w:bCs/>
        </w:rPr>
        <w:t xml:space="preserve">Third C. Author, Jr. </w:t>
      </w:r>
      <w:r>
        <w:rPr>
          <w:bCs/>
        </w:rPr>
        <w:t>(M’87)</w:t>
      </w:r>
      <w:r>
        <w:t xml:space="preserve"> </w:t>
      </w:r>
      <w:r>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t>, TX, USA</w:t>
      </w:r>
      <w:r>
        <w:rPr>
          <w:rFonts w:ascii="Times-Roman" w:hAnsi="Times-Roman" w:cs="Times-Roman"/>
        </w:rPr>
        <w:t>.</w:t>
      </w:r>
    </w:p>
    <w:p w:rsidR="000053DA" w:rsidRDefault="000053DA" w:rsidP="000053DA">
      <w:pPr>
        <w:autoSpaceDE w:val="0"/>
        <w:autoSpaceDN w:val="0"/>
        <w:adjustRightInd w:val="0"/>
        <w:jc w:val="both"/>
        <w:rPr>
          <w:rFonts w:ascii="Times-Roman" w:hAnsi="Times-Roman" w:cs="Times-Roman"/>
        </w:rPr>
      </w:pPr>
      <w:r>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rsidR="000053DA" w:rsidRDefault="000053DA" w:rsidP="000053DA">
      <w:pPr>
        <w:autoSpaceDE w:val="0"/>
        <w:autoSpaceDN w:val="0"/>
        <w:adjustRightInd w:val="0"/>
        <w:jc w:val="both"/>
        <w:rPr>
          <w:rFonts w:ascii="Times-Roman" w:hAnsi="Times-Roman" w:cs="Times-Roman"/>
        </w:rPr>
      </w:pPr>
      <w:r>
        <w:rPr>
          <w:rFonts w:ascii="Times-Roman" w:hAnsi="Times-Roman" w:cs="Times-Roman"/>
        </w:rPr>
        <w:t xml:space="preserve">   Mr. Author’s awards and honors include the Frew Fellowship (Australian Academy of Science), the I. I. Rabi Prize (APS), the European Frequency and Time </w:t>
      </w:r>
      <w:r>
        <w:rPr>
          <w:rFonts w:ascii="Times-Roman" w:hAnsi="Times-Roman" w:cs="Times-Roman"/>
        </w:rPr>
        <w:t>Forum Award, the Carl Zeiss Research Award, the William F. Meggers Award and the Adolph Lomb Medal (OSA).</w:t>
      </w:r>
    </w:p>
    <w:p w:rsidR="000053DA" w:rsidRDefault="000053DA" w:rsidP="000053DA">
      <w:pPr>
        <w:autoSpaceDE w:val="0"/>
        <w:autoSpaceDN w:val="0"/>
        <w:adjustRightInd w:val="0"/>
        <w:jc w:val="both"/>
        <w:rPr>
          <w:rFonts w:ascii="Times-Roman" w:hAnsi="Times-Roman" w:cs="Times-Roman"/>
        </w:rPr>
      </w:pPr>
    </w:p>
    <w:p w:rsidR="000053DA" w:rsidRDefault="000053DA" w:rsidP="000053DA">
      <w:pPr>
        <w:adjustRightInd w:val="0"/>
        <w:jc w:val="both"/>
        <w:rPr>
          <w:rFonts w:ascii="Times-Roman" w:hAnsi="Times-Roman" w:cs="Times-Roman"/>
        </w:rPr>
      </w:pPr>
    </w:p>
    <w:p w:rsidR="000053DA" w:rsidRDefault="000053DA" w:rsidP="000053DA">
      <w:pPr>
        <w:pStyle w:val="FigureCaption"/>
        <w:rPr>
          <w:sz w:val="20"/>
          <w:szCs w:val="20"/>
        </w:rPr>
      </w:pPr>
    </w:p>
    <w:p w:rsidR="00A11CB2" w:rsidRPr="000053DA" w:rsidRDefault="00A11CB2" w:rsidP="000053DA"/>
    <w:sectPr w:rsidR="00A11CB2" w:rsidRPr="000053DA"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8D" w:rsidRDefault="0063048D" w:rsidP="000053DA">
      <w:r>
        <w:separator/>
      </w:r>
    </w:p>
  </w:endnote>
  <w:endnote w:type="continuationSeparator" w:id="0">
    <w:p w:rsidR="0063048D" w:rsidRDefault="0063048D"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8D" w:rsidRDefault="0063048D" w:rsidP="000053DA">
      <w:r>
        <w:separator/>
      </w:r>
    </w:p>
  </w:footnote>
  <w:footnote w:type="continuationSeparator" w:id="0">
    <w:p w:rsidR="0063048D" w:rsidRDefault="0063048D" w:rsidP="000053DA">
      <w:r>
        <w:continuationSeparator/>
      </w:r>
    </w:p>
  </w:footnote>
  <w:footnote w:id="1">
    <w:p w:rsidR="00C054D7" w:rsidRDefault="00C054D7" w:rsidP="000053D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C054D7" w:rsidRDefault="00C054D7" w:rsidP="000053D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C054D7" w:rsidRDefault="00C054D7" w:rsidP="000053DA">
      <w:pPr>
        <w:pStyle w:val="FootnoteText"/>
      </w:pPr>
      <w:r>
        <w:t>S. B. Author, Jr., was with Rice University, Houston, TX 77005 USA. He is now with the Department of Physics, Colorado State University, Fort Collins, CO 80523 USA (e-mail: author@lamar.colostate.edu).</w:t>
      </w:r>
    </w:p>
    <w:p w:rsidR="00C054D7" w:rsidRDefault="00C054D7" w:rsidP="000053DA">
      <w:pPr>
        <w:pStyle w:val="FootnoteText"/>
      </w:pPr>
      <w:r>
        <w:t>T. C. Author is with the Electrical Engineering Department, University of Colorado, Boulder, CO 80309 USA, on leave from the National Research Institute for Metals, Tsukuba, Japan (e-mail: author@nrim.go.jp).</w:t>
      </w:r>
    </w:p>
  </w:footnote>
  <w:footnote w:id="2">
    <w:p w:rsidR="00C054D7" w:rsidRDefault="00C054D7" w:rsidP="000053DA">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DEF2224"/>
    <w:multiLevelType w:val="hybridMultilevel"/>
    <w:tmpl w:val="52FE738C"/>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2"/>
  </w:num>
  <w:num w:numId="4">
    <w:abstractNumId w:val="2"/>
    <w:lvlOverride w:ilvl="0">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70C67"/>
    <w:rsid w:val="0008025F"/>
    <w:rsid w:val="000A3653"/>
    <w:rsid w:val="000A3A0B"/>
    <w:rsid w:val="000E4C0C"/>
    <w:rsid w:val="002476C7"/>
    <w:rsid w:val="00261AB9"/>
    <w:rsid w:val="00312C6A"/>
    <w:rsid w:val="003C09FC"/>
    <w:rsid w:val="003D0B6D"/>
    <w:rsid w:val="00416C16"/>
    <w:rsid w:val="004B0FBF"/>
    <w:rsid w:val="0063048D"/>
    <w:rsid w:val="00634C1F"/>
    <w:rsid w:val="006D3B1D"/>
    <w:rsid w:val="006F6354"/>
    <w:rsid w:val="00703CBE"/>
    <w:rsid w:val="00722163"/>
    <w:rsid w:val="00740AB9"/>
    <w:rsid w:val="0075624C"/>
    <w:rsid w:val="007E71E8"/>
    <w:rsid w:val="008013EA"/>
    <w:rsid w:val="00835D5B"/>
    <w:rsid w:val="00844B25"/>
    <w:rsid w:val="00881AB3"/>
    <w:rsid w:val="008978F4"/>
    <w:rsid w:val="009216FF"/>
    <w:rsid w:val="00941E58"/>
    <w:rsid w:val="00942AD0"/>
    <w:rsid w:val="00956F4A"/>
    <w:rsid w:val="009A59AE"/>
    <w:rsid w:val="009D7DAB"/>
    <w:rsid w:val="009F15E6"/>
    <w:rsid w:val="00A11CB2"/>
    <w:rsid w:val="00AC5D2E"/>
    <w:rsid w:val="00C054D7"/>
    <w:rsid w:val="00EA33AA"/>
    <w:rsid w:val="00EC0103"/>
    <w:rsid w:val="00EF4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4BD7"/>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semiHidden/>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semiHidden/>
    <w:unhideWhenUsed/>
    <w:rsid w:val="000053DA"/>
    <w:pPr>
      <w:ind w:firstLine="202"/>
      <w:jc w:val="both"/>
    </w:pPr>
    <w:rPr>
      <w:sz w:val="16"/>
      <w:szCs w:val="16"/>
    </w:rPr>
  </w:style>
  <w:style w:type="character" w:customStyle="1" w:styleId="FootnoteTextChar">
    <w:name w:val="Footnote Text Char"/>
    <w:basedOn w:val="DefaultParagraphFont"/>
    <w:link w:val="FootnoteText"/>
    <w:semiHidden/>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image" Target="media/image2.wmf"/><Relationship Id="rId18" Type="http://schemas.openxmlformats.org/officeDocument/2006/relationships/hyperlink" Target="http://www.ieee.org/publications_standards/publications/authors/authors_submission.html"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www.ieee.org/authortools" TargetMode="Externa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www.ieee.org/publications_standards/publications/rights/index.html" TargetMode="External"/><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oleObject" Target="embeddings/oleObject2.bin"/><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D72D61-20C2-49FA-95EE-4475AF78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6447</Words>
  <Characters>36754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JP Acebedo</cp:lastModifiedBy>
  <cp:revision>62</cp:revision>
  <dcterms:created xsi:type="dcterms:W3CDTF">2017-04-03T16:32:00Z</dcterms:created>
  <dcterms:modified xsi:type="dcterms:W3CDTF">2017-04-03T17:34:00Z</dcterms:modified>
</cp:coreProperties>
</file>