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伍峻冬</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leftChars="0" w:firstLine="400" w:firstLineChars="200"/>
        <w:rPr>
          <w:rFonts w:hint="eastAsia"/>
          <w:lang w:val="en-US" w:eastAsia="zh-CN"/>
        </w:rPr>
      </w:pPr>
      <w:r>
        <w:rPr>
          <w:rFonts w:hint="eastAsia"/>
          <w:lang w:val="en-US" w:eastAsia="zh-CN"/>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w:t>
      </w:r>
      <w:r>
        <w:rPr>
          <w:rFonts w:hint="eastAsia" w:ascii="Arial" w:hAnsi="Arial"/>
          <w:lang w:val="en-US" w:eastAsia="zh-CN"/>
        </w:rPr>
        <w:t>够清晰明了的了解用户的需求，方便和用户进行沟通交流。</w:t>
      </w:r>
    </w:p>
    <w:p>
      <w:pPr>
        <w:pStyle w:val="3"/>
      </w:pPr>
    </w:p>
    <w:p>
      <w:pPr>
        <w:pStyle w:val="3"/>
        <w:ind w:left="0" w:leftChars="0" w:firstLine="0" w:firstLineChars="0"/>
        <w:rPr>
          <w:rFonts w:hint="eastAsia" w:ascii="Arial" w:hAnsi="Arial" w:cs="Times New Roman"/>
          <w:b/>
          <w:bCs/>
          <w:snapToGrid w:val="0"/>
          <w:kern w:val="0"/>
          <w:sz w:val="24"/>
          <w:szCs w:val="24"/>
          <w:lang w:val="en-US" w:eastAsia="zh-CN" w:bidi="ar-SA"/>
        </w:rPr>
      </w:pPr>
      <w:bookmarkStart w:id="2" w:name="_Toc18381291"/>
      <w:r>
        <w:rPr>
          <w:rFonts w:hint="eastAsia" w:ascii="Arial" w:hAnsi="Arial" w:eastAsia="宋体" w:cs="Times New Roman"/>
          <w:b/>
          <w:bCs/>
          <w:snapToGrid w:val="0"/>
          <w:kern w:val="0"/>
          <w:sz w:val="24"/>
          <w:szCs w:val="24"/>
          <w:lang w:val="en-US" w:eastAsia="zh-CN" w:bidi="ar-SA"/>
        </w:rPr>
        <w:t>1.2</w:t>
      </w:r>
      <w:r>
        <w:rPr>
          <w:rFonts w:hint="eastAsia" w:ascii="Arial" w:hAnsi="Arial" w:cs="Times New Roman"/>
          <w:b/>
          <w:bCs/>
          <w:snapToGrid w:val="0"/>
          <w:kern w:val="0"/>
          <w:sz w:val="24"/>
          <w:szCs w:val="24"/>
          <w:lang w:val="en-US" w:eastAsia="zh-CN" w:bidi="ar-SA"/>
        </w:rPr>
        <w:t>文档范围</w:t>
      </w:r>
    </w:p>
    <w:p>
      <w:pPr>
        <w:pStyle w:val="3"/>
        <w:ind w:left="0" w:leftChars="0" w:firstLine="400" w:firstLineChars="200"/>
        <w:rPr>
          <w:rFonts w:hint="eastAsia" w:ascii="Arial" w:hAnsi="Arial"/>
          <w:lang w:val="en-US" w:eastAsia="zh-CN"/>
        </w:rPr>
      </w:pPr>
      <w:r>
        <w:rPr>
          <w:rFonts w:hint="eastAsia" w:ascii="Arial" w:hAnsi="Arial"/>
          <w:lang w:val="en-US" w:eastAsia="zh-CN"/>
        </w:rPr>
        <w:t>该说明书适用于软件开发人员、软件测试人员、软件设计人员、用户代表等与之相关的人员阅读。</w:t>
      </w:r>
    </w:p>
    <w:bookmarkEnd w:id="2"/>
    <w:p>
      <w:pPr>
        <w:pStyle w:val="3"/>
        <w:ind w:left="0" w:leftChars="0" w:firstLine="0" w:firstLineChars="0"/>
        <w:rPr>
          <w:rFonts w:hint="eastAsia" w:ascii="Arial" w:hAnsi="Arial"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1.3</w:t>
      </w:r>
      <w:r>
        <w:rPr>
          <w:rFonts w:hint="eastAsia" w:ascii="Arial" w:hAnsi="Arial" w:cs="Times New Roman"/>
          <w:b/>
          <w:bCs/>
          <w:snapToGrid w:val="0"/>
          <w:kern w:val="0"/>
          <w:sz w:val="24"/>
          <w:szCs w:val="24"/>
          <w:lang w:val="en-US" w:eastAsia="zh-CN" w:bidi="ar-SA"/>
        </w:rPr>
        <w:t>项目概要</w:t>
      </w:r>
    </w:p>
    <w:p>
      <w:pPr>
        <w:pStyle w:val="3"/>
        <w:ind w:left="0" w:leftChars="0" w:firstLine="400" w:firstLineChars="200"/>
        <w:rPr>
          <w:rFonts w:hint="default" w:ascii="Arial" w:hAnsi="Arial"/>
          <w:lang w:val="en-US" w:eastAsia="zh-CN"/>
        </w:rPr>
      </w:pPr>
      <w:bookmarkStart w:id="28" w:name="_GoBack"/>
      <w:bookmarkEnd w:id="28"/>
      <w:r>
        <w:rPr>
          <w:rFonts w:hint="eastAsia" w:ascii="Arial" w:hAnsi="Arial"/>
          <w:lang w:val="en-US" w:eastAsia="zh-CN"/>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pStyle w:val="63"/>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QFD对功能需求的分类方法）：</w:t>
      </w:r>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i/>
          <w:iCs/>
          <w:color w:val="0000FF"/>
        </w:rPr>
      </w:pPr>
      <w:r>
        <w:rPr>
          <w:rFonts w:hint="eastAsia"/>
          <w:i/>
          <w:iCs/>
          <w:color w:val="0000FF"/>
        </w:rPr>
        <w:t>可用以下表格来说明软件功能：</w:t>
      </w:r>
    </w:p>
    <w:p>
      <w:pPr>
        <w:spacing w:line="360" w:lineRule="auto"/>
        <w:ind w:firstLine="425"/>
        <w:rPr>
          <w:rFonts w:ascii="宋体"/>
          <w:sz w:val="24"/>
        </w:rPr>
      </w:pPr>
    </w:p>
    <w:tbl>
      <w:tblPr>
        <w:tblStyle w:val="37"/>
        <w:tblW w:w="79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p>
        </w:tc>
        <w:tc>
          <w:tcPr>
            <w:tcW w:w="1440" w:type="dxa"/>
            <w:vAlign w:val="center"/>
          </w:tcPr>
          <w:p>
            <w:pPr>
              <w:spacing w:line="360" w:lineRule="auto"/>
              <w:jc w:val="center"/>
              <w:rPr>
                <w:rFonts w:ascii="宋体"/>
                <w:sz w:val="24"/>
              </w:rPr>
            </w:pP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p>
        </w:tc>
        <w:tc>
          <w:tcPr>
            <w:tcW w:w="2700" w:type="dxa"/>
            <w:vAlign w:val="center"/>
          </w:tcPr>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p>
        </w:tc>
        <w:tc>
          <w:tcPr>
            <w:tcW w:w="1440" w:type="dxa"/>
            <w:vAlign w:val="center"/>
          </w:tcPr>
          <w:p>
            <w:pPr>
              <w:spacing w:line="360" w:lineRule="auto"/>
              <w:jc w:val="center"/>
              <w:rPr>
                <w:rFonts w:ascii="宋体"/>
                <w:sz w:val="24"/>
              </w:rPr>
            </w:pP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p>
        </w:tc>
        <w:tc>
          <w:tcPr>
            <w:tcW w:w="2700" w:type="dxa"/>
            <w:vAlign w:val="center"/>
          </w:tcPr>
          <w:p>
            <w:pPr>
              <w:spacing w:line="360" w:lineRule="auto"/>
              <w:jc w:val="center"/>
              <w:rPr>
                <w:rFonts w:ascii="宋体"/>
                <w:sz w:val="24"/>
              </w:rPr>
            </w:pPr>
          </w:p>
        </w:tc>
      </w:tr>
    </w:tbl>
    <w:p>
      <w:pPr>
        <w:spacing w:line="360" w:lineRule="auto"/>
        <w:ind w:firstLine="425"/>
        <w:rPr>
          <w:i/>
          <w:iCs/>
          <w:color w:val="0000FF"/>
        </w:rPr>
      </w:pPr>
      <w:r>
        <w:rPr>
          <w:rFonts w:hint="eastAsia"/>
          <w:i/>
          <w:iCs/>
          <w:color w:val="0000FF"/>
        </w:rPr>
        <w:t>也可配合软件的功能结构图加以说明。</w:t>
      </w:r>
    </w:p>
    <w:p>
      <w:pPr>
        <w:spacing w:line="360" w:lineRule="auto"/>
        <w:ind w:firstLine="425"/>
        <w:rPr>
          <w:rFonts w:ascii="宋体"/>
          <w:sz w:val="24"/>
        </w:rPr>
      </w:pP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spacing w:line="360" w:lineRule="auto"/>
        <w:ind w:firstLine="425"/>
        <w:rPr>
          <w:i/>
          <w:iCs/>
          <w:color w:val="0000FF"/>
        </w:rPr>
      </w:pPr>
      <w:r>
        <w:rPr>
          <w:rFonts w:hint="eastAsia"/>
          <w:i/>
          <w:iCs/>
          <w:color w:val="0000FF"/>
        </w:rPr>
        <w:t>本章应包括在进行软件结构设计时所需的全部细节。</w:t>
      </w:r>
    </w:p>
    <w:p>
      <w:pPr>
        <w:pStyle w:val="4"/>
      </w:pPr>
      <w:bookmarkStart w:id="12" w:name="_Toc18381301"/>
      <w:r>
        <w:rPr>
          <w:rFonts w:hint="eastAsia"/>
        </w:rPr>
        <w:t>功能需求</w:t>
      </w:r>
      <w:bookmarkEnd w:id="12"/>
    </w:p>
    <w:p>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pPr>
        <w:numPr>
          <w:ilvl w:val="4"/>
          <w:numId w:val="3"/>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pPr>
        <w:numPr>
          <w:ilvl w:val="4"/>
          <w:numId w:val="3"/>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pPr>
        <w:numPr>
          <w:ilvl w:val="4"/>
          <w:numId w:val="3"/>
        </w:numPr>
        <w:spacing w:line="360" w:lineRule="auto"/>
        <w:rPr>
          <w:i/>
          <w:iCs/>
          <w:color w:val="0000FF"/>
        </w:rPr>
      </w:pPr>
      <w:r>
        <w:rPr>
          <w:rFonts w:hint="eastAsia"/>
          <w:i/>
          <w:iCs/>
          <w:color w:val="0000FF"/>
        </w:rPr>
        <w:t>输出：详细描述该功能的所有输出数据，包括：接受者、类型、长度、数值范围、精度、量纲、数量、出错信息等。</w:t>
      </w:r>
    </w:p>
    <w:p>
      <w:pPr>
        <w:spacing w:line="360" w:lineRule="auto"/>
        <w:ind w:left="425"/>
        <w:rPr>
          <w:i/>
          <w:iCs/>
          <w:color w:val="0000FF"/>
        </w:rPr>
      </w:pPr>
      <w:r>
        <w:rPr>
          <w:rFonts w:hint="eastAsia"/>
          <w:i/>
          <w:iCs/>
          <w:color w:val="0000FF"/>
        </w:rPr>
        <w:t>可用下表方式描述：</w:t>
      </w: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p>
        </w:tc>
      </w:tr>
    </w:tbl>
    <w:p>
      <w:pPr>
        <w:spacing w:line="360" w:lineRule="auto"/>
        <w:ind w:left="425"/>
        <w:rPr>
          <w:i/>
          <w:iCs/>
          <w:color w:val="0000FF"/>
        </w:rPr>
      </w:pPr>
    </w:p>
    <w:p>
      <w:pPr>
        <w:pStyle w:val="4"/>
      </w:pPr>
      <w:bookmarkStart w:id="13" w:name="_Toc18381302"/>
      <w:r>
        <w:rPr>
          <w:rFonts w:hint="eastAsia"/>
        </w:rPr>
        <w:t>性能需求</w:t>
      </w:r>
      <w:bookmarkEnd w:id="13"/>
    </w:p>
    <w:p>
      <w:pPr>
        <w:spacing w:line="360" w:lineRule="auto"/>
        <w:ind w:firstLine="425"/>
        <w:rPr>
          <w:i/>
          <w:iCs/>
          <w:color w:val="0000FF"/>
        </w:rPr>
      </w:pPr>
      <w:r>
        <w:rPr>
          <w:rFonts w:hint="eastAsia"/>
          <w:i/>
          <w:iCs/>
          <w:color w:val="0000FF"/>
        </w:rPr>
        <w:t>本节说明软件数据处理能力和时间特性的需求。</w:t>
      </w:r>
    </w:p>
    <w:p>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pPr>
        <w:spacing w:line="360" w:lineRule="auto"/>
        <w:ind w:firstLine="425"/>
        <w:rPr>
          <w:i/>
          <w:iCs/>
          <w:color w:val="0000FF"/>
        </w:rPr>
      </w:pPr>
      <w:r>
        <w:rPr>
          <w:rFonts w:hint="eastAsia"/>
          <w:i/>
          <w:iCs/>
          <w:color w:val="0000FF"/>
        </w:rPr>
        <w:t>时间特性可能包括：响应时间、更新处理时间、数据的转换和传送时间、运行时间等。</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4"/>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4"/>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4"/>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《族谱管理大师》使用的数据库需要使用S</w:t>
      </w:r>
      <w:r>
        <w:rPr>
          <w:rFonts w:ascii="宋体" w:hAnsi="宋体"/>
          <w:sz w:val="24"/>
          <w:szCs w:val="24"/>
        </w:rPr>
        <w:t xml:space="preserve">QL </w:t>
      </w:r>
      <w:r>
        <w:rPr>
          <w:rFonts w:hint="eastAsia" w:ascii="宋体" w:hAnsi="宋体"/>
          <w:sz w:val="24"/>
          <w:szCs w:val="24"/>
        </w:rPr>
        <w:t>server进行编写。开发过程中的调试记录以word文档进行记录</w:t>
      </w:r>
      <w:r>
        <w:rPr>
          <w:rFonts w:hint="eastAsia"/>
          <w:color w:val="0000FF"/>
        </w:rPr>
        <w:t>。</w:t>
      </w:r>
    </w:p>
    <w:p>
      <w:pPr>
        <w:pStyle w:val="73"/>
        <w:spacing w:line="360" w:lineRule="auto"/>
        <w:ind w:left="1571" w:firstLine="0" w:firstLineChars="0"/>
        <w:rPr>
          <w:rFonts w:hint="eastAsia"/>
          <w:color w:val="0000FF"/>
        </w:rPr>
      </w:pPr>
    </w:p>
    <w:p>
      <w:pPr>
        <w:pStyle w:val="5"/>
      </w:pPr>
      <w:r>
        <w:rPr>
          <w:rFonts w:hint="eastAsia"/>
        </w:rPr>
        <w:t>硬件约束</w:t>
      </w:r>
      <w:bookmarkEnd w:id="16"/>
    </w:p>
    <w:p>
      <w:pPr>
        <w:pStyle w:val="3"/>
        <w:rPr>
          <w:rFonts w:hint="eastAsia"/>
        </w:rPr>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hint="eastAsia"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6"/>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6"/>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7"/>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7"/>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7"/>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10"/>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10"/>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5" w:name="_Toc18381316"/>
      <w:r>
        <w:rPr>
          <w:rFonts w:hint="eastAsia"/>
        </w:rPr>
        <w:t>硬件接口</w:t>
      </w:r>
      <w:bookmarkEnd w:id="25"/>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11"/>
        </w:numPr>
        <w:spacing w:line="360" w:lineRule="auto"/>
        <w:rPr>
          <w:i/>
          <w:iCs/>
          <w:color w:val="0000FF"/>
        </w:rPr>
      </w:pPr>
      <w:r>
        <w:rPr>
          <w:rFonts w:hint="eastAsia"/>
          <w:i/>
          <w:iCs/>
          <w:color w:val="0000FF"/>
        </w:rPr>
        <w:t>接口标识；</w:t>
      </w:r>
    </w:p>
    <w:p>
      <w:pPr>
        <w:numPr>
          <w:ilvl w:val="1"/>
          <w:numId w:val="11"/>
        </w:numPr>
        <w:spacing w:line="360" w:lineRule="auto"/>
        <w:rPr>
          <w:i/>
          <w:iCs/>
          <w:color w:val="0000FF"/>
        </w:rPr>
      </w:pPr>
      <w:r>
        <w:rPr>
          <w:rFonts w:hint="eastAsia"/>
          <w:i/>
          <w:iCs/>
          <w:color w:val="0000FF"/>
        </w:rPr>
        <w:t>功能描述；</w:t>
      </w:r>
    </w:p>
    <w:p>
      <w:pPr>
        <w:numPr>
          <w:ilvl w:val="1"/>
          <w:numId w:val="11"/>
        </w:numPr>
        <w:spacing w:line="360" w:lineRule="auto"/>
        <w:rPr>
          <w:i/>
          <w:iCs/>
          <w:color w:val="0000FF"/>
        </w:rPr>
      </w:pPr>
      <w:r>
        <w:rPr>
          <w:rFonts w:hint="eastAsia"/>
          <w:i/>
          <w:iCs/>
          <w:color w:val="0000FF"/>
        </w:rPr>
        <w:t>信号方向、格式、传输协议；</w:t>
      </w:r>
    </w:p>
    <w:p>
      <w:pPr>
        <w:numPr>
          <w:ilvl w:val="1"/>
          <w:numId w:val="11"/>
        </w:numPr>
        <w:spacing w:line="360" w:lineRule="auto"/>
        <w:rPr>
          <w:i/>
          <w:iCs/>
          <w:color w:val="0000FF"/>
        </w:rPr>
      </w:pPr>
      <w:r>
        <w:rPr>
          <w:rFonts w:hint="eastAsia"/>
          <w:i/>
          <w:iCs/>
          <w:color w:val="0000FF"/>
        </w:rPr>
        <w:t>优先级；</w:t>
      </w:r>
    </w:p>
    <w:p>
      <w:pPr>
        <w:numPr>
          <w:ilvl w:val="1"/>
          <w:numId w:val="11"/>
        </w:numPr>
        <w:spacing w:line="360" w:lineRule="auto"/>
        <w:rPr>
          <w:i/>
          <w:iCs/>
          <w:color w:val="0000FF"/>
        </w:rPr>
      </w:pPr>
      <w:r>
        <w:rPr>
          <w:rFonts w:hint="eastAsia"/>
          <w:i/>
          <w:iCs/>
          <w:color w:val="0000FF"/>
        </w:rPr>
        <w:t>响应时间；</w:t>
      </w:r>
    </w:p>
    <w:p>
      <w:pPr>
        <w:numPr>
          <w:ilvl w:val="1"/>
          <w:numId w:val="11"/>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6" w:name="_Toc18381317"/>
      <w:r>
        <w:rPr>
          <w:rFonts w:hint="eastAsia"/>
        </w:rPr>
        <w:t>软件接口</w:t>
      </w:r>
      <w:bookmarkEnd w:id="26"/>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12"/>
        </w:numPr>
        <w:spacing w:line="360" w:lineRule="auto"/>
        <w:rPr>
          <w:i/>
          <w:iCs/>
          <w:color w:val="0000FF"/>
        </w:rPr>
      </w:pPr>
      <w:r>
        <w:rPr>
          <w:rFonts w:hint="eastAsia"/>
          <w:i/>
          <w:iCs/>
          <w:color w:val="0000FF"/>
        </w:rPr>
        <w:t>接口标识；</w:t>
      </w:r>
    </w:p>
    <w:p>
      <w:pPr>
        <w:numPr>
          <w:ilvl w:val="1"/>
          <w:numId w:val="12"/>
        </w:numPr>
        <w:spacing w:line="360" w:lineRule="auto"/>
        <w:rPr>
          <w:i/>
          <w:iCs/>
          <w:color w:val="0000FF"/>
        </w:rPr>
      </w:pPr>
      <w:r>
        <w:rPr>
          <w:rFonts w:hint="eastAsia"/>
          <w:i/>
          <w:iCs/>
          <w:color w:val="0000FF"/>
        </w:rPr>
        <w:t>功能描述；</w:t>
      </w:r>
    </w:p>
    <w:p>
      <w:pPr>
        <w:numPr>
          <w:ilvl w:val="1"/>
          <w:numId w:val="12"/>
        </w:numPr>
        <w:spacing w:line="360" w:lineRule="auto"/>
        <w:rPr>
          <w:i/>
          <w:iCs/>
          <w:color w:val="0000FF"/>
        </w:rPr>
      </w:pPr>
      <w:r>
        <w:rPr>
          <w:rFonts w:hint="eastAsia"/>
          <w:i/>
          <w:iCs/>
          <w:color w:val="0000FF"/>
        </w:rPr>
        <w:t>数据流程和控制流程的方向；</w:t>
      </w:r>
    </w:p>
    <w:p>
      <w:pPr>
        <w:numPr>
          <w:ilvl w:val="1"/>
          <w:numId w:val="12"/>
        </w:numPr>
        <w:spacing w:line="360" w:lineRule="auto"/>
        <w:rPr>
          <w:i/>
          <w:iCs/>
          <w:color w:val="0000FF"/>
        </w:rPr>
      </w:pPr>
      <w:r>
        <w:rPr>
          <w:rFonts w:hint="eastAsia"/>
          <w:i/>
          <w:iCs/>
          <w:color w:val="0000FF"/>
        </w:rPr>
        <w:t>数据格式、容量；</w:t>
      </w:r>
    </w:p>
    <w:p>
      <w:pPr>
        <w:numPr>
          <w:ilvl w:val="1"/>
          <w:numId w:val="12"/>
        </w:numPr>
        <w:spacing w:line="360" w:lineRule="auto"/>
        <w:rPr>
          <w:i/>
          <w:iCs/>
          <w:color w:val="0000FF"/>
        </w:rPr>
      </w:pPr>
      <w:r>
        <w:rPr>
          <w:rFonts w:hint="eastAsia"/>
          <w:i/>
          <w:iCs/>
          <w:color w:val="0000FF"/>
        </w:rPr>
        <w:t>接口类型（如手动或自动）；</w:t>
      </w:r>
    </w:p>
    <w:p>
      <w:pPr>
        <w:numPr>
          <w:ilvl w:val="1"/>
          <w:numId w:val="12"/>
        </w:numPr>
        <w:spacing w:line="360" w:lineRule="auto"/>
        <w:rPr>
          <w:i/>
          <w:iCs/>
          <w:color w:val="0000FF"/>
        </w:rPr>
      </w:pPr>
      <w:r>
        <w:rPr>
          <w:rFonts w:hint="eastAsia"/>
          <w:i/>
          <w:iCs/>
          <w:color w:val="0000FF"/>
        </w:rPr>
        <w:t>接口数据中断的优先级别；</w:t>
      </w:r>
    </w:p>
    <w:p>
      <w:pPr>
        <w:numPr>
          <w:ilvl w:val="1"/>
          <w:numId w:val="12"/>
        </w:numPr>
        <w:spacing w:line="360" w:lineRule="auto"/>
        <w:rPr>
          <w:i/>
          <w:iCs/>
          <w:color w:val="0000FF"/>
        </w:rPr>
      </w:pPr>
      <w:r>
        <w:rPr>
          <w:rFonts w:hint="eastAsia"/>
          <w:i/>
          <w:iCs/>
          <w:color w:val="0000FF"/>
        </w:rPr>
        <w:t>中断响应时间；</w:t>
      </w:r>
    </w:p>
    <w:p>
      <w:pPr>
        <w:numPr>
          <w:ilvl w:val="1"/>
          <w:numId w:val="12"/>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7" w:name="_Toc18381318"/>
      <w:r>
        <w:rPr>
          <w:rFonts w:hint="eastAsia"/>
        </w:rPr>
        <w:t>通信接口</w:t>
      </w:r>
      <w:bookmarkEnd w:id="27"/>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rPr>
          <w:rFonts w:hint="eastAsia"/>
        </w:rPr>
        <w:t>2、第0层</w:t>
      </w:r>
    </w:p>
    <w:p>
      <w:r>
        <w:rPr>
          <w:rFonts w:hint="eastAsia"/>
        </w:rPr>
        <w:t>3、第1层</w:t>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8399C"/>
    <w:multiLevelType w:val="singleLevel"/>
    <w:tmpl w:val="9878399C"/>
    <w:lvl w:ilvl="0" w:tentative="0">
      <w:start w:val="1"/>
      <w:numFmt w:val="decimal"/>
      <w:suff w:val="nothing"/>
      <w:lvlText w:val="（%1）"/>
      <w:lvlJc w:val="left"/>
    </w:lvl>
  </w:abstractNum>
  <w:abstractNum w:abstractNumId="1">
    <w:nsid w:val="9B23357A"/>
    <w:multiLevelType w:val="singleLevel"/>
    <w:tmpl w:val="9B23357A"/>
    <w:lvl w:ilvl="0" w:tentative="0">
      <w:start w:val="1"/>
      <w:numFmt w:val="decimal"/>
      <w:suff w:val="nothing"/>
      <w:lvlText w:val="（%1）"/>
      <w:lvlJc w:val="left"/>
    </w:lvl>
  </w:abstractNum>
  <w:abstractNum w:abstractNumId="2">
    <w:nsid w:val="A27325EA"/>
    <w:multiLevelType w:val="singleLevel"/>
    <w:tmpl w:val="A27325EA"/>
    <w:lvl w:ilvl="0" w:tentative="0">
      <w:start w:val="1"/>
      <w:numFmt w:val="decimal"/>
      <w:suff w:val="nothing"/>
      <w:lvlText w:val="（%1）"/>
      <w:lvlJc w:val="left"/>
    </w:lvl>
  </w:abstractNum>
  <w:abstractNum w:abstractNumId="3">
    <w:nsid w:val="A8AB4CF7"/>
    <w:multiLevelType w:val="singleLevel"/>
    <w:tmpl w:val="A8AB4CF7"/>
    <w:lvl w:ilvl="0" w:tentative="0">
      <w:start w:val="1"/>
      <w:numFmt w:val="decimal"/>
      <w:suff w:val="nothing"/>
      <w:lvlText w:val="（%1）"/>
      <w:lvlJc w:val="left"/>
    </w:lvl>
  </w:abstractNum>
  <w:abstractNum w:abstractNumId="4">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5">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63B4B0B2"/>
    <w:multiLevelType w:val="singleLevel"/>
    <w:tmpl w:val="63B4B0B2"/>
    <w:lvl w:ilvl="0" w:tentative="0">
      <w:start w:val="1"/>
      <w:numFmt w:val="decimal"/>
      <w:suff w:val="nothing"/>
      <w:lvlText w:val="（%1）"/>
      <w:lvlJc w:val="left"/>
    </w:lvl>
  </w:abstractNum>
  <w:abstractNum w:abstractNumId="7">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1">
    <w:nsid w:val="7EFE201F"/>
    <w:multiLevelType w:val="singleLevel"/>
    <w:tmpl w:val="7EFE201F"/>
    <w:lvl w:ilvl="0" w:tentative="0">
      <w:start w:val="1"/>
      <w:numFmt w:val="decimal"/>
      <w:suff w:val="nothing"/>
      <w:lvlText w:val="（%1）"/>
      <w:lvlJc w:val="left"/>
    </w:lvl>
  </w:abstractNum>
  <w:num w:numId="1">
    <w:abstractNumId w:val="4"/>
  </w:num>
  <w:num w:numId="2">
    <w:abstractNumId w:val="9"/>
  </w:num>
  <w:num w:numId="3">
    <w:abstractNumId w:val="5"/>
  </w:num>
  <w:num w:numId="4">
    <w:abstractNumId w:val="10"/>
  </w:num>
  <w:num w:numId="5">
    <w:abstractNumId w:val="11"/>
  </w:num>
  <w:num w:numId="6">
    <w:abstractNumId w:val="1"/>
  </w:num>
  <w:num w:numId="7">
    <w:abstractNumId w:val="3"/>
  </w:num>
  <w:num w:numId="8">
    <w:abstractNumId w:val="0"/>
  </w:num>
  <w:num w:numId="9">
    <w:abstractNumId w:val="6"/>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4648DA"/>
    <w:rsid w:val="00464E81"/>
    <w:rsid w:val="004A7D9D"/>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B64C6"/>
    <w:rsid w:val="00D06127"/>
    <w:rsid w:val="00D51D76"/>
    <w:rsid w:val="00D80BE9"/>
    <w:rsid w:val="00DF5F03"/>
    <w:rsid w:val="00F80019"/>
    <w:rsid w:val="00F84C19"/>
    <w:rsid w:val="29C326FB"/>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560</Words>
  <Characters>3196</Characters>
  <Lines>26</Lines>
  <Paragraphs>7</Paragraphs>
  <TotalTime>1</TotalTime>
  <ScaleCrop>false</ScaleCrop>
  <LinksUpToDate>false</LinksUpToDate>
  <CharactersWithSpaces>3749</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Charlie.</cp:lastModifiedBy>
  <dcterms:modified xsi:type="dcterms:W3CDTF">2020-06-18T12:35:22Z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