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B9367CA" w14:textId="56402E22" w:rsidR="00781F34" w:rsidRPr="00A53BBB" w:rsidRDefault="00781F34" w:rsidP="005C1DFD">
      <w:pPr>
        <w:pStyle w:val="Default"/>
        <w:spacing w:line="480" w:lineRule="auto"/>
        <w:rPr>
          <w:rFonts w:ascii="Times New Roman" w:hAnsi="Times New Roman" w:cs="Times New Roman"/>
        </w:rPr>
      </w:pPr>
      <w:r w:rsidRPr="00A53BBB">
        <w:rPr>
          <w:rFonts w:ascii="Times New Roman" w:hAnsi="Times New Roman" w:cs="Times New Roman"/>
        </w:rPr>
        <w:t>Microbial physio</w:t>
      </w:r>
      <w:r w:rsidR="003E4E93" w:rsidRPr="00A53BBB">
        <w:rPr>
          <w:rFonts w:ascii="Times New Roman" w:hAnsi="Times New Roman" w:cs="Times New Roman"/>
        </w:rPr>
        <w:t xml:space="preserve">logy is an important control on </w:t>
      </w:r>
      <w:r w:rsidRPr="00A53BBB">
        <w:rPr>
          <w:rFonts w:ascii="Times New Roman" w:hAnsi="Times New Roman" w:cs="Times New Roman"/>
        </w:rPr>
        <w:t>soil respiration</w:t>
      </w:r>
    </w:p>
    <w:p w14:paraId="11B3F8DF" w14:textId="2405E9FE" w:rsidR="00A26C06" w:rsidRPr="00A53BBB" w:rsidRDefault="0032151E" w:rsidP="005C1DFD">
      <w:pPr>
        <w:pStyle w:val="Default"/>
        <w:spacing w:line="480" w:lineRule="auto"/>
        <w:rPr>
          <w:rFonts w:ascii="Times New Roman" w:hAnsi="Times New Roman" w:cs="Times New Roman"/>
        </w:rPr>
      </w:pPr>
      <w:r>
        <w:rPr>
          <w:rFonts w:ascii="Times New Roman" w:hAnsi="Times New Roman" w:cs="Times New Roman"/>
        </w:rPr>
        <w:t>Including m</w:t>
      </w:r>
      <w:r w:rsidR="00781F34" w:rsidRPr="00A53BBB">
        <w:rPr>
          <w:rFonts w:ascii="Times New Roman" w:hAnsi="Times New Roman" w:cs="Times New Roman"/>
        </w:rPr>
        <w:t xml:space="preserve">icrobial physiology response to temperature and substrate diffusion improves model </w:t>
      </w:r>
      <w:r w:rsidR="003E4E93" w:rsidRPr="00A53BBB">
        <w:rPr>
          <w:rFonts w:ascii="Times New Roman" w:hAnsi="Times New Roman" w:cs="Times New Roman"/>
        </w:rPr>
        <w:t xml:space="preserve">predictions of </w:t>
      </w:r>
      <w:r w:rsidR="00781F34" w:rsidRPr="00A53BBB">
        <w:rPr>
          <w:rFonts w:ascii="Times New Roman" w:hAnsi="Times New Roman" w:cs="Times New Roman"/>
        </w:rPr>
        <w:t>soil respiration</w:t>
      </w:r>
    </w:p>
    <w:p w14:paraId="405F2EFF" w14:textId="77777777" w:rsidR="00A26C06" w:rsidRPr="00A53BBB" w:rsidRDefault="00A26C06" w:rsidP="005C1DFD">
      <w:pPr>
        <w:pStyle w:val="Default"/>
        <w:spacing w:line="480" w:lineRule="auto"/>
        <w:rPr>
          <w:rFonts w:ascii="Times New Roman" w:hAnsi="Times New Roman" w:cs="Times New Roman"/>
        </w:rPr>
      </w:pPr>
    </w:p>
    <w:p w14:paraId="1E9AB804" w14:textId="7D476673" w:rsidR="00A26C06" w:rsidRPr="00A53BBB" w:rsidRDefault="00A26C06" w:rsidP="005C1DFD">
      <w:pPr>
        <w:pStyle w:val="CM12"/>
        <w:spacing w:line="480" w:lineRule="auto"/>
        <w:jc w:val="center"/>
        <w:rPr>
          <w:rFonts w:ascii="Times New Roman" w:hAnsi="Times New Roman"/>
          <w:color w:val="000000"/>
        </w:rPr>
      </w:pPr>
      <w:r w:rsidRPr="00A53BBB">
        <w:rPr>
          <w:rFonts w:ascii="Times New Roman" w:hAnsi="Times New Roman"/>
          <w:color w:val="000000"/>
        </w:rPr>
        <w:t>Rose Z. Abramoff</w:t>
      </w:r>
      <w:r w:rsidRPr="00A53BBB">
        <w:rPr>
          <w:rFonts w:ascii="Times New Roman" w:hAnsi="Times New Roman"/>
          <w:color w:val="000000"/>
          <w:position w:val="11"/>
          <w:vertAlign w:val="superscript"/>
        </w:rPr>
        <w:t>a</w:t>
      </w:r>
      <w:r w:rsidRPr="00A53BBB">
        <w:rPr>
          <w:rFonts w:ascii="Times New Roman" w:hAnsi="Times New Roman"/>
          <w:color w:val="000000"/>
        </w:rPr>
        <w:t>, Eric A. Davidson</w:t>
      </w:r>
      <w:r w:rsidRPr="00A53BBB">
        <w:rPr>
          <w:rFonts w:ascii="Times New Roman" w:hAnsi="Times New Roman"/>
          <w:color w:val="000000"/>
          <w:position w:val="11"/>
          <w:vertAlign w:val="superscript"/>
        </w:rPr>
        <w:t xml:space="preserve">b </w:t>
      </w:r>
      <w:r w:rsidRPr="00A53BBB">
        <w:rPr>
          <w:rFonts w:ascii="Times New Roman" w:hAnsi="Times New Roman"/>
          <w:color w:val="000000"/>
        </w:rPr>
        <w:t xml:space="preserve">, </w:t>
      </w:r>
      <w:proofErr w:type="spellStart"/>
      <w:r w:rsidRPr="00A53BBB">
        <w:rPr>
          <w:rFonts w:ascii="Times New Roman" w:hAnsi="Times New Roman"/>
          <w:color w:val="000000"/>
        </w:rPr>
        <w:t>Adrien</w:t>
      </w:r>
      <w:proofErr w:type="spellEnd"/>
      <w:r w:rsidRPr="00A53BBB">
        <w:rPr>
          <w:rFonts w:ascii="Times New Roman" w:hAnsi="Times New Roman"/>
          <w:color w:val="000000"/>
        </w:rPr>
        <w:t xml:space="preserve"> C. </w:t>
      </w:r>
      <w:commentRangeStart w:id="0"/>
      <w:proofErr w:type="spellStart"/>
      <w:r w:rsidRPr="00A53BBB">
        <w:rPr>
          <w:rFonts w:ascii="Times New Roman" w:hAnsi="Times New Roman"/>
          <w:color w:val="000000"/>
        </w:rPr>
        <w:t>Finzi</w:t>
      </w:r>
      <w:proofErr w:type="spellEnd"/>
      <w:r w:rsidRPr="00A53BBB">
        <w:rPr>
          <w:rFonts w:ascii="Times New Roman" w:hAnsi="Times New Roman"/>
          <w:color w:val="000000"/>
          <w:position w:val="11"/>
          <w:vertAlign w:val="superscript"/>
        </w:rPr>
        <w:t>c</w:t>
      </w:r>
      <w:commentRangeEnd w:id="0"/>
      <w:r w:rsidR="00BB57BB" w:rsidRPr="00A53BBB">
        <w:rPr>
          <w:rStyle w:val="CommentReference"/>
          <w:rFonts w:ascii="Times New Roman" w:hAnsi="Times New Roman"/>
          <w:sz w:val="24"/>
          <w:szCs w:val="24"/>
        </w:rPr>
        <w:commentReference w:id="0"/>
      </w:r>
      <w:r w:rsidRPr="00A53BBB">
        <w:rPr>
          <w:rFonts w:ascii="Times New Roman" w:hAnsi="Times New Roman"/>
          <w:color w:val="000000"/>
          <w:position w:val="11"/>
          <w:vertAlign w:val="superscript"/>
        </w:rPr>
        <w:t>,*</w:t>
      </w:r>
    </w:p>
    <w:p w14:paraId="75D29FC3" w14:textId="77777777" w:rsidR="00A26C06" w:rsidRPr="00A53BBB" w:rsidRDefault="00A26C06" w:rsidP="005C1DFD">
      <w:pPr>
        <w:pStyle w:val="Default"/>
        <w:spacing w:line="480" w:lineRule="auto"/>
        <w:rPr>
          <w:rFonts w:ascii="Times New Roman" w:hAnsi="Times New Roman" w:cs="Times New Roman"/>
          <w:position w:val="11"/>
          <w:vertAlign w:val="superscript"/>
        </w:rPr>
      </w:pPr>
    </w:p>
    <w:p w14:paraId="2C47F4DA" w14:textId="0B301040"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a</w:t>
      </w:r>
      <w:r w:rsidR="00514751" w:rsidRPr="00A53BBB">
        <w:rPr>
          <w:rFonts w:ascii="Times New Roman" w:hAnsi="Times New Roman" w:cs="Times New Roman"/>
        </w:rPr>
        <w:t>Earth Sciences Division, Lawrence Berkeley National Laboratory,</w:t>
      </w:r>
      <w:r w:rsidRPr="00A53BBB">
        <w:rPr>
          <w:rFonts w:ascii="Times New Roman" w:hAnsi="Times New Roman" w:cs="Times New Roman"/>
        </w:rPr>
        <w:t xml:space="preserve"> </w:t>
      </w:r>
      <w:r w:rsidR="00514751" w:rsidRPr="00A53BBB">
        <w:rPr>
          <w:rFonts w:ascii="Times New Roman" w:hAnsi="Times New Roman" w:cs="Times New Roman"/>
        </w:rPr>
        <w:t xml:space="preserve">1 Cyclotron Road, Berkeley CA </w:t>
      </w:r>
      <w:r w:rsidR="003F2301" w:rsidRPr="00A53BBB">
        <w:rPr>
          <w:rFonts w:ascii="Times New Roman" w:hAnsi="Times New Roman" w:cs="Times New Roman"/>
        </w:rPr>
        <w:t>94720, USA</w:t>
      </w:r>
    </w:p>
    <w:p w14:paraId="15C25BD4" w14:textId="77777777" w:rsidR="00584B5F" w:rsidRPr="00A53BBB" w:rsidRDefault="00584B5F" w:rsidP="005C1DFD">
      <w:pPr>
        <w:pStyle w:val="Default"/>
        <w:spacing w:line="480" w:lineRule="auto"/>
        <w:ind w:left="90" w:hanging="90"/>
        <w:rPr>
          <w:rFonts w:ascii="Times New Roman" w:hAnsi="Times New Roman" w:cs="Times New Roman"/>
        </w:rPr>
      </w:pPr>
    </w:p>
    <w:p w14:paraId="5F891028" w14:textId="5C49A443"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b</w:t>
      </w:r>
      <w:r w:rsidR="00584B5F" w:rsidRPr="00A53BBB">
        <w:rPr>
          <w:rFonts w:ascii="Times New Roman" w:hAnsi="Times New Roman" w:cs="Times New Roman"/>
        </w:rPr>
        <w:t xml:space="preserve">Department of Biology and PhD Program in </w:t>
      </w:r>
      <w:proofErr w:type="spellStart"/>
      <w:r w:rsidR="00584B5F" w:rsidRPr="00A53BBB">
        <w:rPr>
          <w:rFonts w:ascii="Times New Roman" w:hAnsi="Times New Roman" w:cs="Times New Roman"/>
        </w:rPr>
        <w:t>Biogeoscience</w:t>
      </w:r>
      <w:proofErr w:type="spellEnd"/>
      <w:r w:rsidR="00584B5F" w:rsidRPr="00A53BBB">
        <w:rPr>
          <w:rFonts w:ascii="Times New Roman" w:hAnsi="Times New Roman" w:cs="Times New Roman"/>
        </w:rPr>
        <w:t xml:space="preserve">, Boston University, 5 </w:t>
      </w:r>
      <w:proofErr w:type="spellStart"/>
      <w:r w:rsidR="00584B5F" w:rsidRPr="00A53BBB">
        <w:rPr>
          <w:rFonts w:ascii="Times New Roman" w:hAnsi="Times New Roman" w:cs="Times New Roman"/>
        </w:rPr>
        <w:t>Cummington</w:t>
      </w:r>
      <w:proofErr w:type="spellEnd"/>
      <w:r w:rsidR="00584B5F" w:rsidRPr="00A53BBB">
        <w:rPr>
          <w:rFonts w:ascii="Times New Roman" w:hAnsi="Times New Roman" w:cs="Times New Roman"/>
        </w:rPr>
        <w:t xml:space="preserve"> St., Boston MA 02215, USA </w:t>
      </w:r>
    </w:p>
    <w:p w14:paraId="283DBAE1" w14:textId="7573E71E" w:rsidR="00A26C06" w:rsidRPr="00A53BBB" w:rsidRDefault="00A26C06" w:rsidP="005C1DFD">
      <w:pPr>
        <w:pStyle w:val="CM10"/>
        <w:spacing w:before="240" w:line="480" w:lineRule="auto"/>
        <w:rPr>
          <w:rFonts w:ascii="Times New Roman" w:hAnsi="Times New Roman"/>
          <w:color w:val="000000"/>
        </w:rPr>
      </w:pPr>
      <w:r w:rsidRPr="00A53BBB">
        <w:rPr>
          <w:rFonts w:ascii="Times New Roman" w:hAnsi="Times New Roman"/>
          <w:color w:val="000000"/>
          <w:position w:val="11"/>
          <w:vertAlign w:val="superscript"/>
        </w:rPr>
        <w:t>c</w:t>
      </w:r>
      <w:r w:rsidR="00514751" w:rsidRPr="00A53BBB">
        <w:rPr>
          <w:rFonts w:ascii="Times New Roman" w:hAnsi="Times New Roman"/>
          <w:color w:val="000000"/>
        </w:rPr>
        <w:t>Appalachian Laboratory, U</w:t>
      </w:r>
      <w:r w:rsidR="00584B5F" w:rsidRPr="00A53BBB">
        <w:rPr>
          <w:rFonts w:ascii="Times New Roman" w:hAnsi="Times New Roman"/>
          <w:color w:val="000000"/>
        </w:rPr>
        <w:t>niversity of Maryland Center for Environmental Sciences</w:t>
      </w:r>
      <w:proofErr w:type="gramStart"/>
      <w:r w:rsidR="00584B5F" w:rsidRPr="00A53BBB">
        <w:rPr>
          <w:rFonts w:ascii="Times New Roman" w:hAnsi="Times New Roman"/>
          <w:color w:val="000000"/>
        </w:rPr>
        <w:t xml:space="preserve">, </w:t>
      </w:r>
      <w:r w:rsidRPr="00A53BBB">
        <w:rPr>
          <w:rFonts w:ascii="Times New Roman" w:hAnsi="Times New Roman"/>
          <w:color w:val="000000"/>
        </w:rPr>
        <w:t xml:space="preserve"> </w:t>
      </w:r>
      <w:r w:rsidR="003F2301" w:rsidRPr="00A53BBB">
        <w:rPr>
          <w:rFonts w:ascii="Times New Roman" w:hAnsi="Times New Roman"/>
          <w:color w:val="000000"/>
        </w:rPr>
        <w:t>301</w:t>
      </w:r>
      <w:proofErr w:type="gramEnd"/>
      <w:r w:rsidR="003F2301" w:rsidRPr="00A53BBB">
        <w:rPr>
          <w:rFonts w:ascii="Times New Roman" w:hAnsi="Times New Roman"/>
          <w:color w:val="000000"/>
        </w:rPr>
        <w:t xml:space="preserve"> Braddock Road, Frostburg MD</w:t>
      </w:r>
      <w:r w:rsidR="00514751" w:rsidRPr="00A53BBB">
        <w:rPr>
          <w:rFonts w:ascii="Times New Roman" w:hAnsi="Times New Roman"/>
          <w:color w:val="000000"/>
        </w:rPr>
        <w:t xml:space="preserve"> 21532, USA</w:t>
      </w:r>
    </w:p>
    <w:p w14:paraId="6337163D" w14:textId="77777777" w:rsidR="00A26C06" w:rsidRPr="00A53BBB" w:rsidRDefault="00A26C06" w:rsidP="005C1DFD">
      <w:pPr>
        <w:pStyle w:val="CM7"/>
        <w:spacing w:before="240" w:line="480" w:lineRule="auto"/>
        <w:ind w:left="86" w:hanging="86"/>
        <w:rPr>
          <w:rFonts w:ascii="Times New Roman" w:hAnsi="Times New Roman"/>
          <w:color w:val="000000"/>
        </w:rPr>
      </w:pPr>
      <w:r w:rsidRPr="00A53BBB">
        <w:rPr>
          <w:rFonts w:ascii="Times New Roman" w:hAnsi="Times New Roman"/>
          <w:color w:val="000000"/>
          <w:position w:val="11"/>
          <w:vertAlign w:val="superscript"/>
        </w:rPr>
        <w:t>*</w:t>
      </w:r>
      <w:r w:rsidRPr="00A53BBB">
        <w:rPr>
          <w:rFonts w:ascii="Times New Roman" w:hAnsi="Times New Roman"/>
          <w:color w:val="000000"/>
        </w:rPr>
        <w:t xml:space="preserve">Corresponding Author: afinzi@bu.edu, 617.838.0909 </w:t>
      </w:r>
    </w:p>
    <w:p w14:paraId="535D0D75" w14:textId="77777777" w:rsidR="00A26C06" w:rsidRPr="00A53BBB" w:rsidRDefault="00A26C06" w:rsidP="005C1DFD">
      <w:pPr>
        <w:pStyle w:val="CM13"/>
        <w:spacing w:line="480" w:lineRule="auto"/>
        <w:rPr>
          <w:rFonts w:ascii="Times New Roman" w:hAnsi="Times New Roman"/>
          <w:color w:val="000000"/>
        </w:rPr>
      </w:pPr>
    </w:p>
    <w:p w14:paraId="33DA1F8A" w14:textId="77777777" w:rsidR="00A26C06" w:rsidRPr="00A53BBB" w:rsidRDefault="00A26C06" w:rsidP="005C1DFD">
      <w:pPr>
        <w:pStyle w:val="Default"/>
        <w:spacing w:line="480" w:lineRule="auto"/>
        <w:rPr>
          <w:rFonts w:ascii="Times New Roman" w:hAnsi="Times New Roman" w:cs="Times New Roman"/>
        </w:rPr>
      </w:pPr>
    </w:p>
    <w:p w14:paraId="51F8C966" w14:textId="77777777" w:rsidR="00A26C06" w:rsidRPr="00A53BBB" w:rsidRDefault="00A26C06" w:rsidP="005C1DFD">
      <w:pPr>
        <w:pStyle w:val="Default"/>
        <w:spacing w:line="480" w:lineRule="auto"/>
        <w:rPr>
          <w:rFonts w:ascii="Times New Roman" w:hAnsi="Times New Roman" w:cs="Times New Roman"/>
        </w:rPr>
      </w:pPr>
    </w:p>
    <w:p w14:paraId="49218846" w14:textId="77777777" w:rsidR="003E4E93" w:rsidRPr="005C1DFD" w:rsidRDefault="003E4E93" w:rsidP="005C1DFD">
      <w:pPr>
        <w:rPr>
          <w:rFonts w:cs="Times New Roman"/>
        </w:rPr>
      </w:pPr>
      <w:r w:rsidRPr="005C1DFD">
        <w:rPr>
          <w:rFonts w:cs="Times New Roman"/>
        </w:rPr>
        <w:br w:type="page"/>
      </w:r>
    </w:p>
    <w:p w14:paraId="1018239D" w14:textId="5A18D22B" w:rsidR="003E4E93" w:rsidRPr="00A53BBB" w:rsidRDefault="000A77AF" w:rsidP="005C1DFD">
      <w:pPr>
        <w:rPr>
          <w:rFonts w:cs="Times New Roman"/>
        </w:rPr>
      </w:pPr>
      <w:commentRangeStart w:id="1"/>
      <w:r w:rsidRPr="00A53BBB">
        <w:rPr>
          <w:rFonts w:cs="Times New Roman"/>
        </w:rPr>
        <w:lastRenderedPageBreak/>
        <w:t>Key points</w:t>
      </w:r>
      <w:commentRangeEnd w:id="1"/>
      <w:r w:rsidR="0032151E">
        <w:rPr>
          <w:rStyle w:val="CommentReference"/>
        </w:rPr>
        <w:commentReference w:id="1"/>
      </w:r>
    </w:p>
    <w:p w14:paraId="04FBFABC" w14:textId="60132900" w:rsidR="003E4E93" w:rsidRPr="005C1DFD" w:rsidRDefault="003E4E93" w:rsidP="005C1DFD">
      <w:pPr>
        <w:pStyle w:val="ListParagraph"/>
        <w:numPr>
          <w:ilvl w:val="0"/>
          <w:numId w:val="6"/>
        </w:numPr>
        <w:rPr>
          <w:rFonts w:cs="Times New Roman"/>
        </w:rPr>
      </w:pPr>
      <w:r w:rsidRPr="005C1DFD">
        <w:rPr>
          <w:rFonts w:cs="Times New Roman"/>
        </w:rPr>
        <w:t>Empirical functions of temperature and soil moisture alone cannot predict rapid changes in soil respiration</w:t>
      </w:r>
    </w:p>
    <w:p w14:paraId="0B2C453A" w14:textId="48898DD6" w:rsidR="00A23A39" w:rsidRPr="005C1DFD" w:rsidRDefault="003E4E93" w:rsidP="005C1DFD">
      <w:pPr>
        <w:pStyle w:val="ListParagraph"/>
        <w:numPr>
          <w:ilvl w:val="0"/>
          <w:numId w:val="6"/>
        </w:numPr>
        <w:rPr>
          <w:rFonts w:cs="Times New Roman"/>
        </w:rPr>
      </w:pPr>
      <w:r w:rsidRPr="005C1DFD">
        <w:rPr>
          <w:rFonts w:cs="Times New Roman"/>
        </w:rPr>
        <w:t xml:space="preserve">Model predictions of soil respiration are improved </w:t>
      </w:r>
      <w:r w:rsidR="00C42BCE" w:rsidRPr="005C1DFD">
        <w:rPr>
          <w:rFonts w:cs="Times New Roman"/>
        </w:rPr>
        <w:t xml:space="preserve">by including a </w:t>
      </w:r>
      <w:r w:rsidRPr="005C1DFD">
        <w:rPr>
          <w:rFonts w:cs="Times New Roman"/>
        </w:rPr>
        <w:t xml:space="preserve">microbial </w:t>
      </w:r>
      <w:r w:rsidR="00A23A39" w:rsidRPr="005C1DFD">
        <w:rPr>
          <w:rFonts w:cs="Times New Roman"/>
        </w:rPr>
        <w:t>biomass pool</w:t>
      </w:r>
    </w:p>
    <w:p w14:paraId="5C8A4C14" w14:textId="2243D22F" w:rsidR="00A23A39" w:rsidRPr="005C1DFD" w:rsidRDefault="0032151E" w:rsidP="005C1DFD">
      <w:pPr>
        <w:pStyle w:val="ListParagraph"/>
        <w:numPr>
          <w:ilvl w:val="0"/>
          <w:numId w:val="6"/>
        </w:numPr>
        <w:rPr>
          <w:rFonts w:cs="Times New Roman"/>
        </w:rPr>
      </w:pPr>
      <w:r>
        <w:rPr>
          <w:rFonts w:cs="Times New Roman"/>
        </w:rPr>
        <w:t>The model developed here is a general and parsimonious representation of C and N cycling in soil</w:t>
      </w:r>
    </w:p>
    <w:p w14:paraId="1DC5040F" w14:textId="236082E0" w:rsidR="00A23A39" w:rsidRPr="005C1DFD" w:rsidRDefault="00A23A39" w:rsidP="005C1DFD">
      <w:pPr>
        <w:pStyle w:val="Heading1"/>
        <w:rPr>
          <w:rFonts w:cs="Times New Roman"/>
          <w:szCs w:val="24"/>
        </w:rPr>
      </w:pPr>
      <w:commentRangeStart w:id="2"/>
      <w:r w:rsidRPr="00A53BBB">
        <w:rPr>
          <w:rFonts w:cs="Times New Roman"/>
          <w:szCs w:val="24"/>
        </w:rPr>
        <w:t>Abstract</w:t>
      </w:r>
      <w:commentRangeEnd w:id="2"/>
      <w:r w:rsidR="000A77AF" w:rsidRPr="00A53BBB">
        <w:rPr>
          <w:rStyle w:val="CommentReference"/>
          <w:rFonts w:cs="Times New Roman"/>
          <w:sz w:val="24"/>
          <w:szCs w:val="24"/>
        </w:rPr>
        <w:commentReference w:id="2"/>
      </w:r>
    </w:p>
    <w:p w14:paraId="7B22363E" w14:textId="0A12B2B0" w:rsidR="00A23A39" w:rsidRPr="00A53BBB" w:rsidRDefault="00A23A39" w:rsidP="005C1DFD">
      <w:pPr>
        <w:rPr>
          <w:rFonts w:cs="Times New Roman"/>
        </w:rPr>
      </w:pPr>
      <w:r w:rsidRPr="00A53BBB">
        <w:rPr>
          <w:rFonts w:cs="Times New Roman"/>
        </w:rPr>
        <w:tab/>
      </w:r>
      <w:r w:rsidR="00F95AE4" w:rsidRPr="00A53BBB">
        <w:rPr>
          <w:rFonts w:cs="Times New Roman"/>
        </w:rPr>
        <w:t xml:space="preserve">Microbial populations are important agents of C and N mineralization in the soil. </w:t>
      </w:r>
      <w:r w:rsidR="0032151E">
        <w:rPr>
          <w:rFonts w:cs="Times New Roman"/>
        </w:rPr>
        <w:t>Soil</w:t>
      </w:r>
      <w:r w:rsidR="00F95AE4" w:rsidRPr="00A53BBB">
        <w:rPr>
          <w:rFonts w:cs="Times New Roman"/>
        </w:rPr>
        <w:t xml:space="preserve"> organic matter can be broken down into monomers</w:t>
      </w:r>
      <w:r w:rsidR="0032151E">
        <w:rPr>
          <w:rFonts w:cs="Times New Roman"/>
        </w:rPr>
        <w:t xml:space="preserve"> by extracellular enzymes</w:t>
      </w:r>
      <w:r w:rsidR="00F95AE4" w:rsidRPr="00A53BBB">
        <w:rPr>
          <w:rFonts w:cs="Times New Roman"/>
        </w:rPr>
        <w:t xml:space="preserve"> and taken up into microbial biomass, where a portion of that matter is eventually mineralized as carbon dioxide or inorganic nitrogen. </w:t>
      </w:r>
      <w:r w:rsidR="0032151E">
        <w:rPr>
          <w:rFonts w:cs="Times New Roman"/>
        </w:rPr>
        <w:t xml:space="preserve">Most soil decomposition models, including those in earth system models, predict mineralization rates using </w:t>
      </w:r>
      <w:r w:rsidR="00F95AE4" w:rsidRPr="00A53BBB">
        <w:rPr>
          <w:rFonts w:cs="Times New Roman"/>
        </w:rPr>
        <w:t xml:space="preserve">empirical relationships </w:t>
      </w:r>
      <w:r w:rsidR="0032151E">
        <w:rPr>
          <w:rFonts w:cs="Times New Roman"/>
        </w:rPr>
        <w:t>with</w:t>
      </w:r>
      <w:r w:rsidR="00F95AE4" w:rsidRPr="00A53BBB">
        <w:rPr>
          <w:rFonts w:cs="Times New Roman"/>
        </w:rPr>
        <w:t xml:space="preserve"> soil temperature and moisture, omitting microbes entirely. Though soil temperature and moisture explain a majority of the variation in </w:t>
      </w:r>
      <w:r w:rsidR="00D73D40">
        <w:rPr>
          <w:rFonts w:cs="Times New Roman"/>
        </w:rPr>
        <w:t>C efflux</w:t>
      </w:r>
      <w:r w:rsidR="00F95AE4" w:rsidRPr="00A53BBB">
        <w:rPr>
          <w:rFonts w:cs="Times New Roman"/>
        </w:rPr>
        <w:t xml:space="preserve"> measurements, linear combinations of temperature and moisture cannot predict rapid changes in </w:t>
      </w:r>
      <w:r w:rsidR="00D73D40">
        <w:rPr>
          <w:rFonts w:cs="Times New Roman"/>
        </w:rPr>
        <w:t>soil C efflux</w:t>
      </w:r>
      <w:r w:rsidR="00F95AE4" w:rsidRPr="00A53BBB">
        <w:rPr>
          <w:rFonts w:cs="Times New Roman"/>
        </w:rPr>
        <w:t xml:space="preserve">, especially following wet-up events. </w:t>
      </w:r>
    </w:p>
    <w:p w14:paraId="3ECF8140" w14:textId="497B4190" w:rsidR="000A77AF" w:rsidRPr="00A53BBB" w:rsidRDefault="00F95AE4" w:rsidP="005C1DFD">
      <w:pPr>
        <w:rPr>
          <w:rFonts w:cs="Times New Roman"/>
        </w:rPr>
      </w:pPr>
      <w:r w:rsidRPr="00A53BBB">
        <w:rPr>
          <w:rFonts w:cs="Times New Roman"/>
        </w:rPr>
        <w:tab/>
        <w:t>After wet-up</w:t>
      </w:r>
      <w:r w:rsidR="00D73D40">
        <w:rPr>
          <w:rFonts w:cs="Times New Roman"/>
        </w:rPr>
        <w:t xml:space="preserve"> events</w:t>
      </w:r>
      <w:r w:rsidRPr="00A53BBB">
        <w:rPr>
          <w:rFonts w:cs="Times New Roman"/>
        </w:rPr>
        <w:t xml:space="preserve">, </w:t>
      </w:r>
      <w:r w:rsidR="00D73D40">
        <w:rPr>
          <w:rFonts w:cs="Times New Roman"/>
        </w:rPr>
        <w:t xml:space="preserve">drought-depleted </w:t>
      </w:r>
      <w:r w:rsidRPr="00A53BBB">
        <w:rPr>
          <w:rFonts w:cs="Times New Roman"/>
        </w:rPr>
        <w:t>microbial populations grow quickly, c</w:t>
      </w:r>
      <w:r w:rsidR="00D73D40">
        <w:rPr>
          <w:rFonts w:cs="Times New Roman"/>
        </w:rPr>
        <w:t>reating</w:t>
      </w:r>
      <w:r w:rsidRPr="00A53BBB">
        <w:rPr>
          <w:rFonts w:cs="Times New Roman"/>
        </w:rPr>
        <w:t xml:space="preserve"> a positive feedback between increased substrate avai</w:t>
      </w:r>
      <w:r w:rsidR="00D73D40">
        <w:rPr>
          <w:rFonts w:cs="Times New Roman"/>
        </w:rPr>
        <w:t>lability and microbial activity</w:t>
      </w:r>
      <w:r w:rsidRPr="00A53BBB">
        <w:rPr>
          <w:rFonts w:cs="Times New Roman"/>
        </w:rPr>
        <w:t>. We found that including a time-dependent microbial biomass pool improved predictions of soil respiration</w:t>
      </w:r>
      <w:r w:rsidR="00D73D40">
        <w:rPr>
          <w:rFonts w:cs="Times New Roman"/>
        </w:rPr>
        <w:t xml:space="preserve"> in a mid-latitude forest. The model developed here</w:t>
      </w:r>
      <w:r w:rsidRPr="00A53BBB">
        <w:rPr>
          <w:rFonts w:cs="Times New Roman"/>
        </w:rPr>
        <w:t xml:space="preserve"> incorporate</w:t>
      </w:r>
      <w:r w:rsidR="00D73D40">
        <w:rPr>
          <w:rFonts w:cs="Times New Roman"/>
        </w:rPr>
        <w:t>s</w:t>
      </w:r>
      <w:r w:rsidRPr="00A53BBB">
        <w:rPr>
          <w:rFonts w:cs="Times New Roman"/>
        </w:rPr>
        <w:t xml:space="preserve"> Arrhenius and either </w:t>
      </w:r>
      <w:proofErr w:type="spellStart"/>
      <w:r w:rsidRPr="00A53BBB">
        <w:rPr>
          <w:rFonts w:cs="Times New Roman"/>
        </w:rPr>
        <w:t>Michaelis-Menten</w:t>
      </w:r>
      <w:proofErr w:type="spellEnd"/>
      <w:r w:rsidRPr="00A53BBB">
        <w:rPr>
          <w:rFonts w:cs="Times New Roman"/>
        </w:rPr>
        <w:t xml:space="preserve"> kinetics or Equilibrium Approximation Kinetics to determine the effects of temperature and substrate availability on uptake and </w:t>
      </w:r>
      <w:proofErr w:type="spellStart"/>
      <w:r w:rsidRPr="00A53BBB">
        <w:rPr>
          <w:rFonts w:cs="Times New Roman"/>
        </w:rPr>
        <w:t>depolymerization</w:t>
      </w:r>
      <w:proofErr w:type="spellEnd"/>
      <w:r w:rsidRPr="00A53BBB">
        <w:rPr>
          <w:rFonts w:cs="Times New Roman"/>
        </w:rPr>
        <w:t xml:space="preserve"> rates, respectively. Microbes allocate substrate to enzyme production and biomass growth depending on the stoichiometry of the </w:t>
      </w:r>
      <w:r w:rsidR="000A77AF" w:rsidRPr="00A53BBB">
        <w:rPr>
          <w:rFonts w:cs="Times New Roman"/>
        </w:rPr>
        <w:t>monomers that are taken up. Carbon and nitrogen cycling are explicitly tracked, and may be used to predict both C and N pools and fluxes.</w:t>
      </w:r>
    </w:p>
    <w:p w14:paraId="03F758A9" w14:textId="77777777" w:rsidR="000A77AF" w:rsidRPr="00A53BBB" w:rsidRDefault="000A77AF" w:rsidP="005C1DFD">
      <w:pPr>
        <w:rPr>
          <w:rFonts w:cs="Times New Roman"/>
        </w:rPr>
      </w:pPr>
      <w:commentRangeStart w:id="3"/>
      <w:r w:rsidRPr="00A53BBB">
        <w:rPr>
          <w:rFonts w:cs="Times New Roman"/>
        </w:rPr>
        <w:t>Keywords</w:t>
      </w:r>
      <w:commentRangeEnd w:id="3"/>
      <w:r w:rsidRPr="00A53BBB">
        <w:rPr>
          <w:rStyle w:val="CommentReference"/>
          <w:rFonts w:cs="Times New Roman"/>
          <w:sz w:val="24"/>
          <w:szCs w:val="24"/>
        </w:rPr>
        <w:commentReference w:id="3"/>
      </w:r>
      <w:r w:rsidRPr="00A53BBB">
        <w:rPr>
          <w:rFonts w:cs="Times New Roman"/>
        </w:rPr>
        <w:t>: soil, modeling, decomposition, respiration, microbes</w:t>
      </w:r>
    </w:p>
    <w:p w14:paraId="41CAFCAA" w14:textId="3C0D7592" w:rsidR="005C1DFD" w:rsidRDefault="000A77AF" w:rsidP="005C1DFD">
      <w:pPr>
        <w:rPr>
          <w:rFonts w:cs="Times New Roman"/>
        </w:rPr>
        <w:sectPr w:rsidR="005C1DFD" w:rsidSect="005C1DFD">
          <w:pgSz w:w="12240" w:h="15840"/>
          <w:pgMar w:top="1440" w:right="1800" w:bottom="1440" w:left="1800" w:header="720" w:footer="720" w:gutter="0"/>
          <w:cols w:space="720"/>
          <w:docGrid w:linePitch="360"/>
        </w:sectPr>
      </w:pPr>
      <w:proofErr w:type="gramStart"/>
      <w:r w:rsidRPr="00A53BBB">
        <w:rPr>
          <w:rFonts w:cs="Times New Roman"/>
        </w:rPr>
        <w:t>microbial</w:t>
      </w:r>
      <w:proofErr w:type="gramEnd"/>
      <w:r w:rsidRPr="00A53BBB">
        <w:rPr>
          <w:rFonts w:cs="Times New Roman"/>
        </w:rPr>
        <w:t xml:space="preserve"> physiology,</w:t>
      </w:r>
      <w:r w:rsidR="005C1DFD">
        <w:rPr>
          <w:rFonts w:cs="Times New Roman"/>
        </w:rPr>
        <w:t xml:space="preserve"> C cycling, N cycling, diffusion</w:t>
      </w:r>
    </w:p>
    <w:p w14:paraId="277A4EA3" w14:textId="2F4C284B" w:rsidR="000A77AF" w:rsidRPr="00A53BBB" w:rsidRDefault="000A77AF" w:rsidP="005C1DFD">
      <w:pPr>
        <w:pStyle w:val="Heading1"/>
        <w:numPr>
          <w:ilvl w:val="0"/>
          <w:numId w:val="1"/>
        </w:numPr>
        <w:rPr>
          <w:rFonts w:cs="Times New Roman"/>
          <w:szCs w:val="24"/>
        </w:rPr>
      </w:pPr>
      <w:commentRangeStart w:id="4"/>
      <w:r w:rsidRPr="00A53BBB">
        <w:rPr>
          <w:rFonts w:cs="Times New Roman"/>
          <w:szCs w:val="24"/>
        </w:rPr>
        <w:t>Introduction</w:t>
      </w:r>
      <w:commentRangeEnd w:id="4"/>
      <w:r w:rsidR="00BB57BB" w:rsidRPr="00A53BBB">
        <w:rPr>
          <w:rStyle w:val="CommentReference"/>
          <w:rFonts w:cs="Times New Roman"/>
          <w:sz w:val="24"/>
          <w:szCs w:val="24"/>
        </w:rPr>
        <w:commentReference w:id="4"/>
      </w:r>
    </w:p>
    <w:p w14:paraId="4B4D2DA7" w14:textId="3D1743E4" w:rsidR="003A6F48" w:rsidRDefault="00CF6CF3" w:rsidP="003A6F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Soil microorganisms cycle </w:t>
      </w:r>
      <w:r w:rsidR="00A53BBB">
        <w:rPr>
          <w:rFonts w:cs="Times New Roman"/>
        </w:rPr>
        <w:t xml:space="preserve">C and N </w:t>
      </w:r>
      <w:r w:rsidR="00201A0E">
        <w:rPr>
          <w:rFonts w:cs="Times New Roman"/>
        </w:rPr>
        <w:t xml:space="preserve">through the biosphere </w:t>
      </w:r>
      <w:r w:rsidR="00201A0E">
        <w:rPr>
          <w:rFonts w:cs="Times New Roman"/>
        </w:rPr>
        <w:fldChar w:fldCharType="begin" w:fldLock="1"/>
      </w:r>
      <w:r w:rsidR="0011698A">
        <w:rPr>
          <w:rFonts w:cs="Times New Roman"/>
        </w:rPr>
        <w:instrText>ADDIN CSL_CITATION { "citationItems" : [ { "id" : "ITEM-1", "itemData" : { "ISBN" : "0080446426", "author" : [ { "dropping-particle" : "", "family" : "Schlesinger", "given" : "William H", "non-dropping-particle" : "", "parse-names" : false, "suffix" : "" } ], "id" : "ITEM-1", "issued" : { "date-parts" : [ [ "2005" ] ] }, "publisher" : "Gulf Professional Publishing", "title" : "Biogeochemistry", "type" : "book", "volume" : "8" }, "uris" : [ "http://www.mendeley.com/documents/?uuid=7da21f9f-3390-4d53-a64d-6a39dc6260ef" ] } ], "mendeley" : { "formattedCitation" : "(Schlesinger, 2005)", "plainTextFormattedCitation" : "(Schlesinger, 2005)", "previouslyFormattedCitation" : "(Schlesinger, 2005)" }, "properties" : { "noteIndex" : 0 }, "schema" : "https://github.com/citation-style-language/schema/raw/master/csl-citation.json" }</w:instrText>
      </w:r>
      <w:r w:rsidR="00201A0E">
        <w:rPr>
          <w:rFonts w:cs="Times New Roman"/>
        </w:rPr>
        <w:fldChar w:fldCharType="separate"/>
      </w:r>
      <w:r w:rsidR="00201A0E" w:rsidRPr="00201A0E">
        <w:rPr>
          <w:rFonts w:cs="Times New Roman"/>
          <w:noProof/>
        </w:rPr>
        <w:t>(Schlesinger, 2005)</w:t>
      </w:r>
      <w:r w:rsidR="00201A0E">
        <w:rPr>
          <w:rFonts w:cs="Times New Roman"/>
        </w:rPr>
        <w:fldChar w:fldCharType="end"/>
      </w:r>
      <w:r w:rsidR="00201A0E">
        <w:rPr>
          <w:rFonts w:cs="Times New Roman"/>
        </w:rPr>
        <w:t xml:space="preserve">, </w:t>
      </w:r>
      <w:r>
        <w:rPr>
          <w:rFonts w:cs="Times New Roman"/>
        </w:rPr>
        <w:t>incorporating these elements into cellular materials that are eventually</w:t>
      </w:r>
      <w:r w:rsidR="00A53BBB">
        <w:rPr>
          <w:rFonts w:cs="Times New Roman"/>
        </w:rPr>
        <w:t xml:space="preserve"> mineraliz</w:t>
      </w:r>
      <w:r>
        <w:rPr>
          <w:rFonts w:cs="Times New Roman"/>
        </w:rPr>
        <w:t>ed into carbon dioxide (CO</w:t>
      </w:r>
      <w:r w:rsidRPr="006622B1">
        <w:rPr>
          <w:rFonts w:cs="Times New Roman"/>
          <w:vertAlign w:val="subscript"/>
        </w:rPr>
        <w:t>2</w:t>
      </w:r>
      <w:r>
        <w:rPr>
          <w:rFonts w:cs="Times New Roman"/>
        </w:rPr>
        <w:t>) and inorganic nitrogen (N)</w:t>
      </w:r>
      <w:r w:rsidR="00A53BBB">
        <w:rPr>
          <w:rFonts w:cs="Times New Roman"/>
        </w:rPr>
        <w:t xml:space="preserve">. </w:t>
      </w:r>
      <w:r w:rsidR="003A6F48">
        <w:rPr>
          <w:rFonts w:cs="Times New Roman"/>
        </w:rPr>
        <w:t>Soil is the largest terrestrial carbon (C) pool, and the flux of CO</w:t>
      </w:r>
      <w:r w:rsidR="003A6F48" w:rsidRPr="006622B1">
        <w:rPr>
          <w:rFonts w:cs="Times New Roman"/>
          <w:vertAlign w:val="subscript"/>
        </w:rPr>
        <w:t>2</w:t>
      </w:r>
      <w:r w:rsidR="003A6F48">
        <w:rPr>
          <w:rFonts w:cs="Times New Roman"/>
        </w:rPr>
        <w:t xml:space="preserve"> from the soil to the atmosphere is dominated by microbial decomposition </w:t>
      </w:r>
      <w:r w:rsidR="003A6F48">
        <w:rPr>
          <w:rFonts w:cs="Times New Roman"/>
        </w:rPr>
        <w:fldChar w:fldCharType="begin"/>
      </w:r>
      <w:r w:rsidR="003A6F48">
        <w:rPr>
          <w:rFonts w:cs="Times New Roman"/>
        </w:rPr>
        <w:instrText xml:space="preserve"> ADDIN EN.CITE &lt;EndNote&gt;&lt;Cite&gt;&lt;Author&gt;Schlesinger&lt;/Author&gt;&lt;Year&gt;2013&lt;/Year&gt;&lt;RecNum&gt;402&lt;/RecNum&gt;&lt;DisplayText&gt;(Schlesinger &amp;amp; Bernhardt, 2013)&lt;/DisplayText&gt;&lt;record&gt;&lt;rec-number&gt;402&lt;/rec-number&gt;&lt;foreign-keys&gt;&lt;key app="EN" db-id="szw05zfsaepxwce5xxpvew5c0vwp2x9v9aar"&gt;402&lt;/key&gt;&lt;/foreign-keys&gt;&lt;ref-type name="Book"&gt;6&lt;/ref-type&gt;&lt;contributors&gt;&lt;authors&gt;&lt;author&gt;Schlesinger, William H&lt;/author&gt;&lt;author&gt;Bernhardt, Emily S&lt;/author&gt;&lt;/authors&gt;&lt;/contributors&gt;&lt;titles&gt;&lt;title&gt;Biogeochemistry: an analysis of global change&lt;/title&gt;&lt;/titles&gt;&lt;dates&gt;&lt;year&gt;2013&lt;/year&gt;&lt;/dates&gt;&lt;publisher&gt;Access Online via Elsevier&lt;/publisher&gt;&lt;isbn&gt;0123858747&lt;/isbn&gt;&lt;urls&gt;&lt;/urls&gt;&lt;/record&gt;&lt;/Cite&gt;&lt;/EndNote&gt;</w:instrText>
      </w:r>
      <w:r w:rsidR="003A6F48">
        <w:rPr>
          <w:rFonts w:cs="Times New Roman"/>
        </w:rPr>
        <w:fldChar w:fldCharType="separate"/>
      </w:r>
      <w:r w:rsidR="003A6F48">
        <w:rPr>
          <w:rFonts w:cs="Times New Roman"/>
          <w:noProof/>
        </w:rPr>
        <w:t>(</w:t>
      </w:r>
      <w:hyperlink w:anchor="_ENREF_29" w:tooltip="Schlesinger, 2013 #402" w:history="1">
        <w:r w:rsidR="003A6F48">
          <w:rPr>
            <w:rFonts w:cs="Times New Roman"/>
            <w:noProof/>
          </w:rPr>
          <w:t>Schlesinger &amp; Bernhardt, 2013</w:t>
        </w:r>
      </w:hyperlink>
      <w:r w:rsidR="003A6F48">
        <w:rPr>
          <w:rFonts w:cs="Times New Roman"/>
          <w:noProof/>
        </w:rPr>
        <w:t>)</w:t>
      </w:r>
      <w:r w:rsidR="003A6F48">
        <w:rPr>
          <w:rFonts w:cs="Times New Roman"/>
        </w:rPr>
        <w:fldChar w:fldCharType="end"/>
      </w:r>
      <w:r w:rsidR="003A6F48">
        <w:rPr>
          <w:rFonts w:cs="Times New Roman"/>
        </w:rPr>
        <w:t xml:space="preserve">. Hence, the rate of C mineralized by soil </w:t>
      </w:r>
      <w:proofErr w:type="gramStart"/>
      <w:r w:rsidR="003A6F48">
        <w:rPr>
          <w:rFonts w:cs="Times New Roman"/>
        </w:rPr>
        <w:t>micro-organisms</w:t>
      </w:r>
      <w:proofErr w:type="gramEnd"/>
      <w:r w:rsidR="003A6F48">
        <w:rPr>
          <w:rFonts w:cs="Times New Roman"/>
        </w:rPr>
        <w:t xml:space="preserve"> affects the global C cycle.</w:t>
      </w:r>
    </w:p>
    <w:p w14:paraId="2DE3D48D" w14:textId="485D5023" w:rsidR="00A53BBB" w:rsidRDefault="00CF6CF3" w:rsidP="0065291F">
      <w:pPr>
        <w:ind w:firstLine="720"/>
        <w:rPr>
          <w:rFonts w:cs="Times New Roman"/>
        </w:rPr>
      </w:pPr>
      <w:r>
        <w:rPr>
          <w:rFonts w:cs="Times New Roman"/>
        </w:rPr>
        <w:t xml:space="preserve">The rate </w:t>
      </w:r>
      <w:r w:rsidR="00E30A83">
        <w:rPr>
          <w:rFonts w:cs="Times New Roman"/>
        </w:rPr>
        <w:t xml:space="preserve">of </w:t>
      </w:r>
      <w:r>
        <w:rPr>
          <w:rFonts w:cs="Times New Roman"/>
        </w:rPr>
        <w:t>C and N mineralization is often correlated with changes in temperature and precipitation</w:t>
      </w:r>
      <w:r w:rsidR="00E30A83">
        <w:rPr>
          <w:rFonts w:cs="Times New Roman"/>
        </w:rPr>
        <w:t xml:space="preserve">, and from this relationship </w:t>
      </w:r>
      <w:r w:rsidR="0065291F">
        <w:rPr>
          <w:rFonts w:cs="Times New Roman"/>
        </w:rPr>
        <w:t>one can construct an empirical relationship</w:t>
      </w:r>
      <w:r w:rsidR="00E30A83">
        <w:rPr>
          <w:rFonts w:cs="Times New Roman"/>
        </w:rPr>
        <w:t xml:space="preserve"> between soil temperature, </w:t>
      </w:r>
      <w:r w:rsidR="0065291F">
        <w:rPr>
          <w:rFonts w:cs="Times New Roman"/>
        </w:rPr>
        <w:t>moisture</w:t>
      </w:r>
      <w:r w:rsidR="00E30A83">
        <w:rPr>
          <w:rFonts w:cs="Times New Roman"/>
        </w:rPr>
        <w:t xml:space="preserve">, and </w:t>
      </w:r>
      <w:r w:rsidR="0065291F">
        <w:rPr>
          <w:rFonts w:cs="Times New Roman"/>
        </w:rPr>
        <w:t>mineralization rates</w:t>
      </w:r>
      <w:r w:rsidR="00E30A83">
        <w:rPr>
          <w:rFonts w:cs="Times New Roman"/>
        </w:rPr>
        <w:t xml:space="preserve"> </w:t>
      </w:r>
      <w:r w:rsidR="00E30A83">
        <w:rPr>
          <w:rFonts w:cs="Times New Roman"/>
        </w:rPr>
        <w:fldChar w:fldCharType="begin" w:fldLock="1"/>
      </w:r>
      <w:r w:rsidR="00E30A83">
        <w:rPr>
          <w:rFonts w:cs="Times New Roman"/>
        </w:rPr>
        <w:instrText>ADDIN CSL_CITATION { "citationItems" : [ { "id" : "ITEM-1", "itemData" : { "DOI" : "10.1016/S0304-3800(97)00067-7", "ISBN" : "0304-3800", "ISSN" : "03043800", "abstract" : "Most models designed to simulate carbon and nitrogen transformations in the soil have defined functions to describe the effects of temperature and water content on microbial processes. These functions are normally derived from soil incubation studies, but they could be one of the main differences among models, and their specific effect has yet to be studied. We have analysed different functions describing the effects of soil moisture, temperature and their interaction on microbial processes reported in the literature. Evolution of temperature (f(T)) and moisture (g(??)) functions applied to N mineralisation in nine C-N simulation models (SOILN, MATHILD, SUNDIAL, TRITSIM, DAISY, NLEAP, NCSOIL, CANTIS and Kersbaum's), representing a wide range of those reviewed, were compared by using a daily data set of soil temperature (T) and water potential (??) obtained in the field in Northern France. Comparison between f(T) and g(??) was realised using a common values of 'reference' temperature and moisture (T(ref) and ??(ref)), values at which f(T) and g(??) are equal to 1 in all models. Large differences were observed among proposed f(T), especially when T(ref)= 35??C, which is much higher than the average temperature of data set examined (T= 11??C). In this case, maximal relative differences between f(T) functions of studied models were around 325%. The g(??) functions reached similar maximum values at soil moisture near field capacity, except for NLEAP and NCSOIL models. In the dry range of soil moisture, the relative differences in g(??) become higher. The combined effect of temperature and moisture product, f(T)??g(??), varied by a five-fold factor between models for T(ref)= 35??C and ??(ref)= -50 kPa.", "author" : [ { "dropping-particle" : "", "family" : "Rodrigo", "given" : "Alfredo", "non-dropping-particle" : "", "parse-names" : false, "suffix" : "" }, { "dropping-particle" : "", "family" : "Recous", "given" : "Sylvie", "non-dropping-particle" : "", "parse-names" : false, "suffix" : "" }, { "dropping-particle" : "", "family" : "Neel", "given" : "Catherine", "non-dropping-particle" : "", "parse-names" : false, "suffix" : "" }, { "dropping-particle" : "", "family" : "Mary", "given" : "Bruno", "non-dropping-particle" : "", "parse-names" : false, "suffix" : "" } ], "container-title" : "Ecological Modelling", "id" : "ITEM-1", "issue" : "2-3", "issued" : { "date-parts" : [ [ "1997" ] ] }, "page" : "325-339", "title" : "Modelling temperature and moisture effects on C-N transformations in soils: Comparison of nine models", "type" : "article-journal", "volume" : "102" }, "uris" : [ "http://www.mendeley.com/documents/?uuid=58cd2744-d0ce-4504-b5a2-62f567faf634" ] } ], "mendeley" : { "formattedCitation" : "(Rodrigo et al., 1997)", "plainTextFormattedCitation" : "(Rodrigo et al., 1997)", "previouslyFormattedCitation" : "(Rodrigo et al., 1997)" }, "properties" : { "noteIndex" : 0 }, "schema" : "https://github.com/citation-style-language/schema/raw/master/csl-citation.json" }</w:instrText>
      </w:r>
      <w:r w:rsidR="00E30A83">
        <w:rPr>
          <w:rFonts w:cs="Times New Roman"/>
        </w:rPr>
        <w:fldChar w:fldCharType="separate"/>
      </w:r>
      <w:r w:rsidR="00E30A83" w:rsidRPr="00E30A83">
        <w:rPr>
          <w:rFonts w:cs="Times New Roman"/>
          <w:noProof/>
        </w:rPr>
        <w:t>(Rodrigo et al., 1997)</w:t>
      </w:r>
      <w:r w:rsidR="00E30A83">
        <w:rPr>
          <w:rFonts w:cs="Times New Roman"/>
        </w:rPr>
        <w:fldChar w:fldCharType="end"/>
      </w:r>
      <w:r w:rsidR="00E30A83">
        <w:rPr>
          <w:rFonts w:cs="Times New Roman"/>
        </w:rPr>
        <w:t>. Empirical soil temperature and moisture functions are used in e</w:t>
      </w:r>
      <w:r w:rsidR="00A53BBB">
        <w:rPr>
          <w:rFonts w:cs="Times New Roman"/>
        </w:rPr>
        <w:t>arth system models</w:t>
      </w:r>
      <w:r w:rsidR="0065291F">
        <w:rPr>
          <w:rFonts w:cs="Times New Roman"/>
        </w:rPr>
        <w:t xml:space="preserve"> for the purpose of predicting future mineralization rates under global change scenarios </w:t>
      </w:r>
      <w:commentRangeStart w:id="5"/>
      <w:r w:rsidR="00235C52">
        <w:rPr>
          <w:rFonts w:cs="Times New Roman"/>
        </w:rPr>
        <w:fldChar w:fldCharType="begin" w:fldLock="1"/>
      </w:r>
      <w:r w:rsidR="00235C52">
        <w:rPr>
          <w:rFonts w:cs="Times New Roman"/>
        </w:rPr>
        <w:instrText>ADDIN CSL_CITATION { "citationItems" : [ { "id" : "ITEM-1", "itemData" : { "author" : [ { "dropping-particle" : "", "family" : "Parton", "given" : "W J", "non-dropping-particle" : "", "parse-names" : false, "suffix" : "" }, { "dropping-particle" : "", "family" : "Schimel", "given" : "D S", "non-dropping-particle" : "", "parse-names" : false, "suffix" : "" }, { "dropping-particle" : "V", "family" : "Cole", "given" : "C", "non-dropping-particle" : "", "parse-names" : false, "suffix" : "" }, { "dropping-particle" : "", "family" : "Oiima", "given" : "D S", "non-dropping-particle" : "", "parse-names" : false, "suffix" : "" }, { "dropping-particle" : "", "family" : "Ojima", "given" : "D S", "non-dropping-particle" : "", "parse-names" : false, "suffix" : "" } ], "container-title" : "Soil Science Society of America Journal", "id" : "ITEM-1", "issue" : "i", "issued" : { "date-parts" : [ [ "1987" ] ] }, "page" : "1173-1179", "title" : "Analysis of Factors Controlling Soil Organic Matter Levels in Great Plains Grasslands", "type" : "article-journal", "volume" : "51" }, "uris" : [ "http://www.mendeley.com/documents/?uuid=28dc0ecf-57da-4412-9de6-37ed4b3fc918" ] } ], "mendeley" : { "formattedCitation" : "(Parton et al., 1987)", "plainTextFormattedCitation" : "(Parton et al., 1987)", "previouslyFormattedCitation" : "(Parton et al., 1987)" }, "properties" : { "noteIndex" : 0 }, "schema" : "https://github.com/citation-style-language/schema/raw/master/csl-citation.json" }</w:instrText>
      </w:r>
      <w:r w:rsidR="00235C52">
        <w:rPr>
          <w:rFonts w:cs="Times New Roman"/>
        </w:rPr>
        <w:fldChar w:fldCharType="separate"/>
      </w:r>
      <w:r w:rsidR="00235C52" w:rsidRPr="00235C52">
        <w:rPr>
          <w:rFonts w:cs="Times New Roman"/>
          <w:noProof/>
        </w:rPr>
        <w:t>(Parton et al., 1987)</w:t>
      </w:r>
      <w:r w:rsidR="00235C52">
        <w:rPr>
          <w:rFonts w:cs="Times New Roman"/>
        </w:rPr>
        <w:fldChar w:fldCharType="end"/>
      </w:r>
      <w:commentRangeEnd w:id="5"/>
      <w:r w:rsidR="00235C52">
        <w:rPr>
          <w:rStyle w:val="CommentReference"/>
        </w:rPr>
        <w:commentReference w:id="5"/>
      </w:r>
      <w:r w:rsidR="00A53BBB">
        <w:rPr>
          <w:rFonts w:cs="Times New Roman"/>
        </w:rPr>
        <w:t xml:space="preserve">. </w:t>
      </w:r>
      <w:r w:rsidR="00577EED">
        <w:rPr>
          <w:rFonts w:cs="Times New Roman"/>
        </w:rPr>
        <w:t xml:space="preserve">The temperature sensitivity of SOM </w:t>
      </w:r>
      <w:proofErr w:type="spellStart"/>
      <w:r w:rsidR="00577EED">
        <w:rPr>
          <w:rFonts w:cs="Times New Roman"/>
        </w:rPr>
        <w:t>depoymerization</w:t>
      </w:r>
      <w:proofErr w:type="spellEnd"/>
      <w:r w:rsidR="00577EED">
        <w:rPr>
          <w:rFonts w:cs="Times New Roman"/>
        </w:rPr>
        <w:t xml:space="preserve"> is commonly thought to conform to </w:t>
      </w:r>
      <w:r w:rsidR="003A6F48">
        <w:rPr>
          <w:rFonts w:cs="Times New Roman"/>
        </w:rPr>
        <w:t xml:space="preserve">Arrhenius kinetics </w:t>
      </w:r>
      <w:r w:rsidR="003A6F48" w:rsidRPr="00E805B2">
        <w:rPr>
          <w:rFonts w:cs="Times New Roman"/>
        </w:rPr>
        <w:fldChar w:fldCharType="begin"/>
      </w:r>
      <w:r w:rsidR="003A6F48" w:rsidRPr="00E805B2">
        <w:rPr>
          <w:rFonts w:cs="Times New Roman"/>
        </w:rPr>
        <w:instrText xml:space="preserve"> ADDIN EN.CITE &lt;EndNote&gt;&lt;Cite&gt;&lt;Author&gt;Lloyd&lt;/Author&gt;&lt;Year&gt;1994&lt;/Year&gt;&lt;RecNum&gt;635&lt;/RecNum&gt;&lt;DisplayText&gt;(Lloyd &amp;amp; Taylor, 1994)&lt;/DisplayText&gt;&lt;record&gt;&lt;rec-number&gt;635&lt;/rec-number&gt;&lt;foreign-keys&gt;&lt;key app="EN" db-id="szw05zfsaepxwce5xxpvew5c0vwp2x9v9aar"&gt;635&lt;/key&gt;&lt;/foreign-keys&gt;&lt;ref-type name="Journal Article"&gt;17&lt;/ref-type&gt;&lt;contributors&gt;&lt;authors&gt;&lt;author&gt;Lloyd, J&lt;/author&gt;&lt;author&gt;Taylor, JA&lt;/author&gt;&lt;/authors&gt;&lt;/contributors&gt;&lt;titles&gt;&lt;title&gt;On the temperature dependence of soil respiration&lt;/title&gt;&lt;secondary-title&gt;Functional Ecology&lt;/secondary-title&gt;&lt;/titles&gt;&lt;periodical&gt;&lt;full-title&gt;Functional Ecology&lt;/full-title&gt;&lt;abbr-1&gt;Funct Ecol&lt;/abbr-1&gt;&lt;/periodical&gt;&lt;pages&gt;315-323&lt;/pages&gt;&lt;dates&gt;&lt;year&gt;1994&lt;/year&gt;&lt;/dates&gt;&lt;isbn&gt;0269-8463&lt;/isbn&gt;&lt;urls&gt;&lt;/urls&gt;&lt;/record&gt;&lt;/Cite&gt;&lt;/EndNote&gt;</w:instrText>
      </w:r>
      <w:r w:rsidR="003A6F48" w:rsidRPr="00E805B2">
        <w:rPr>
          <w:rFonts w:cs="Times New Roman"/>
        </w:rPr>
        <w:fldChar w:fldCharType="separate"/>
      </w:r>
      <w:r w:rsidR="003A6F48" w:rsidRPr="00E805B2">
        <w:rPr>
          <w:rFonts w:cs="Times New Roman"/>
          <w:noProof/>
        </w:rPr>
        <w:t>(</w:t>
      </w:r>
      <w:hyperlink w:anchor="_ENREF_23" w:tooltip="Lloyd, 1994 #635" w:history="1">
        <w:r w:rsidR="003A6F48" w:rsidRPr="00E805B2">
          <w:rPr>
            <w:rFonts w:cs="Times New Roman"/>
            <w:noProof/>
          </w:rPr>
          <w:t>Lloyd &amp; Taylor, 1994</w:t>
        </w:r>
      </w:hyperlink>
      <w:r w:rsidR="003A6F48" w:rsidRPr="00E805B2">
        <w:rPr>
          <w:rFonts w:cs="Times New Roman"/>
          <w:noProof/>
        </w:rPr>
        <w:t>)</w:t>
      </w:r>
      <w:r w:rsidR="003A6F48" w:rsidRPr="00E805B2">
        <w:rPr>
          <w:rFonts w:cs="Times New Roman"/>
        </w:rPr>
        <w:fldChar w:fldCharType="end"/>
      </w:r>
      <w:r w:rsidR="00577EED">
        <w:rPr>
          <w:rFonts w:cs="Times New Roman"/>
        </w:rPr>
        <w:t>. However, soil temperature is only the dominant driver of microbial activity when substrate supply is not limiting. When substrate supply is limited by diffusion or oxygen (O</w:t>
      </w:r>
      <w:r w:rsidR="00577EED" w:rsidRPr="005279D2">
        <w:rPr>
          <w:rFonts w:cs="Times New Roman"/>
          <w:vertAlign w:val="subscript"/>
        </w:rPr>
        <w:t>2</w:t>
      </w:r>
      <w:r w:rsidR="00577EED">
        <w:rPr>
          <w:rFonts w:cs="Times New Roman"/>
        </w:rPr>
        <w:t>) limitation, then alternative</w:t>
      </w:r>
      <w:r w:rsidR="0065291F">
        <w:rPr>
          <w:rFonts w:cs="Times New Roman"/>
        </w:rPr>
        <w:t xml:space="preserve"> kinetics of </w:t>
      </w:r>
      <w:r w:rsidR="00A53BBB">
        <w:rPr>
          <w:rFonts w:cs="Times New Roman"/>
        </w:rPr>
        <w:t xml:space="preserve">substrate </w:t>
      </w:r>
      <w:r w:rsidR="0065291F">
        <w:rPr>
          <w:rFonts w:cs="Times New Roman"/>
        </w:rPr>
        <w:t xml:space="preserve">and/or enzyme </w:t>
      </w:r>
      <w:r w:rsidR="00A53BBB">
        <w:rPr>
          <w:rFonts w:cs="Times New Roman"/>
        </w:rPr>
        <w:t>concentration</w:t>
      </w:r>
      <w:r w:rsidR="0065291F">
        <w:rPr>
          <w:rFonts w:cs="Times New Roman"/>
        </w:rPr>
        <w:t xml:space="preserve"> </w:t>
      </w:r>
      <w:r w:rsidR="00577EED">
        <w:rPr>
          <w:rFonts w:cs="Times New Roman"/>
        </w:rPr>
        <w:t>may better constrain mineralization rates</w:t>
      </w:r>
      <w:r w:rsidR="0065291F">
        <w:rPr>
          <w:rFonts w:cs="Times New Roman"/>
        </w:rPr>
        <w:t xml:space="preserve"> (e.g., </w:t>
      </w:r>
      <w:proofErr w:type="spellStart"/>
      <w:r w:rsidR="0065291F">
        <w:rPr>
          <w:rFonts w:cs="Times New Roman"/>
        </w:rPr>
        <w:t>Michaelis-Menten</w:t>
      </w:r>
      <w:proofErr w:type="spellEnd"/>
      <w:r w:rsidR="0065291F">
        <w:rPr>
          <w:rFonts w:cs="Times New Roman"/>
        </w:rPr>
        <w:t xml:space="preserve">, Reverse </w:t>
      </w:r>
      <w:proofErr w:type="spellStart"/>
      <w:r w:rsidR="0065291F">
        <w:rPr>
          <w:rFonts w:cs="Times New Roman"/>
        </w:rPr>
        <w:t>Michaelis-Menten</w:t>
      </w:r>
      <w:proofErr w:type="spellEnd"/>
      <w:r w:rsidR="0065291F">
        <w:rPr>
          <w:rFonts w:cs="Times New Roman"/>
        </w:rPr>
        <w:t>, Equilibrium Chemistry Approximation; Tang et al., 2015).</w:t>
      </w:r>
      <w:r w:rsidR="00577EED">
        <w:rPr>
          <w:rFonts w:cs="Times New Roman"/>
        </w:rPr>
        <w:t xml:space="preserve"> </w:t>
      </w:r>
    </w:p>
    <w:p w14:paraId="5B4CAFA2" w14:textId="00831DBF" w:rsidR="00EB7AD0" w:rsidRDefault="00EB7AD0" w:rsidP="00EB7A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Despite well-known effects of temperature and substrate supply on the activity of soil microbes, microbial processes have not been modeled explicitly in terrestrial biosphere models. In these models, decomposition rate is determined using a linear rate constant that may vary as a function of temperature or soil moisture </w:t>
      </w:r>
      <w:r>
        <w:rPr>
          <w:rFonts w:cs="Times New Roman"/>
        </w:rPr>
        <w:fldChar w:fldCharType="begin"/>
      </w:r>
      <w:r>
        <w:rPr>
          <w:rFonts w:cs="Times New Roman"/>
        </w:rPr>
        <w:instrText xml:space="preserve"> ADDIN EN.CITE &lt;EndNote&gt;&lt;Cite&gt;&lt;Author&gt;Jenkinson&lt;/Author&gt;&lt;Year&gt;1990&lt;/Year&gt;&lt;RecNum&gt;659&lt;/RecNum&gt;&lt;DisplayText&gt;(Bolker&lt;style face="italic"&gt; et al.&lt;/style&gt;, 1998, Jenkinson&lt;style face="italic"&gt; et al.&lt;/style&gt;, 1990)&lt;/DisplayText&gt;&lt;record&gt;&lt;rec-number&gt;659&lt;/rec-number&gt;&lt;foreign-keys&gt;&lt;key app="EN" db-id="szw05zfsaepxwce5xxpvew5c0vwp2x9v9aar"&gt;659&lt;/key&gt;&lt;/foreign-keys&gt;&lt;ref-type name="Journal Article"&gt;17&lt;/ref-type&gt;&lt;contributors&gt;&lt;authors&gt;&lt;author&gt;Jenkinson, DS&lt;/author&gt;&lt;author&gt;Andrew, SPS&lt;/author&gt;&lt;author&gt;Lynch, JM&lt;/author&gt;&lt;author&gt;Goss, MJ&lt;/author&gt;&lt;author&gt;Tinker, PB&lt;/author&gt;&lt;/authors&gt;&lt;/contributors&gt;&lt;titles&gt;&lt;title&gt;The turnover of organic carbon and nitrogen in soil [and discussion]&lt;/title&gt;&lt;secondary-title&gt;Philosophical Transactions of the Royal Society B: Biological Sciences&lt;/secondary-title&gt;&lt;/titles&gt;&lt;periodical&gt;&lt;full-title&gt;Philosophical Transactions of the Royal Society B: Biological Sciences&lt;/full-title&gt;&lt;/periodical&gt;&lt;pages&gt;361-368&lt;/pages&gt;&lt;volume&gt;329&lt;/volume&gt;&lt;number&gt;1255&lt;/number&gt;&lt;dates&gt;&lt;year&gt;1990&lt;/year&gt;&lt;/dates&gt;&lt;isbn&gt;0962-8436&lt;/isbn&gt;&lt;urls&gt;&lt;/urls&gt;&lt;/record&gt;&lt;/Cite&gt;&lt;Cite&gt;&lt;Author&gt;Bolker&lt;/Author&gt;&lt;Year&gt;1998&lt;/Year&gt;&lt;RecNum&gt;658&lt;/RecNum&gt;&lt;record&gt;&lt;rec-number&gt;658&lt;/rec-number&gt;&lt;foreign-keys&gt;&lt;key app="EN" db-id="szw05zfsaepxwce5xxpvew5c0vwp2x9v9aar"&gt;658&lt;/key&gt;&lt;/foreign-keys&gt;&lt;ref-type name="Journal Article"&gt;17&lt;/ref-type&gt;&lt;contributors&gt;&lt;authors&gt;&lt;author&gt;Bolker, Benjamin M&lt;/author&gt;&lt;author&gt;Pacala, Stephen W&lt;/author&gt;&lt;author&gt;Parton Jr, William J&lt;/author&gt;&lt;/authors&gt;&lt;/contributors&gt;&lt;titles&gt;&lt;title&gt;Linear analysis of soil decomposition: insights from the century model&lt;/title&gt;&lt;secondary-title&gt;Ecological Applications&lt;/secondary-title&gt;&lt;/titles&gt;&lt;periodical&gt;&lt;full-title&gt;Ecological Applications&lt;/full-title&gt;&lt;abbr-1&gt;Ecol Appl&lt;/abbr-1&gt;&lt;/periodical&gt;&lt;pages&gt;425-439&lt;/pages&gt;&lt;volume&gt;8&lt;/volume&gt;&lt;number&gt;2&lt;/number&gt;&lt;dates&gt;&lt;year&gt;1998&lt;/year&gt;&lt;/dates&gt;&lt;isbn&gt;1051-0761&lt;/isbn&gt;&lt;urls&gt;&lt;/urls&gt;&lt;/record&gt;&lt;/Cite&gt;&lt;/EndNote&gt;</w:instrText>
      </w:r>
      <w:r>
        <w:rPr>
          <w:rFonts w:cs="Times New Roman"/>
        </w:rPr>
        <w:fldChar w:fldCharType="separate"/>
      </w:r>
      <w:r>
        <w:rPr>
          <w:rFonts w:cs="Times New Roman"/>
          <w:noProof/>
        </w:rPr>
        <w:t>(</w:t>
      </w:r>
      <w:hyperlink w:anchor="_ENREF_5" w:tooltip="Bolker, 1998 #658" w:history="1">
        <w:r>
          <w:rPr>
            <w:rFonts w:cs="Times New Roman"/>
            <w:noProof/>
          </w:rPr>
          <w:t>Bolker</w:t>
        </w:r>
        <w:r w:rsidRPr="001A18E7">
          <w:rPr>
            <w:rFonts w:cs="Times New Roman"/>
            <w:i/>
            <w:noProof/>
          </w:rPr>
          <w:t xml:space="preserve"> et al.</w:t>
        </w:r>
        <w:r>
          <w:rPr>
            <w:rFonts w:cs="Times New Roman"/>
            <w:noProof/>
          </w:rPr>
          <w:t>, 1998</w:t>
        </w:r>
      </w:hyperlink>
      <w:r>
        <w:rPr>
          <w:rFonts w:cs="Times New Roman"/>
          <w:noProof/>
        </w:rPr>
        <w:t xml:space="preserve">, </w:t>
      </w:r>
      <w:hyperlink w:anchor="_ENREF_21" w:tooltip="Jenkinson, 1990 #659" w:history="1">
        <w:r>
          <w:rPr>
            <w:rFonts w:cs="Times New Roman"/>
            <w:noProof/>
          </w:rPr>
          <w:t>Jenkinson</w:t>
        </w:r>
        <w:r w:rsidRPr="001A18E7">
          <w:rPr>
            <w:rFonts w:cs="Times New Roman"/>
            <w:i/>
            <w:noProof/>
          </w:rPr>
          <w:t xml:space="preserve"> et al.</w:t>
        </w:r>
        <w:r>
          <w:rPr>
            <w:rFonts w:cs="Times New Roman"/>
            <w:noProof/>
          </w:rPr>
          <w:t>, 1990</w:t>
        </w:r>
      </w:hyperlink>
      <w:r>
        <w:rPr>
          <w:rFonts w:cs="Times New Roman"/>
          <w:noProof/>
        </w:rPr>
        <w:t>)</w:t>
      </w:r>
      <w:r>
        <w:rPr>
          <w:rFonts w:cs="Times New Roman"/>
        </w:rPr>
        <w:fldChar w:fldCharType="end"/>
      </w:r>
      <w:r>
        <w:rPr>
          <w:rFonts w:cs="Times New Roman"/>
        </w:rPr>
        <w:t xml:space="preserve">. Indeed, none of the models in the Fifth Coupled Model </w:t>
      </w:r>
      <w:proofErr w:type="spellStart"/>
      <w:r>
        <w:rPr>
          <w:rFonts w:cs="Times New Roman"/>
        </w:rPr>
        <w:t>Intercomparison</w:t>
      </w:r>
      <w:proofErr w:type="spellEnd"/>
      <w:r>
        <w:rPr>
          <w:rFonts w:cs="Times New Roman"/>
        </w:rPr>
        <w:t xml:space="preserve"> Project (CMIP5), have process-level representation of microbial physiology </w:t>
      </w:r>
      <w:r>
        <w:rPr>
          <w:rFonts w:cs="Times New Roman"/>
        </w:rPr>
        <w:fldChar w:fldCharType="begin"/>
      </w:r>
      <w:r>
        <w:rPr>
          <w:rFonts w:cs="Times New Roman"/>
        </w:rPr>
        <w:instrText xml:space="preserve"> ADDIN EN.CITE &lt;EndNote&gt;&lt;Cite&gt;&lt;Author&gt;Todd-Brown&lt;/Author&gt;&lt;Year&gt;2013&lt;/Year&gt;&lt;RecNum&gt;478&lt;/RecNum&gt;&lt;DisplayText&gt;(Todd-Brown&lt;style face="italic"&gt; et al.&lt;/style&gt;, 2013)&lt;/DisplayText&gt;&lt;record&gt;&lt;rec-number&gt;478&lt;/rec-number&gt;&lt;foreign-keys&gt;&lt;key app="EN" db-id="szw05zfsaepxwce5xxpvew5c0vwp2x9v9aar"&gt;478&lt;/key&gt;&lt;/foreign-keys&gt;&lt;ref-type name="Journal Article"&gt;17&lt;/ref-type&gt;&lt;contributors&gt;&lt;authors&gt;&lt;author&gt;Todd-Brown, KEO&lt;/author&gt;&lt;author&gt;Randerson, JT&lt;/author&gt;&lt;author&gt;Post, WM&lt;/author&gt;&lt;author&gt;Hoffman, FM&lt;/author&gt;&lt;author&gt;Tarnocai, C&lt;/author&gt;&lt;author&gt;Schuur, EAG&lt;/author&gt;&lt;author&gt;Allison, SD&lt;/author&gt;&lt;/authors&gt;&lt;/contributors&gt;&lt;titles&gt;&lt;title&gt;Causes of variation in soil carbon simulations from CMIP5 Earth system models and comparison with observations&lt;/title&gt;&lt;secondary-title&gt;Biogeosciences&lt;/secondary-title&gt;&lt;/titles&gt;&lt;periodical&gt;&lt;full-title&gt;Biogeosciences&lt;/full-title&gt;&lt;abbr-1&gt;Biogeosciences&lt;/abbr-1&gt;&lt;/periodical&gt;&lt;pages&gt;1717-1736&lt;/pages&gt;&lt;volume&gt;10&lt;/volume&gt;&lt;number&gt;3&lt;/number&gt;&lt;dates&gt;&lt;year&gt;2013&lt;/year&gt;&lt;/dates&gt;&lt;isbn&gt;1726-4170&lt;/isbn&gt;&lt;urls&gt;&lt;/urls&gt;&lt;/record&gt;&lt;/Cite&gt;&lt;/EndNote&gt;</w:instrText>
      </w:r>
      <w:r>
        <w:rPr>
          <w:rFonts w:cs="Times New Roman"/>
        </w:rPr>
        <w:fldChar w:fldCharType="separate"/>
      </w:r>
      <w:r>
        <w:rPr>
          <w:rFonts w:cs="Times New Roman"/>
          <w:noProof/>
        </w:rPr>
        <w:t>(</w:t>
      </w:r>
      <w:hyperlink w:anchor="_ENREF_36" w:tooltip="Todd-Brown, 2013 #478" w:history="1">
        <w:r>
          <w:rPr>
            <w:rFonts w:cs="Times New Roman"/>
            <w:noProof/>
          </w:rPr>
          <w:t>Todd-Brown</w:t>
        </w:r>
        <w:r w:rsidRPr="001A18E7">
          <w:rPr>
            <w:rFonts w:cs="Times New Roman"/>
            <w:i/>
            <w:noProof/>
          </w:rPr>
          <w:t xml:space="preserve"> et al.</w:t>
        </w:r>
        <w:r>
          <w:rPr>
            <w:rFonts w:cs="Times New Roman"/>
            <w:noProof/>
          </w:rPr>
          <w:t>, 2013</w:t>
        </w:r>
      </w:hyperlink>
      <w:r>
        <w:rPr>
          <w:rFonts w:cs="Times New Roman"/>
          <w:noProof/>
        </w:rPr>
        <w:t>)</w:t>
      </w:r>
      <w:r>
        <w:rPr>
          <w:rFonts w:cs="Times New Roman"/>
        </w:rPr>
        <w:fldChar w:fldCharType="end"/>
      </w:r>
      <w:r>
        <w:rPr>
          <w:rFonts w:cs="Times New Roman"/>
        </w:rPr>
        <w:t xml:space="preserve">. Where they have been included, the models suggest that process-level representation of microbial physiology influences soil C storage at the global scale </w:t>
      </w:r>
      <w:r w:rsidRPr="009A0FA6">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9A0FA6">
        <w:rPr>
          <w:rFonts w:cs="Times New Roman"/>
        </w:rPr>
      </w:r>
      <w:r w:rsidRPr="009A0FA6">
        <w:rPr>
          <w:rFonts w:cs="Times New Roman"/>
        </w:rPr>
        <w:fldChar w:fldCharType="separate"/>
      </w:r>
      <w:r>
        <w:rPr>
          <w:rFonts w:cs="Times New Roman"/>
          <w:noProof/>
        </w:rPr>
        <w:t>(</w:t>
      </w:r>
      <w:hyperlink w:anchor="_ENREF_19" w:tooltip="Hararuk, 2014 #637" w:history="1">
        <w:r>
          <w:rPr>
            <w:rFonts w:cs="Times New Roman"/>
            <w:noProof/>
          </w:rPr>
          <w:t>Hararuk</w:t>
        </w:r>
        <w:r w:rsidRPr="00126CA0">
          <w:rPr>
            <w:rFonts w:cs="Times New Roman"/>
            <w:i/>
            <w:noProof/>
          </w:rPr>
          <w:t xml:space="preserve"> et al.</w:t>
        </w:r>
        <w:r>
          <w:rPr>
            <w:rFonts w:cs="Times New Roman"/>
            <w:noProof/>
          </w:rPr>
          <w:t>, 2014</w:t>
        </w:r>
      </w:hyperlink>
      <w:r>
        <w:rPr>
          <w:rFonts w:cs="Times New Roman"/>
          <w:noProof/>
        </w:rPr>
        <w:t xml:space="preserve">, </w:t>
      </w:r>
      <w:hyperlink w:anchor="_ENREF_35" w:tooltip="Tang, 2015 #550" w:history="1">
        <w:r>
          <w:rPr>
            <w:rFonts w:cs="Times New Roman"/>
            <w:noProof/>
          </w:rPr>
          <w:t>Tang &amp; Riley, 2015</w:t>
        </w:r>
      </w:hyperlink>
      <w:r>
        <w:rPr>
          <w:rFonts w:cs="Times New Roman"/>
          <w:noProof/>
        </w:rPr>
        <w:t xml:space="preserve">, </w:t>
      </w:r>
      <w:hyperlink w:anchor="_ENREF_39" w:tooltip="Wieder, 2013 #468" w:history="1">
        <w:r>
          <w:rPr>
            <w:rFonts w:cs="Times New Roman"/>
            <w:noProof/>
          </w:rPr>
          <w:t>Wieder</w:t>
        </w:r>
        <w:r w:rsidRPr="00126CA0">
          <w:rPr>
            <w:rFonts w:cs="Times New Roman"/>
            <w:i/>
            <w:noProof/>
          </w:rPr>
          <w:t xml:space="preserve"> et al.</w:t>
        </w:r>
        <w:r>
          <w:rPr>
            <w:rFonts w:cs="Times New Roman"/>
            <w:noProof/>
          </w:rPr>
          <w:t>, 2013</w:t>
        </w:r>
      </w:hyperlink>
      <w:r>
        <w:rPr>
          <w:rFonts w:cs="Times New Roman"/>
          <w:noProof/>
        </w:rPr>
        <w:t>)</w:t>
      </w:r>
      <w:r w:rsidRPr="009A0FA6">
        <w:rPr>
          <w:rFonts w:cs="Times New Roman"/>
        </w:rPr>
        <w:fldChar w:fldCharType="end"/>
      </w:r>
      <w:r>
        <w:rPr>
          <w:rFonts w:cs="Times New Roman"/>
        </w:rPr>
        <w:t>.</w:t>
      </w:r>
    </w:p>
    <w:p w14:paraId="2D803350" w14:textId="74E9159F" w:rsidR="00593D1C" w:rsidRDefault="00593D1C" w:rsidP="00593D1C">
      <w:pPr>
        <w:ind w:firstLine="720"/>
        <w:rPr>
          <w:rFonts w:cs="Times New Roman"/>
        </w:rPr>
      </w:pPr>
      <w:commentRangeStart w:id="6"/>
      <w:r>
        <w:rPr>
          <w:rFonts w:cs="Times New Roman"/>
        </w:rPr>
        <w:t xml:space="preserve">Models that represent microbial physiology vary in complexity. Some conflate soil organic matter (SOM) decomposition with microbial uptake and mineralization, or make the simplifying assumption that these rates are identical (MIMICS, CORPSE). </w:t>
      </w:r>
    </w:p>
    <w:p w14:paraId="288ECBF1" w14:textId="799CF0D1" w:rsidR="006C0169" w:rsidRDefault="00593D1C" w:rsidP="00593D1C">
      <w:pPr>
        <w:ind w:firstLine="720"/>
        <w:rPr>
          <w:rFonts w:cs="Times New Roman"/>
        </w:rPr>
      </w:pPr>
      <w:r>
        <w:rPr>
          <w:rFonts w:cs="Times New Roman"/>
        </w:rPr>
        <w:t xml:space="preserve">Many soil decomposition </w:t>
      </w:r>
      <w:commentRangeEnd w:id="6"/>
      <w:r>
        <w:rPr>
          <w:rStyle w:val="CommentReference"/>
        </w:rPr>
        <w:commentReference w:id="6"/>
      </w:r>
      <w:r w:rsidR="0038512E">
        <w:rPr>
          <w:rFonts w:cs="Times New Roman"/>
        </w:rPr>
        <w:t xml:space="preserve">models ignore the </w:t>
      </w:r>
      <w:r w:rsidR="004D22DB">
        <w:rPr>
          <w:rFonts w:cs="Times New Roman"/>
        </w:rPr>
        <w:t>role of N in regulating C mineralization and vice-versa (</w:t>
      </w:r>
      <w:commentRangeStart w:id="7"/>
      <w:r w:rsidR="004D22DB">
        <w:rPr>
          <w:rFonts w:cs="Times New Roman"/>
        </w:rPr>
        <w:t>REFS</w:t>
      </w:r>
      <w:commentRangeEnd w:id="7"/>
      <w:r w:rsidR="004D22DB">
        <w:rPr>
          <w:rStyle w:val="CommentReference"/>
        </w:rPr>
        <w:commentReference w:id="7"/>
      </w:r>
      <w:r w:rsidR="004D22DB">
        <w:rPr>
          <w:rFonts w:cs="Times New Roman"/>
        </w:rPr>
        <w:t xml:space="preserve">). </w:t>
      </w:r>
      <w:r w:rsidR="0038512E">
        <w:rPr>
          <w:rFonts w:cs="Times New Roman"/>
        </w:rPr>
        <w:t>Some use soil N concentration to empirically modify mineralization rates (</w:t>
      </w:r>
      <w:commentRangeStart w:id="8"/>
      <w:r w:rsidR="0038512E">
        <w:rPr>
          <w:rFonts w:cs="Times New Roman"/>
        </w:rPr>
        <w:t>REFS</w:t>
      </w:r>
      <w:commentRangeEnd w:id="8"/>
      <w:r w:rsidR="00700CBC">
        <w:rPr>
          <w:rStyle w:val="CommentReference"/>
        </w:rPr>
        <w:commentReference w:id="8"/>
      </w:r>
      <w:r w:rsidR="0038512E">
        <w:rPr>
          <w:rFonts w:cs="Times New Roman"/>
        </w:rPr>
        <w:t xml:space="preserve">), while others do not consider N </w:t>
      </w:r>
      <w:r w:rsidR="0038512E">
        <w:rPr>
          <w:rFonts w:cs="Times New Roman"/>
        </w:rPr>
        <w:fldChar w:fldCharType="begin" w:fldLock="1"/>
      </w:r>
      <w:r w:rsidR="00201A0E">
        <w:rPr>
          <w:rFonts w:cs="Times New Roman"/>
        </w:rPr>
        <w:instrText>ADDIN CSL_CITATION { "citationItems" : [ { "id" : "ITEM-1", "itemData" : { "DOI" : "10.1038/ngeo846", "ISSN" : "1752-0894", "author" : [ { "dropping-particle" : "", "family" : "Allison", "given" : "Steven D.", "non-dropping-particle" : "", "parse-names" : false, "suffix" : "" }, { "dropping-particle" : "", "family" : "Wallenstein", "given" : "Matthew D.", "non-dropping-particle" : "", "parse-names" : false, "suffix" : "" }, { "dropping-particle" : "", "family" : "Bradford", "given" : "Mark a.", "non-dropping-particle" : "", "parse-names" : false, "suffix" : "" } ], "container-title" : "Nature Geoscience", "id" : "ITEM-1", "issue" : "5", "issued" : { "date-parts" : [ [ "2010", "4", "25" ] ] }, "page" : "336-340", "title" : "Soil-carbon response to warming dependent on microbial physiology", "type" : "article-journal", "volume" : "3" }, "uris" : [ "http://www.mendeley.com/documents/?uuid=dd81c5da-b885-41ad-9446-cfe61f075925" ] }, { "id" : "ITEM-2", "itemData" : { "DOI" : "10.1038/NCLIMATE2436", "author" : [ { "dropping-particle" : "", "family" : "Sulman", "given" : "Benjamin N", "non-dropping-particle" : "", "parse-names" : false, "suffix" : "" }, { "dropping-particle" : "", "family" : "Phillips", "given" : "Richard P", "non-dropping-particle" : "", "parse-names" : false, "suffix" : "" }, { "dropping-particle" : "", "family" : "Oishi", "given" : "a Christopher", "non-dropping-particle" : "", "parse-names" : false, "suffix" : "" }, { "dropping-particle" : "", "family" : "Shevliakova", "given" : "Elena", "non-dropping-particle" : "", "parse-names" : false, "suffix" : "" }, { "dropping-particle" : "", "family" : "Pacala", "given" : "Stephen W", "non-dropping-particle" : "", "parse-names" : false, "suffix" : "" } ], "container-title" : "Nature Climate Change", "id" : "ITEM-2", "issue" : "December", "issued" : { "date-parts" : [ [ "2014" ] ] }, "page" : "1099-1102", "title" : "Microbe-driven turnover offsets mineral-mediated storage of soil carbon under elevated CO 2", "type" : "article-journal", "volume" : "4" }, "uris" : [ "http://www.mendeley.com/documents/?uuid=429e2d06-0d5e-403c-bec4-bfa0d52680a5" ] }, { "id" : "ITEM-3", "itemData" : { "DOI" : "10.1890/12-0681.1", "ISBN" : "1051-0761 (Print)\\n1051-0761 (Linking)", "ISSN" : "10510761", "PMID" : "23495650", "abstract" : "We developed a microbial-enzyme-mediated decomposition (MEND) model, based on the Michaelis-Menten kinetics, that describes the dynamics of physically defined pools of soil organic matter (SOC). These include particulate, mineral-associated, dissolved organic matter (POC, MOC, and DOC, respectively), microbial biomass, and associated exoenzymes. The ranges and/or distributions of parameters were determined by both analytical steady-state and dynamic analyses with SOC data from the literature. We used an improved multi-objective parameter sensitivity analysis (MOPSA) to identify the most important parameters for the full model: maintenance of microbial biomass, turnover and synthesis of enzymes, and carbon use efficiency (CUE). The model predicted that an increase of 2 degrees C (baseline temperature 12 degrees C) caused the pools of POC-cellulose, MOC, and total SOC to increase with dynamic CUE and decrease with constant CUE, as indicated by the 50% confidence intervals. Regardless of dynamic or constant CUE, the changes in pool size of POC, MOC, and total SOC varied from -8% to 8% under +2 degrees C. The scenario analysis using a single parameter set indicates that higher temperature with dynamic CUE might result in greater net increases in both POC-cellulose and MOC pools. Different dynamics of various SOC pools reflected the catalytic functions of specific enzymes targeting specific substrates and the interactions between microbes, enzymes, and SOC. With the feasible parameter values estimated in this study, models incorporating fundamental principles of microbial-enzyme dynamics can lead to simulation results qualitatively different from traditional models with fast/slow/passive pools.", "author" : [ { "dropping-particle" : "", "family" : "Wang", "given" : "Gangsheng", "non-dropping-particle" : "", "parse-names" : false, "suffix" : "" }, { "dropping-particle" : "", "family" : "Post", "given" : "Wilfred M.", "non-dropping-particle" : "", "parse-names" : false, "suffix" : "" }, { "dropping-particle" : "", "family" : "Mayes", "given" : "Melanie a.", "non-dropping-particle" : "", "parse-names" : false, "suffix" : "" } ], "container-title" : "Ecological Applications", "id" : "ITEM-3", "issue" : "1", "issued" : { "date-parts" : [ [ "2013" ] ] }, "note" : "MEND has 2 types of SOM:\n-particulate\n-mineral associated (with an inner and outer &amp;quot;active&amp;quot; layer)\n\nGrowth resp and maintenanc resp both have M-M functions, but CUE appears to be linearly (negatively) related to temperature.\n\nTriple M-M: depoly, uptake, resp\nMust be oscillation city, also ~30% of possible parameters produce stable steady state\n\nUses MOPSA - multiple objective parameter sensitivity analysis: Get observed data, compare model run at a bunch of parameter sets to data. Rank SS, chose criterion to label some \u201cunacceptable\u201d. Make CDFs of acceptable and unacceptable param values and compute the discrepancy between them (sensitivity index).\n\nCUE affects all pools except DOC", "page" : "255-272", "title" : "Development of microbial-enzyme-mediated decomposition model parameters through steady-state and dynamic analyses", "type" : "article-journal", "volume" : "23" }, "uris" : [ "http://www.mendeley.com/documents/?uuid=9d85a7a8-2968-47d8-93df-e98f7595a0e5" ] } ], "mendeley" : { "formattedCitation" : "(Allison et al., 2010; Sulman et al., 2014; Wang et al., 2013)", "plainTextFormattedCitation" : "(Allison et al., 2010; Sulman et al., 2014; Wang et al., 2013)", "previouslyFormattedCitation" : "(Allison et al., 2010; Sulman et al., 2014; Wang et al., 2013)" }, "properties" : { "noteIndex" : 0 }, "schema" : "https://github.com/citation-style-language/schema/raw/master/csl-citation.json" }</w:instrText>
      </w:r>
      <w:r w:rsidR="0038512E">
        <w:rPr>
          <w:rFonts w:cs="Times New Roman"/>
        </w:rPr>
        <w:fldChar w:fldCharType="separate"/>
      </w:r>
      <w:r w:rsidR="0056393A" w:rsidRPr="0056393A">
        <w:rPr>
          <w:rFonts w:cs="Times New Roman"/>
          <w:noProof/>
        </w:rPr>
        <w:t>(Allison et al., 2010; Sulman et al., 2014; Wang et al., 2013)</w:t>
      </w:r>
      <w:r w:rsidR="0038512E">
        <w:rPr>
          <w:rFonts w:cs="Times New Roman"/>
        </w:rPr>
        <w:fldChar w:fldCharType="end"/>
      </w:r>
      <w:r w:rsidR="0038512E">
        <w:rPr>
          <w:rFonts w:cs="Times New Roman"/>
        </w:rPr>
        <w:t>.</w:t>
      </w:r>
      <w:r w:rsidR="00700CBC">
        <w:rPr>
          <w:rFonts w:cs="Times New Roman"/>
        </w:rPr>
        <w:t xml:space="preserve"> </w:t>
      </w:r>
      <w:r w:rsidR="00A72C99">
        <w:rPr>
          <w:rFonts w:cs="Times New Roman"/>
        </w:rPr>
        <w:t xml:space="preserve">Microbes utilize C and N in plant litter and root exudates, as well as free monomers that have been cleaved from polymeric soil organic matter by extracellular enzymes </w: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 </w:instrTex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EN.CITE.DATA </w:instrText>
      </w:r>
      <w:r w:rsidR="00A72C99">
        <w:rPr>
          <w:rFonts w:cs="Times New Roman"/>
        </w:rPr>
      </w:r>
      <w:r w:rsidR="00A72C99">
        <w:rPr>
          <w:rFonts w:cs="Times New Roman"/>
        </w:rPr>
        <w:fldChar w:fldCharType="end"/>
      </w:r>
      <w:r w:rsidR="00A72C99">
        <w:rPr>
          <w:rFonts w:cs="Times New Roman"/>
        </w:rPr>
      </w:r>
      <w:r w:rsidR="00A72C99">
        <w:rPr>
          <w:rFonts w:cs="Times New Roman"/>
        </w:rPr>
        <w:fldChar w:fldCharType="separate"/>
      </w:r>
      <w:r w:rsidR="00A72C99">
        <w:rPr>
          <w:rFonts w:cs="Times New Roman"/>
          <w:noProof/>
        </w:rPr>
        <w:t>(</w:t>
      </w:r>
      <w:hyperlink w:anchor="_ENREF_6" w:tooltip="Brzostek, 2011 #64" w:history="1">
        <w:r w:rsidR="00A72C99">
          <w:rPr>
            <w:rFonts w:cs="Times New Roman"/>
            <w:noProof/>
          </w:rPr>
          <w:t>Brzostek &amp; Finzi, 2011</w:t>
        </w:r>
      </w:hyperlink>
      <w:r w:rsidR="00A72C99">
        <w:rPr>
          <w:rFonts w:cs="Times New Roman"/>
          <w:noProof/>
        </w:rPr>
        <w:t xml:space="preserve">, </w:t>
      </w:r>
      <w:hyperlink w:anchor="_ENREF_18" w:tooltip="Frey, 2013 #549" w:history="1">
        <w:r w:rsidR="00A72C99">
          <w:rPr>
            <w:rFonts w:cs="Times New Roman"/>
            <w:noProof/>
          </w:rPr>
          <w:t>Frey</w:t>
        </w:r>
        <w:r w:rsidR="00A72C99" w:rsidRPr="00CC3463">
          <w:rPr>
            <w:rFonts w:cs="Times New Roman"/>
            <w:i/>
            <w:noProof/>
          </w:rPr>
          <w:t xml:space="preserve"> et al.</w:t>
        </w:r>
        <w:r w:rsidR="00A72C99">
          <w:rPr>
            <w:rFonts w:cs="Times New Roman"/>
            <w:noProof/>
          </w:rPr>
          <w:t>, 2013</w:t>
        </w:r>
      </w:hyperlink>
      <w:r w:rsidR="00A72C99">
        <w:rPr>
          <w:rFonts w:cs="Times New Roman"/>
          <w:noProof/>
        </w:rPr>
        <w:t>)</w:t>
      </w:r>
      <w:r w:rsidR="00A72C99">
        <w:rPr>
          <w:rFonts w:cs="Times New Roman"/>
        </w:rPr>
        <w:fldChar w:fldCharType="end"/>
      </w:r>
      <w:r w:rsidR="00A72C99">
        <w:rPr>
          <w:rFonts w:cs="Times New Roman"/>
        </w:rPr>
        <w:t>. Plant input and soil organic matter C-to-N ratios (C</w:t>
      </w:r>
      <w:proofErr w:type="gramStart"/>
      <w:r w:rsidR="00A72C99">
        <w:rPr>
          <w:rFonts w:cs="Times New Roman"/>
        </w:rPr>
        <w:t>:N</w:t>
      </w:r>
      <w:proofErr w:type="gramEnd"/>
      <w:r w:rsidR="00A72C99">
        <w:rPr>
          <w:rFonts w:cs="Times New Roman"/>
        </w:rPr>
        <w:t xml:space="preserve">) range from # to #, and are significantly higher than that of microbial biomass (8-15) and extracellular enzymes (~3; REFS). </w:t>
      </w:r>
      <w:r w:rsidR="008A4C84">
        <w:rPr>
          <w:rFonts w:cs="Times New Roman"/>
        </w:rPr>
        <w:t xml:space="preserve">As a result, microbial populations are often N-limited. This may explain why an increase in C-rich plant inputs can </w:t>
      </w:r>
      <w:r w:rsidR="00FC39A6">
        <w:rPr>
          <w:rFonts w:cs="Times New Roman"/>
        </w:rPr>
        <w:t>induce mi</w:t>
      </w:r>
      <w:r w:rsidR="008A4C84">
        <w:rPr>
          <w:rFonts w:cs="Times New Roman"/>
        </w:rPr>
        <w:t>crobial population growth and</w:t>
      </w:r>
      <w:r w:rsidR="00FC39A6">
        <w:rPr>
          <w:rFonts w:cs="Times New Roman"/>
        </w:rPr>
        <w:t xml:space="preserve"> nutrient limitation</w:t>
      </w:r>
      <w:r w:rsidR="006107E6">
        <w:rPr>
          <w:rFonts w:cs="Times New Roman"/>
        </w:rPr>
        <w:t xml:space="preserve">, </w:t>
      </w:r>
      <w:r w:rsidR="008A4C84">
        <w:rPr>
          <w:rFonts w:cs="Times New Roman"/>
        </w:rPr>
        <w:t xml:space="preserve">which results in the production of extracellular enzymes that decompose SOM (i.e., priming; </w:t>
      </w:r>
      <w:proofErr w:type="spellStart"/>
      <w:r w:rsidR="008A4C84">
        <w:rPr>
          <w:rFonts w:cs="Times New Roman"/>
        </w:rPr>
        <w:t>Brzostek</w:t>
      </w:r>
      <w:proofErr w:type="spellEnd"/>
      <w:r w:rsidR="008A4C84">
        <w:rPr>
          <w:rFonts w:cs="Times New Roman"/>
        </w:rPr>
        <w:t xml:space="preserve"> et al. 2013, </w:t>
      </w:r>
      <w:proofErr w:type="spellStart"/>
      <w:r w:rsidR="008A4C84">
        <w:rPr>
          <w:rFonts w:cs="Times New Roman"/>
        </w:rPr>
        <w:t>Kuzyakov</w:t>
      </w:r>
      <w:proofErr w:type="spellEnd"/>
      <w:r w:rsidR="008A4C84">
        <w:rPr>
          <w:rFonts w:cs="Times New Roman"/>
        </w:rPr>
        <w:t>, 2010).</w:t>
      </w:r>
    </w:p>
    <w:p w14:paraId="769A781C" w14:textId="446B3418" w:rsidR="00BA0720" w:rsidRPr="00A53BBB" w:rsidRDefault="00664AC0" w:rsidP="00EC2B6A">
      <w:pPr>
        <w:ind w:firstLine="720"/>
        <w:rPr>
          <w:rFonts w:cs="Times New Roman"/>
        </w:rPr>
      </w:pPr>
      <w:r>
        <w:rPr>
          <w:rFonts w:cs="Times New Roman"/>
        </w:rPr>
        <w:t>Our objective wa</w:t>
      </w:r>
      <w:r w:rsidR="004A41ED">
        <w:rPr>
          <w:rFonts w:cs="Times New Roman"/>
        </w:rPr>
        <w:t>s to develop a</w:t>
      </w:r>
      <w:r w:rsidR="006C0169">
        <w:rPr>
          <w:rFonts w:cs="Times New Roman"/>
        </w:rPr>
        <w:t xml:space="preserve"> coupled C-and-N</w:t>
      </w:r>
      <w:r w:rsidR="004A41ED">
        <w:rPr>
          <w:rFonts w:cs="Times New Roman"/>
        </w:rPr>
        <w:t xml:space="preserve"> model that is </w:t>
      </w:r>
      <w:r w:rsidR="00EC2B6A">
        <w:rPr>
          <w:rFonts w:cs="Times New Roman"/>
        </w:rPr>
        <w:t>general, parsimonious, and robust when challenged with rapid changes in temperature and</w:t>
      </w:r>
      <w:r w:rsidR="00BA0720">
        <w:rPr>
          <w:rFonts w:cs="Times New Roman"/>
        </w:rPr>
        <w:t xml:space="preserve"> </w:t>
      </w:r>
      <w:r w:rsidR="00EC2B6A">
        <w:rPr>
          <w:rFonts w:cs="Times New Roman"/>
        </w:rPr>
        <w:t>substrate supply</w:t>
      </w:r>
      <w:r>
        <w:rPr>
          <w:rFonts w:cs="Times New Roman"/>
        </w:rPr>
        <w:t>. We did</w:t>
      </w:r>
      <w:r w:rsidR="00BA0720">
        <w:rPr>
          <w:rFonts w:cs="Times New Roman"/>
        </w:rPr>
        <w:t xml:space="preserve"> this</w:t>
      </w:r>
      <w:r w:rsidR="00EC2B6A">
        <w:rPr>
          <w:rFonts w:cs="Times New Roman"/>
        </w:rPr>
        <w:t xml:space="preserve"> by building in complexity from empirical and </w:t>
      </w:r>
      <w:r w:rsidR="00BA0720">
        <w:rPr>
          <w:rFonts w:cs="Times New Roman"/>
        </w:rPr>
        <w:t>semi-mechanistic model</w:t>
      </w:r>
      <w:r w:rsidR="00EC2B6A">
        <w:rPr>
          <w:rFonts w:cs="Times New Roman"/>
        </w:rPr>
        <w:t xml:space="preserve">s </w:t>
      </w:r>
      <w:r w:rsidR="00BA0720">
        <w:rPr>
          <w:rFonts w:cs="Times New Roman"/>
        </w:rPr>
        <w:t>to a mechanistic microbial physiology model that integrates temperature, soil moisture, and substrate stoichiometry over time. We test</w:t>
      </w:r>
      <w:r>
        <w:rPr>
          <w:rFonts w:cs="Times New Roman"/>
        </w:rPr>
        <w:t>ed</w:t>
      </w:r>
      <w:r w:rsidR="00BA0720">
        <w:rPr>
          <w:rFonts w:cs="Times New Roman"/>
        </w:rPr>
        <w:t xml:space="preserve"> different model structures against a common dataset of </w:t>
      </w:r>
      <w:r>
        <w:rPr>
          <w:rFonts w:cs="Times New Roman"/>
        </w:rPr>
        <w:t>heterotrophic soil</w:t>
      </w:r>
      <w:r w:rsidR="0056393A">
        <w:rPr>
          <w:rFonts w:cs="Times New Roman"/>
        </w:rPr>
        <w:t xml:space="preserve"> respiration</w:t>
      </w:r>
      <w:r>
        <w:rPr>
          <w:rFonts w:cs="Times New Roman"/>
        </w:rPr>
        <w:t xml:space="preserve"> measurements in a mid-latitude forest located in central Massachusetts, USA. We</w:t>
      </w:r>
      <w:r w:rsidR="00EC2B6A">
        <w:rPr>
          <w:rFonts w:cs="Times New Roman"/>
        </w:rPr>
        <w:t xml:space="preserve"> discuss</w:t>
      </w:r>
      <w:r>
        <w:rPr>
          <w:rFonts w:cs="Times New Roman"/>
        </w:rPr>
        <w:t xml:space="preserve"> the</w:t>
      </w:r>
      <w:r w:rsidR="00EC2B6A">
        <w:rPr>
          <w:rFonts w:cs="Times New Roman"/>
        </w:rPr>
        <w:t xml:space="preserve"> </w:t>
      </w:r>
      <w:r w:rsidR="00BA0720">
        <w:rPr>
          <w:rFonts w:cs="Times New Roman"/>
        </w:rPr>
        <w:t>parametric</w:t>
      </w:r>
      <w:r>
        <w:rPr>
          <w:rFonts w:cs="Times New Roman"/>
        </w:rPr>
        <w:t xml:space="preserve"> sensitivity of the final model and</w:t>
      </w:r>
      <w:r w:rsidR="00BA0720">
        <w:rPr>
          <w:rFonts w:cs="Times New Roman"/>
        </w:rPr>
        <w:t xml:space="preserve"> the affect of</w:t>
      </w:r>
      <w:r>
        <w:rPr>
          <w:rFonts w:cs="Times New Roman"/>
        </w:rPr>
        <w:t xml:space="preserve"> different kinetics assumptions. Lastly, we performed a theoretical nutrient addition experiment, to demonstrate the potential priming affects due to changes in substrate stoichiometry.</w:t>
      </w:r>
    </w:p>
    <w:p w14:paraId="46C591BB" w14:textId="5884CE13" w:rsidR="00506983" w:rsidRPr="00506983" w:rsidRDefault="000A77AF" w:rsidP="00506983">
      <w:pPr>
        <w:pStyle w:val="Heading1"/>
        <w:numPr>
          <w:ilvl w:val="0"/>
          <w:numId w:val="1"/>
        </w:numPr>
        <w:rPr>
          <w:rFonts w:cs="Times New Roman"/>
          <w:szCs w:val="24"/>
        </w:rPr>
      </w:pPr>
      <w:r w:rsidRPr="00A53BBB">
        <w:rPr>
          <w:rFonts w:cs="Times New Roman"/>
          <w:szCs w:val="24"/>
        </w:rPr>
        <w:t>Methods</w:t>
      </w:r>
    </w:p>
    <w:p w14:paraId="110FD15A" w14:textId="1AE220AB" w:rsidR="00A9334A" w:rsidRDefault="00A9334A" w:rsidP="00455AEA">
      <w:pPr>
        <w:pStyle w:val="Heading2"/>
      </w:pPr>
      <w:r>
        <w:t>2.1 Model Descriptions</w:t>
      </w:r>
    </w:p>
    <w:p w14:paraId="72B9E84A" w14:textId="77777777" w:rsidR="001D244F" w:rsidRDefault="00A9334A" w:rsidP="001D244F">
      <w:pPr>
        <w:pStyle w:val="Heading3"/>
      </w:pPr>
      <w:r>
        <w:t>2.1.1 Empirical regression</w:t>
      </w:r>
    </w:p>
    <w:p w14:paraId="48A85303" w14:textId="31D54B2C" w:rsidR="00EF701B" w:rsidRDefault="00EF701B" w:rsidP="001D244F">
      <w:pPr>
        <w:ind w:firstLine="720"/>
      </w:pPr>
      <w:r>
        <w:t>We fit a multivariate linear regress</w:t>
      </w:r>
      <w:r w:rsidR="00485926">
        <w:t>ion to soil temperature and</w:t>
      </w:r>
      <w:r>
        <w:t xml:space="preserve"> moisture </w:t>
      </w:r>
      <w:r w:rsidR="005B4796">
        <w:t>to predict the C efflux, F</w:t>
      </w:r>
      <w:r w:rsidR="005B4796" w:rsidRPr="00671362">
        <w:rPr>
          <w:vertAlign w:val="subscript"/>
        </w:rPr>
        <w:t>C</w:t>
      </w:r>
      <w:r w:rsidR="00671362">
        <w:t>,</w:t>
      </w:r>
    </w:p>
    <w:p w14:paraId="2F3A812E" w14:textId="3C53934A" w:rsidR="00485926" w:rsidRDefault="00671362" w:rsidP="00671362">
      <w:pPr>
        <w:ind w:firstLine="720"/>
        <w:jc w:val="center"/>
        <w:rPr>
          <w:rFonts w:cs="Times New Roman"/>
          <w:color w:val="000000"/>
        </w:rPr>
      </w:pPr>
      <w:r>
        <w:t>F</w:t>
      </w:r>
      <w:r w:rsidRPr="00671362">
        <w:rPr>
          <w:vertAlign w:val="subscript"/>
        </w:rPr>
        <w:t>C</w:t>
      </w:r>
      <w:r w:rsidR="00485926">
        <w:t xml:space="preserve"> = a</w:t>
      </w:r>
      <w:r w:rsidR="00485926" w:rsidRPr="00485926">
        <w:rPr>
          <w:vertAlign w:val="subscript"/>
        </w:rPr>
        <w:t>*</w:t>
      </w:r>
      <w:r w:rsidR="00485926">
        <w:t>T + b</w:t>
      </w:r>
      <w:r w:rsidR="00485926" w:rsidRPr="00485926">
        <w:rPr>
          <w:vertAlign w:val="subscript"/>
        </w:rPr>
        <w:t>*</w:t>
      </w:r>
      <w:r w:rsidR="00485926" w:rsidRPr="00485926">
        <w:rPr>
          <w:rFonts w:cs="Times New Roman"/>
          <w:color w:val="000000"/>
        </w:rPr>
        <w:t>θ</w:t>
      </w:r>
      <w:r w:rsidR="00485926">
        <w:rPr>
          <w:rFonts w:cs="Times New Roman"/>
          <w:color w:val="000000"/>
        </w:rPr>
        <w:t xml:space="preserve"> + c</w:t>
      </w:r>
      <w:r w:rsidR="00C2610D">
        <w:rPr>
          <w:rFonts w:cs="Times New Roman"/>
          <w:color w:val="000000"/>
        </w:rPr>
        <w:tab/>
      </w:r>
      <w:r w:rsidR="00C2610D">
        <w:rPr>
          <w:rFonts w:cs="Times New Roman"/>
          <w:color w:val="000000"/>
        </w:rPr>
        <w:tab/>
      </w:r>
      <w:r w:rsidR="00C2610D">
        <w:rPr>
          <w:rFonts w:cs="Times New Roman"/>
          <w:color w:val="000000"/>
        </w:rPr>
        <w:tab/>
      </w:r>
      <w:r>
        <w:rPr>
          <w:rFonts w:cs="Times New Roman"/>
          <w:color w:val="000000"/>
        </w:rPr>
        <w:t>[1]</w:t>
      </w:r>
    </w:p>
    <w:p w14:paraId="77438A14" w14:textId="62574E05" w:rsidR="00671362" w:rsidRPr="00B47333" w:rsidRDefault="00671362" w:rsidP="00671362">
      <w:pPr>
        <w:rPr>
          <w:rFonts w:cs="Times New Roman"/>
          <w:color w:val="000000"/>
        </w:rPr>
      </w:pPr>
      <w:proofErr w:type="gramStart"/>
      <w:r>
        <w:rPr>
          <w:rFonts w:cs="Times New Roman"/>
          <w:color w:val="000000"/>
        </w:rPr>
        <w:t>where</w:t>
      </w:r>
      <w:proofErr w:type="gramEnd"/>
      <w:r>
        <w:rPr>
          <w:rFonts w:cs="Times New Roman"/>
          <w:color w:val="000000"/>
        </w:rPr>
        <w:t xml:space="preserve"> </w:t>
      </w:r>
      <w:commentRangeStart w:id="9"/>
      <w:r>
        <w:rPr>
          <w:rFonts w:cs="Times New Roman"/>
          <w:color w:val="000000"/>
        </w:rPr>
        <w:t>T is soil temperature at 10</w:t>
      </w:r>
      <w:r w:rsidR="00B65E76">
        <w:rPr>
          <w:rFonts w:cs="Times New Roman"/>
          <w:color w:val="000000"/>
        </w:rPr>
        <w:t xml:space="preserve"> </w:t>
      </w:r>
      <w:r>
        <w:rPr>
          <w:rFonts w:cs="Times New Roman"/>
          <w:color w:val="000000"/>
        </w:rPr>
        <w:t xml:space="preserve">cm depth, </w:t>
      </w:r>
      <w:r w:rsidRPr="00485926">
        <w:rPr>
          <w:rFonts w:cs="Times New Roman"/>
          <w:color w:val="000000"/>
        </w:rPr>
        <w:t>θ</w:t>
      </w:r>
      <w:r>
        <w:rPr>
          <w:rFonts w:cs="Times New Roman"/>
          <w:color w:val="000000"/>
        </w:rPr>
        <w:t xml:space="preserve"> is volumetric soil moisture at 2</w:t>
      </w:r>
      <w:r w:rsidR="0083794F">
        <w:rPr>
          <w:rFonts w:cs="Times New Roman"/>
          <w:color w:val="000000"/>
        </w:rPr>
        <w:t xml:space="preserve"> – </w:t>
      </w:r>
      <w:r w:rsidR="00506983">
        <w:rPr>
          <w:rFonts w:cs="Times New Roman"/>
          <w:color w:val="000000"/>
        </w:rPr>
        <w:t>8cm depth, and a-</w:t>
      </w:r>
      <w:r w:rsidR="002B7FAF">
        <w:rPr>
          <w:rFonts w:cs="Times New Roman"/>
          <w:color w:val="000000"/>
        </w:rPr>
        <w:t>c are</w:t>
      </w:r>
      <w:r w:rsidR="00E61F32">
        <w:rPr>
          <w:rFonts w:cs="Times New Roman"/>
          <w:color w:val="000000"/>
        </w:rPr>
        <w:t xml:space="preserve"> </w:t>
      </w:r>
      <w:r w:rsidR="002B7FAF">
        <w:rPr>
          <w:rFonts w:cs="Times New Roman"/>
          <w:color w:val="000000"/>
        </w:rPr>
        <w:t xml:space="preserve">fit </w:t>
      </w:r>
      <w:r w:rsidR="00E61F32">
        <w:rPr>
          <w:rFonts w:cs="Times New Roman"/>
          <w:color w:val="000000"/>
        </w:rPr>
        <w:t>coefficients</w:t>
      </w:r>
      <w:commentRangeEnd w:id="9"/>
      <w:r w:rsidR="00B65E76">
        <w:rPr>
          <w:rStyle w:val="CommentReference"/>
        </w:rPr>
        <w:commentReference w:id="9"/>
      </w:r>
      <w:r w:rsidR="00E61F32">
        <w:rPr>
          <w:rFonts w:cs="Times New Roman"/>
          <w:color w:val="000000"/>
        </w:rPr>
        <w:t>.</w:t>
      </w:r>
      <w:r w:rsidR="00B47333">
        <w:rPr>
          <w:rFonts w:cs="Times New Roman"/>
          <w:color w:val="000000"/>
        </w:rPr>
        <w:t xml:space="preserve"> </w:t>
      </w:r>
      <w:r w:rsidR="005B4796">
        <w:rPr>
          <w:rFonts w:cs="Times New Roman"/>
          <w:color w:val="000000"/>
        </w:rPr>
        <w:t xml:space="preserve">This model is </w:t>
      </w:r>
      <w:r w:rsidR="0078766D">
        <w:rPr>
          <w:rFonts w:cs="Times New Roman"/>
          <w:color w:val="000000"/>
        </w:rPr>
        <w:t xml:space="preserve">completely empirical, with </w:t>
      </w:r>
      <w:r w:rsidR="005B4796">
        <w:rPr>
          <w:rFonts w:cs="Times New Roman"/>
          <w:color w:val="000000"/>
        </w:rPr>
        <w:t>no explicit mechanisms represented</w:t>
      </w:r>
      <w:r w:rsidR="0078766D">
        <w:rPr>
          <w:rFonts w:cs="Times New Roman"/>
          <w:color w:val="000000"/>
        </w:rPr>
        <w:t xml:space="preserve">, so </w:t>
      </w:r>
      <w:r w:rsidR="005B4796">
        <w:rPr>
          <w:rFonts w:cs="Times New Roman"/>
          <w:color w:val="000000"/>
        </w:rPr>
        <w:t>the parameters cannot be</w:t>
      </w:r>
      <w:r w:rsidR="0078766D">
        <w:rPr>
          <w:rFonts w:cs="Times New Roman"/>
          <w:color w:val="000000"/>
        </w:rPr>
        <w:t xml:space="preserve"> estimated independently. As a result, the parameters in this model (a-c) will be determined by fitting to the validation dataset. For the models presented below, all parameters were estimated using independent datasets or literature values.</w:t>
      </w:r>
    </w:p>
    <w:p w14:paraId="24787CEA" w14:textId="2A1C990C" w:rsidR="00220CFF" w:rsidRDefault="00A9334A" w:rsidP="00455AEA">
      <w:pPr>
        <w:pStyle w:val="Heading3"/>
      </w:pPr>
      <w:r>
        <w:t xml:space="preserve">2.1.2 Dual Arrhenius and </w:t>
      </w:r>
      <w:proofErr w:type="spellStart"/>
      <w:r>
        <w:t>Michaelis-Menten</w:t>
      </w:r>
      <w:proofErr w:type="spellEnd"/>
      <w:r>
        <w:t xml:space="preserve"> Model</w:t>
      </w:r>
    </w:p>
    <w:p w14:paraId="27921667" w14:textId="77777777" w:rsidR="00B45FB4" w:rsidRDefault="00506983" w:rsidP="00220CFF">
      <w:pPr>
        <w:ind w:firstLine="720"/>
      </w:pPr>
      <w:r>
        <w:t xml:space="preserve">The Dual Arrhenius and </w:t>
      </w:r>
      <w:proofErr w:type="spellStart"/>
      <w:r>
        <w:t>Michaelis-Menten</w:t>
      </w:r>
      <w:proofErr w:type="spellEnd"/>
      <w:r>
        <w:t xml:space="preserve"> Model (DAMM) simulates the </w:t>
      </w:r>
      <w:r w:rsidRPr="00E15FB9">
        <w:t>effects of temperature, soil moist</w:t>
      </w:r>
      <w:r>
        <w:t xml:space="preserve">ure and substrate supply on soil organic matter (SOM) </w:t>
      </w:r>
      <w:proofErr w:type="spellStart"/>
      <w:r w:rsidR="00971715">
        <w:t>depolymerization</w:t>
      </w:r>
      <w:proofErr w:type="spellEnd"/>
      <w:r w:rsidR="00971715">
        <w:t>.</w:t>
      </w:r>
      <w:r>
        <w:t xml:space="preserve"> </w:t>
      </w:r>
      <w:proofErr w:type="spellStart"/>
      <w:r>
        <w:t>Depolymerization</w:t>
      </w:r>
      <w:proofErr w:type="spellEnd"/>
      <w:r>
        <w:t xml:space="preserve"> is affected by temperature according to Arrhenius kinetics. Soil water content modifies the</w:t>
      </w:r>
      <w:r w:rsidR="00971715">
        <w:t xml:space="preserve"> supply of two substrates, oxygen and </w:t>
      </w:r>
      <w:r w:rsidR="00B45FB4">
        <w:t xml:space="preserve">a generalized C-containing substrate, both of which affect </w:t>
      </w:r>
      <w:proofErr w:type="spellStart"/>
      <w:r w:rsidR="00B45FB4">
        <w:t>depolymerization</w:t>
      </w:r>
      <w:proofErr w:type="spellEnd"/>
      <w:r w:rsidR="00B45FB4">
        <w:t xml:space="preserve"> using a </w:t>
      </w:r>
      <w:proofErr w:type="spellStart"/>
      <w:r w:rsidR="00B45FB4">
        <w:t>Michaelis-Menten</w:t>
      </w:r>
      <w:proofErr w:type="spellEnd"/>
      <w:r w:rsidR="00B45FB4">
        <w:t xml:space="preserve"> (i.e., dual Monod) kinetic approximation,</w:t>
      </w:r>
    </w:p>
    <w:p w14:paraId="5C3E4E59" w14:textId="11074E67" w:rsidR="00B45FB4" w:rsidRDefault="00B45FB4" w:rsidP="00995B88">
      <w:pPr>
        <w:ind w:firstLine="720"/>
        <w:jc w:val="center"/>
      </w:pPr>
      <w:proofErr w:type="spellStart"/>
      <w:r>
        <w:t>Depolymerization</w:t>
      </w:r>
      <w:proofErr w:type="spellEnd"/>
      <w:r>
        <w:t xml:space="preserve"> rate </w:t>
      </w:r>
      <w:proofErr w:type="gramStart"/>
      <w:r>
        <w:t xml:space="preserve">=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max</m:t>
                </m:r>
              </m:e>
              <m:sub>
                <m:r>
                  <w:rPr>
                    <w:rFonts w:ascii="Cambria Math" w:hAnsi="Cambria Math"/>
                  </w:rPr>
                  <m:t>S</m:t>
                </m:r>
              </m:sub>
            </m:sSub>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m:t>
                </m:r>
              </m:e>
              <m:sub>
                <m:r>
                  <w:rPr>
                    <w:rFonts w:ascii="Cambria Math" w:hAnsi="Cambria Math"/>
                  </w:rPr>
                  <m:t>S</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en>
        </m:f>
      </m:oMath>
      <w:r>
        <w:tab/>
      </w:r>
      <w:r>
        <w:tab/>
      </w:r>
      <w:r>
        <w:tab/>
        <w:t>[3]</w:t>
      </w:r>
    </w:p>
    <w:p w14:paraId="166E7639" w14:textId="43EFB030" w:rsidR="00BF705F" w:rsidRDefault="00995B88" w:rsidP="009F0AD8">
      <w:proofErr w:type="gramStart"/>
      <w:r>
        <w:t>where</w:t>
      </w:r>
      <w:proofErr w:type="gramEnd"/>
      <w:r>
        <w:t xml:space="preserve"> </w:t>
      </w:r>
      <w:proofErr w:type="spellStart"/>
      <w:r>
        <w:t>Vmax</w:t>
      </w:r>
      <w:r w:rsidRPr="00B65E76">
        <w:rPr>
          <w:vertAlign w:val="subscript"/>
        </w:rPr>
        <w:t>S</w:t>
      </w:r>
      <w:proofErr w:type="spellEnd"/>
      <w:r>
        <w:t xml:space="preserve"> is the </w:t>
      </w:r>
      <w:r w:rsidR="00B65E76">
        <w:t xml:space="preserve">maximum reaction rate, [S] is the C-substrate concentration, </w:t>
      </w:r>
      <w:proofErr w:type="spellStart"/>
      <w:r w:rsidR="00B65E76">
        <w:t>kM</w:t>
      </w:r>
      <w:r w:rsidR="00B65E76" w:rsidRPr="00A231A0">
        <w:rPr>
          <w:vertAlign w:val="subscript"/>
        </w:rPr>
        <w:t>S</w:t>
      </w:r>
      <w:proofErr w:type="spellEnd"/>
      <w:r w:rsidR="00B65E76">
        <w:t xml:space="preserve"> is the half-saturation constant for the C-substrate, [O</w:t>
      </w:r>
      <w:r w:rsidR="00B65E76" w:rsidRPr="00A231A0">
        <w:rPr>
          <w:vertAlign w:val="subscript"/>
        </w:rPr>
        <w:t>2</w:t>
      </w:r>
      <w:r w:rsidR="00B65E76">
        <w:t>] is the oxygen concentration, and kM</w:t>
      </w:r>
      <w:r w:rsidR="00B65E76" w:rsidRPr="00A231A0">
        <w:rPr>
          <w:vertAlign w:val="subscript"/>
        </w:rPr>
        <w:t>O</w:t>
      </w:r>
      <w:r w:rsidR="00B65E76" w:rsidRPr="00A231A0">
        <w:rPr>
          <w:sz w:val="18"/>
          <w:szCs w:val="18"/>
          <w:vertAlign w:val="subscript"/>
        </w:rPr>
        <w:t>2</w:t>
      </w:r>
      <w:r w:rsidR="00B65E76">
        <w:t xml:space="preserve"> is the half-saturation constant for oxygen.</w:t>
      </w:r>
      <w:r w:rsidR="009F0AD8">
        <w:t xml:space="preserve"> </w:t>
      </w:r>
      <w:r w:rsidR="00B45FB4">
        <w:t>Oxygen concentrati</w:t>
      </w:r>
      <w:r w:rsidR="009F0AD8">
        <w:t xml:space="preserve">on limits the </w:t>
      </w:r>
      <w:proofErr w:type="spellStart"/>
      <w:r w:rsidR="009F0AD8">
        <w:t>depolymerization</w:t>
      </w:r>
      <w:proofErr w:type="spellEnd"/>
      <w:r w:rsidR="009F0AD8">
        <w:t xml:space="preserve"> rate</w:t>
      </w:r>
      <w:r w:rsidR="00B45FB4">
        <w:t xml:space="preserve"> when soil water content is high, and C-s</w:t>
      </w:r>
      <w:r w:rsidR="00506983">
        <w:t xml:space="preserve">ubstrate supply </w:t>
      </w:r>
      <w:r w:rsidR="00B45FB4">
        <w:t xml:space="preserve">limits </w:t>
      </w:r>
      <w:proofErr w:type="spellStart"/>
      <w:r w:rsidR="00B45FB4">
        <w:t>depolymerization</w:t>
      </w:r>
      <w:proofErr w:type="spellEnd"/>
      <w:r w:rsidR="00B45FB4">
        <w:t xml:space="preserve"> when soil water content is</w:t>
      </w:r>
      <w:r w:rsidR="009F0AD8">
        <w:t xml:space="preserve"> low because the substrate cannot diffuse to the reaction site</w:t>
      </w:r>
      <w:r w:rsidR="00B45FB4">
        <w:t>.</w:t>
      </w:r>
      <w:r w:rsidR="00506983">
        <w:t xml:space="preserve"> </w:t>
      </w:r>
      <w:r w:rsidR="002B7FAF">
        <w:t xml:space="preserve">A </w:t>
      </w:r>
      <w:r w:rsidR="00B45FB4">
        <w:t>complete</w:t>
      </w:r>
      <w:r w:rsidR="002B7FAF">
        <w:t xml:space="preserve"> de</w:t>
      </w:r>
      <w:r w:rsidR="00B45FB4">
        <w:t>scription of the model equations</w:t>
      </w:r>
      <w:r w:rsidR="002B7FAF">
        <w:t xml:space="preserve"> and default </w:t>
      </w:r>
      <w:proofErr w:type="gramStart"/>
      <w:r w:rsidR="002B7FAF">
        <w:t>parameters</w:t>
      </w:r>
      <w:proofErr w:type="gramEnd"/>
      <w:r w:rsidR="002B7FAF">
        <w:t xml:space="preserve"> are available in</w:t>
      </w:r>
      <w:r w:rsidR="00740E57">
        <w:t xml:space="preserve"> Davidson et al. (2012).</w:t>
      </w:r>
      <w:r w:rsidR="002B7FAF">
        <w:t xml:space="preserve"> </w:t>
      </w:r>
    </w:p>
    <w:p w14:paraId="3DC1E68E" w14:textId="77777777" w:rsidR="00A9334A" w:rsidRDefault="00A9334A" w:rsidP="00EF221A">
      <w:pPr>
        <w:pStyle w:val="Heading3"/>
      </w:pPr>
      <w:r>
        <w:t>2.1.3 DAMM and the Microbial Carbon and Nitrogen Physiology Model</w:t>
      </w:r>
    </w:p>
    <w:p w14:paraId="50A1840A" w14:textId="03524CD1" w:rsidR="00636865" w:rsidRDefault="00636865" w:rsidP="00564E29">
      <w:pPr>
        <w:ind w:firstLine="720"/>
      </w:pPr>
      <w:r>
        <w:t xml:space="preserve">The DAMM model was combined with a microbial-explicit C and N cycling model, </w:t>
      </w:r>
      <w:r w:rsidR="008D0E5D">
        <w:t>appropriately named the Microbial Carbon and Nitrogen Physiology Model (</w:t>
      </w:r>
      <w:proofErr w:type="spellStart"/>
      <w:r w:rsidR="008D0E5D">
        <w:t>MCNiP</w:t>
      </w:r>
      <w:proofErr w:type="spellEnd"/>
      <w:r w:rsidR="008D0E5D">
        <w:t xml:space="preserve">, </w:t>
      </w:r>
      <w:proofErr w:type="spellStart"/>
      <w:r w:rsidR="008D0E5D">
        <w:t>Finzi</w:t>
      </w:r>
      <w:proofErr w:type="spellEnd"/>
      <w:r w:rsidR="008D0E5D">
        <w:t xml:space="preserve"> et al. 2015).</w:t>
      </w:r>
      <w:r w:rsidR="00525967">
        <w:t xml:space="preserve"> This model tracks seven pools, soil organic C (SOC) and N </w:t>
      </w:r>
      <w:r w:rsidR="00947AAF">
        <w:t xml:space="preserve">(SON), </w:t>
      </w:r>
      <w:r w:rsidR="00525967">
        <w:t>dissolved organic C (DOC) and</w:t>
      </w:r>
      <w:r w:rsidR="0065344F">
        <w:t xml:space="preserve"> N (DON), </w:t>
      </w:r>
      <w:r w:rsidR="00525967">
        <w:t>microbial biomass C (</w:t>
      </w:r>
      <w:proofErr w:type="spellStart"/>
      <w:r w:rsidR="00525967">
        <w:t>BiomassC</w:t>
      </w:r>
      <w:proofErr w:type="spellEnd"/>
      <w:r w:rsidR="00525967">
        <w:t>) and N (</w:t>
      </w:r>
      <w:proofErr w:type="spellStart"/>
      <w:r w:rsidR="00525967">
        <w:t>BiomassN</w:t>
      </w:r>
      <w:proofErr w:type="spellEnd"/>
      <w:r w:rsidR="00525967">
        <w:t>), and extracellular enzymes (</w:t>
      </w:r>
      <w:proofErr w:type="spellStart"/>
      <w:r w:rsidR="00525967">
        <w:t>Enz</w:t>
      </w:r>
      <w:proofErr w:type="spellEnd"/>
      <w:r w:rsidR="00525967">
        <w:t>).</w:t>
      </w:r>
      <w:r w:rsidR="004E5436">
        <w:t xml:space="preserve"> </w:t>
      </w:r>
      <w:bookmarkStart w:id="10" w:name="_GoBack"/>
      <w:bookmarkEnd w:id="10"/>
    </w:p>
    <w:p w14:paraId="10582ED1" w14:textId="237318CE" w:rsidR="00093174" w:rsidRDefault="00093174" w:rsidP="00564E29">
      <w:pPr>
        <w:ind w:firstLine="720"/>
      </w:pPr>
      <w:r>
        <w:t>Figure 1</w:t>
      </w:r>
    </w:p>
    <w:p w14:paraId="4FB4F83C" w14:textId="349F0ECC" w:rsidR="00564E29" w:rsidRDefault="00222279" w:rsidP="00564E29">
      <w:pPr>
        <w:ind w:firstLine="720"/>
      </w:pPr>
      <w:r>
        <w:t xml:space="preserve">We spun up for ### years. </w:t>
      </w:r>
      <w:proofErr w:type="spellStart"/>
      <w:r>
        <w:t>MCNiP</w:t>
      </w:r>
      <w:proofErr w:type="spellEnd"/>
      <w:r>
        <w:t xml:space="preserve"> pools update over time, so it was important that we </w:t>
      </w:r>
      <w:r w:rsidR="00C1061E">
        <w:t>simulate</w:t>
      </w:r>
      <w:r>
        <w:t xml:space="preserve"> a full year of soil</w:t>
      </w:r>
      <w:r w:rsidR="00C1061E">
        <w:t xml:space="preserve"> temperature and moisture data during spin-up</w:t>
      </w:r>
      <w:r>
        <w:t>. We</w:t>
      </w:r>
      <w:r w:rsidR="00EF221A">
        <w:t xml:space="preserve"> reconstructed a full year of </w:t>
      </w:r>
      <w:r w:rsidR="00432AC6">
        <w:t xml:space="preserve">soil </w:t>
      </w:r>
      <w:r w:rsidR="00EF221A">
        <w:t xml:space="preserve">temperature </w:t>
      </w:r>
      <w:r w:rsidR="00C1061E">
        <w:t>measurements from growing season data</w:t>
      </w:r>
      <w:r w:rsidR="00EF221A">
        <w:t xml:space="preserve"> using a linear fit to nearby Fisher </w:t>
      </w:r>
      <w:proofErr w:type="spellStart"/>
      <w:r w:rsidR="00EF221A">
        <w:t>Meterological</w:t>
      </w:r>
      <w:proofErr w:type="spellEnd"/>
      <w:r w:rsidR="00EF221A">
        <w:t xml:space="preserve"> Station </w:t>
      </w:r>
      <w:r w:rsidR="00C1061E">
        <w:t>measurements of soil temperature</w:t>
      </w:r>
      <w:r w:rsidR="001061A2">
        <w:t xml:space="preserve"> collected at </w:t>
      </w:r>
      <w:r w:rsidR="00C1061E">
        <w:t>15-minute intervals</w:t>
      </w:r>
      <w:r w:rsidR="007D6F84">
        <w:t xml:space="preserve"> (REF hf001-10)</w:t>
      </w:r>
      <w:r w:rsidR="00C1061E">
        <w:t>. We fit hourly averaged soil temperature at 10cm depth to our measurements</w:t>
      </w:r>
      <w:r w:rsidR="00EF221A">
        <w:t xml:space="preserve"> (R</w:t>
      </w:r>
      <w:r w:rsidR="00EF221A">
        <w:rPr>
          <w:vertAlign w:val="superscript"/>
        </w:rPr>
        <w:t>2</w:t>
      </w:r>
      <w:r w:rsidR="007B620D">
        <w:t xml:space="preserve"> = 0.86</w:t>
      </w:r>
      <w:r w:rsidR="00EF221A">
        <w:t xml:space="preserve">, </w:t>
      </w:r>
      <w:commentRangeStart w:id="11"/>
      <w:r w:rsidR="00FB6787">
        <w:t>P</w:t>
      </w:r>
      <w:commentRangeEnd w:id="11"/>
      <w:r w:rsidR="0099220B">
        <w:rPr>
          <w:rStyle w:val="CommentReference"/>
        </w:rPr>
        <w:commentReference w:id="11"/>
      </w:r>
      <w:r w:rsidR="007B620D">
        <w:t xml:space="preserve"> &lt; 0.001</w:t>
      </w:r>
      <w:r w:rsidR="00EF221A">
        <w:t>).</w:t>
      </w:r>
      <w:r w:rsidR="00432AC6">
        <w:t xml:space="preserve"> </w:t>
      </w:r>
      <w:r w:rsidR="00C1061E">
        <w:t xml:space="preserve">We used this fit to estimate soil temperature at 10cm at our site for the </w:t>
      </w:r>
      <w:r w:rsidR="009D4F23">
        <w:t>remainder of the year (Figure A1</w:t>
      </w:r>
      <w:r w:rsidR="00C1061E">
        <w:t xml:space="preserve">). </w:t>
      </w:r>
      <w:r w:rsidR="00FB6787">
        <w:t xml:space="preserve">The fit of </w:t>
      </w:r>
      <w:r w:rsidR="0099220B">
        <w:t xml:space="preserve">measured </w:t>
      </w:r>
      <w:r w:rsidR="00FB6787">
        <w:t xml:space="preserve">soil moisture to </w:t>
      </w:r>
      <w:r w:rsidR="00564E29">
        <w:t xml:space="preserve">precipitation </w:t>
      </w:r>
      <w:r w:rsidR="0099220B">
        <w:t>did not explain much variation</w:t>
      </w:r>
      <w:r w:rsidR="00FB6787">
        <w:t xml:space="preserve"> (</w:t>
      </w:r>
      <w:commentRangeStart w:id="12"/>
      <w:r w:rsidR="00FB6787">
        <w:t>R</w:t>
      </w:r>
      <w:r w:rsidR="00FB6787">
        <w:rPr>
          <w:vertAlign w:val="superscript"/>
        </w:rPr>
        <w:t>2</w:t>
      </w:r>
      <w:commentRangeEnd w:id="12"/>
      <w:r w:rsidR="0099220B">
        <w:rPr>
          <w:rStyle w:val="CommentReference"/>
        </w:rPr>
        <w:commentReference w:id="12"/>
      </w:r>
      <w:r w:rsidR="00564E29">
        <w:t xml:space="preserve"> = 0.02</w:t>
      </w:r>
      <w:r w:rsidR="00FB6787">
        <w:t xml:space="preserve">, P &lt; 0.001). </w:t>
      </w:r>
      <w:r w:rsidR="00564E29">
        <w:t xml:space="preserve">We fit soil moisture to gage </w:t>
      </w:r>
      <w:r w:rsidR="00F27671">
        <w:t>height (i.e., water surface height above a specified altitude)</w:t>
      </w:r>
      <w:r w:rsidR="00564E29">
        <w:t xml:space="preserve"> at Black Gum </w:t>
      </w:r>
      <w:commentRangeStart w:id="13"/>
      <w:r w:rsidR="00564E29">
        <w:t>Swamp</w:t>
      </w:r>
      <w:commentRangeEnd w:id="13"/>
      <w:r w:rsidR="00564E29">
        <w:rPr>
          <w:rStyle w:val="CommentReference"/>
        </w:rPr>
        <w:commentReference w:id="13"/>
      </w:r>
      <w:r w:rsidR="00564E29">
        <w:t>, which drains an area adjacent to our site</w:t>
      </w:r>
      <w:r w:rsidR="007D6F84">
        <w:t xml:space="preserve"> (REF hf070-04)</w:t>
      </w:r>
      <w:r w:rsidR="00564E29">
        <w:t>. The</w:t>
      </w:r>
      <w:r w:rsidR="00F27671">
        <w:t xml:space="preserve"> Black Gum Swamp gage</w:t>
      </w:r>
      <w:r w:rsidR="00564E29">
        <w:t xml:space="preserve"> had the best fit to data </w:t>
      </w:r>
      <w:r w:rsidR="00F27671">
        <w:t>out of</w:t>
      </w:r>
      <w:r w:rsidR="00564E29">
        <w:t xml:space="preserve"> the gages on the Prospect Hill Tract of Harvard Forest (R</w:t>
      </w:r>
      <w:r w:rsidR="00564E29">
        <w:rPr>
          <w:vertAlign w:val="superscript"/>
        </w:rPr>
        <w:t>2</w:t>
      </w:r>
      <w:r w:rsidR="00564E29">
        <w:t xml:space="preserve"> = 0.14, P &lt; 0.001). Water stage changes as a result of drainage from soil</w:t>
      </w:r>
      <w:r w:rsidR="000C44AD">
        <w:t>, and</w:t>
      </w:r>
      <w:r w:rsidR="00564E29">
        <w:t xml:space="preserve"> though it does not explain much variation in soil moisture data, we believe it provides a reasonable estimate of soil moisture values for the purpose of model spin-up</w:t>
      </w:r>
      <w:r w:rsidR="009D4F23">
        <w:t xml:space="preserve"> (Figure A2</w:t>
      </w:r>
      <w:r w:rsidR="009B1654">
        <w:t>)</w:t>
      </w:r>
      <w:r w:rsidR="00564E29">
        <w:t>.</w:t>
      </w:r>
    </w:p>
    <w:p w14:paraId="7DA0B707" w14:textId="6CA4042A" w:rsidR="00564E29" w:rsidRDefault="00564E29" w:rsidP="00425A82">
      <w:r>
        <w:t xml:space="preserve"> </w:t>
      </w:r>
    </w:p>
    <w:p w14:paraId="00D23F42" w14:textId="041B5809" w:rsidR="00366F48" w:rsidRDefault="00366F48" w:rsidP="00455AEA">
      <w:pPr>
        <w:pStyle w:val="Heading2"/>
      </w:pPr>
      <w:r>
        <w:t>2.2 Sensitivity analysis</w:t>
      </w:r>
    </w:p>
    <w:p w14:paraId="0D31DF86" w14:textId="16DF121A" w:rsidR="00A42BDD" w:rsidRDefault="009A676E" w:rsidP="009A676E">
      <w:r>
        <w:tab/>
      </w:r>
      <w:r w:rsidR="0007316C">
        <w:t>We conducted a global v</w:t>
      </w:r>
      <w:r>
        <w:t>ariance-based sensitivity analysis</w:t>
      </w:r>
      <w:r w:rsidR="0007316C">
        <w:t xml:space="preserve"> in order to calculate the sensitivity of C efflux to 18 of the pa</w:t>
      </w:r>
      <w:r w:rsidR="001E5DB6">
        <w:t xml:space="preserve">rameter values listed in Table </w:t>
      </w:r>
      <w:r w:rsidR="0007316C">
        <w:t xml:space="preserve">1. We </w:t>
      </w:r>
      <w:r w:rsidR="00A42BDD">
        <w:t xml:space="preserve">used the SOBOL sampling method to calculate a </w:t>
      </w:r>
      <w:r w:rsidR="00107581">
        <w:t xml:space="preserve">first-order </w:t>
      </w:r>
      <w:r w:rsidR="00A42BDD">
        <w:t>sensitivity index,</w:t>
      </w:r>
    </w:p>
    <w:p w14:paraId="7F9C0FCA" w14:textId="0C1787E2" w:rsidR="00C2610D" w:rsidRDefault="00C2610D" w:rsidP="00C2610D">
      <w:pPr>
        <w:jc w:val="cente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VAR</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um>
          <m:den>
            <m:r>
              <w:rPr>
                <w:rFonts w:ascii="Cambria Math" w:hAnsi="Cambria Math"/>
              </w:rPr>
              <m:t>VAR(Y)</m:t>
            </m:r>
          </m:den>
        </m:f>
      </m:oMath>
      <w:r w:rsidR="00B45FB4">
        <w:tab/>
      </w:r>
      <w:r w:rsidR="00B45FB4">
        <w:tab/>
      </w:r>
      <w:r w:rsidR="00B45FB4">
        <w:tab/>
        <w:t>[3</w:t>
      </w:r>
      <w:r>
        <w:t>]</w:t>
      </w:r>
    </w:p>
    <w:p w14:paraId="0C30DF06" w14:textId="0500FD06" w:rsidR="00287F2E" w:rsidRPr="009A676E" w:rsidRDefault="00C2610D" w:rsidP="00B66A5E">
      <w:proofErr w:type="gramStart"/>
      <w:r>
        <w:t>where</w:t>
      </w:r>
      <w:proofErr w:type="gramEnd"/>
      <w:r>
        <w:t xml:space="preserve"> p</w:t>
      </w:r>
      <w:r>
        <w:rPr>
          <w:vertAlign w:val="subscript"/>
        </w:rPr>
        <w:t>i</w:t>
      </w:r>
      <w:r>
        <w:t xml:space="preserve"> is the </w:t>
      </w:r>
      <w:proofErr w:type="spellStart"/>
      <w:r w:rsidRPr="00C2610D">
        <w:rPr>
          <w:i/>
        </w:rPr>
        <w:t>i</w:t>
      </w:r>
      <w:r>
        <w:t>th</w:t>
      </w:r>
      <w:proofErr w:type="spellEnd"/>
      <w:r>
        <w:t xml:space="preserve"> parameter, </w:t>
      </w:r>
      <w:proofErr w:type="spellStart"/>
      <w:r>
        <w:t>p</w:t>
      </w:r>
      <w:r>
        <w:rPr>
          <w:vertAlign w:val="subscript"/>
        </w:rPr>
        <w:t>~i</w:t>
      </w:r>
      <w:proofErr w:type="spellEnd"/>
      <w:r>
        <w:t xml:space="preserve"> are all parameters that are not the </w:t>
      </w:r>
      <w:proofErr w:type="spellStart"/>
      <w:r w:rsidRPr="00C2610D">
        <w:rPr>
          <w:i/>
        </w:rPr>
        <w:t>i</w:t>
      </w:r>
      <w:r>
        <w:t>th</w:t>
      </w:r>
      <w:proofErr w:type="spellEnd"/>
      <w:r>
        <w:t xml:space="preserve"> parameter, VAR is the variance, and E is the expectation</w:t>
      </w:r>
      <w:r w:rsidR="005F5A90">
        <w:t xml:space="preserve"> </w:t>
      </w:r>
      <w:r w:rsidR="005F5A90">
        <w:fldChar w:fldCharType="begin" w:fldLock="1"/>
      </w:r>
      <w:r w:rsidR="005F5A90">
        <w:instrText>ADDIN CSL_CITATION { "citationItems" : [ { "id" : "ITEM-1", "itemData" : { "ISSN" : "0010-4655", "author" : [ { "dropping-particle" : "", "family" : "Saltelli", "given" : "Andrea", "non-dropping-particle" : "", "parse-names" : false, "suffix" : "" }, { "dropping-particle" : "", "family" : "Annoni", "given" : "Paola", "non-dropping-particle" : "", "parse-names" : false, "suffix" : "" }, { "dropping-particle" : "", "family" : "Azzini", "given" : "Ivano", "non-dropping-particle" : "", "parse-names" : false, "suffix" : "" }, { "dropping-particle" : "", "family" : "Campolongo", "given" : "Francesca", "non-dropping-particle" : "", "parse-names" : false, "suffix" : "" }, { "dropping-particle" : "", "family" : "Ratto", "given" : "Marco", "non-dropping-particle" : "", "parse-names" : false, "suffix" : "" }, { "dropping-particle" : "", "family" : "Tarantola", "given" : "Stefano", "non-dropping-particle" : "", "parse-names" : false, "suffix" : "" } ], "container-title" : "Computer Physics Communications", "id" : "ITEM-1", "issue" : "2", "issued" : { "date-parts" : [ [ "2010" ] ] }, "page" : "259-270", "publisher" : "Elsevier", "title" : "Variance based sensitivity analysis of model output. Design and estimator for the total sensitivity index", "type" : "article-journal", "volume" : "181" }, "uris" : [ "http://www.mendeley.com/documents/?uuid=eca86f05-e5b0-4607-a16d-0502908fb5eb" ] } ], "mendeley" : { "formattedCitation" : "(Saltelli et al., 2010)", "plainTextFormattedCitation" : "(Saltelli et al., 2010)" }, "properties" : { "noteIndex" : 0 }, "schema" : "https://github.com/citation-style-language/schema/raw/master/csl-citation.json" }</w:instrText>
      </w:r>
      <w:r w:rsidR="005F5A90">
        <w:fldChar w:fldCharType="separate"/>
      </w:r>
      <w:r w:rsidR="005F5A90" w:rsidRPr="005F5A90">
        <w:rPr>
          <w:noProof/>
        </w:rPr>
        <w:t>(Saltelli et al., 2010)</w:t>
      </w:r>
      <w:r w:rsidR="005F5A90">
        <w:fldChar w:fldCharType="end"/>
      </w:r>
      <w:r w:rsidR="005F5A90">
        <w:t>.</w:t>
      </w:r>
      <w:r w:rsidR="0011698A">
        <w:t xml:space="preserve"> For each parameter, we sampled across a range of the parameter’s default value </w:t>
      </w:r>
      <w:r w:rsidR="00192FFA">
        <w:t xml:space="preserve">+/– 10% with 60,000 model evaluations. </w:t>
      </w:r>
      <w:r w:rsidR="00287F2E">
        <w:t>We also computed the Root Mean Squared Error</w:t>
      </w:r>
      <w:r w:rsidR="00093174">
        <w:t xml:space="preserve"> (RMSE)</w:t>
      </w:r>
      <w:r w:rsidR="00287F2E">
        <w:t xml:space="preserve"> for each model evaluation compared against C </w:t>
      </w:r>
      <w:r w:rsidR="00B66A5E">
        <w:t>efflux data from Harvard Forest.</w:t>
      </w:r>
      <w:r w:rsidR="00287F2E">
        <w:t xml:space="preserve"> </w:t>
      </w:r>
      <w:r w:rsidR="0011698A">
        <w:t>We</w:t>
      </w:r>
      <w:r w:rsidR="00F306E4">
        <w:t xml:space="preserve"> performed this analysis in </w:t>
      </w:r>
      <w:proofErr w:type="spellStart"/>
      <w:r w:rsidR="00F306E4">
        <w:t>Matlab</w:t>
      </w:r>
      <w:proofErr w:type="spellEnd"/>
      <w:r w:rsidR="00192FFA">
        <w:t xml:space="preserve"> 2015b</w:t>
      </w:r>
      <w:r w:rsidR="00F306E4">
        <w:t>, using</w:t>
      </w:r>
      <w:r w:rsidR="0011698A">
        <w:t xml:space="preserve"> </w:t>
      </w:r>
      <w:r w:rsidR="00F306E4">
        <w:t xml:space="preserve">the </w:t>
      </w:r>
      <w:r w:rsidR="0011698A">
        <w:t xml:space="preserve">toolbox SAFE R1.1 </w:t>
      </w:r>
      <w:r w:rsidR="0011698A">
        <w:fldChar w:fldCharType="begin" w:fldLock="1"/>
      </w:r>
      <w:r w:rsidR="005F5A90">
        <w:instrText>ADDIN CSL_CITATION { "citationItems" : [ { "id" : "ITEM-1", "itemData" : { "DOI" : "10.1016/j.envsoft.2015.04.009", "ISSN" : "13648152", "author" : [ { "dropping-particle" : "", "family" : "Pianosi", "given" : "Francesca", "non-dropping-particle" : "", "parse-names" : false, "suffix" : "" }, { "dropping-particle" : "", "family" : "Sarrazin", "given" : "Fanny", "non-dropping-particle" : "", "parse-names" : false, "suffix" : "" }, { "dropping-particle" : "", "family" : "Wagener", "given" : "Thorsten", "non-dropping-particle" : "", "parse-names" : false, "suffix" : "" } ], "container-title" : "Environmental Modelling &amp; Software", "id" : "ITEM-1", "issued" : { "date-parts" : [ [ "2015" ] ] }, "page" : "80-85", "publisher" : "Elsevier Ltd", "title" : "A Matlab toolbox for Global Sensitivity Analysis", "type" : "article-journal", "volume" : "70" }, "uris" : [ "http://www.mendeley.com/documents/?uuid=f43af698-3f3f-446c-879f-5fcc0608fc71" ] } ], "mendeley" : { "formattedCitation" : "(Pianosi et al., 2015)", "plainTextFormattedCitation" : "(Pianosi et al., 2015)", "previouslyFormattedCitation" : "(Pianosi et al., 2015)" }, "properties" : { "noteIndex" : 0 }, "schema" : "https://github.com/citation-style-language/schema/raw/master/csl-citation.json" }</w:instrText>
      </w:r>
      <w:r w:rsidR="0011698A">
        <w:fldChar w:fldCharType="separate"/>
      </w:r>
      <w:r w:rsidR="0011698A" w:rsidRPr="0011698A">
        <w:rPr>
          <w:noProof/>
        </w:rPr>
        <w:t>(Pianosi et al., 2015)</w:t>
      </w:r>
      <w:r w:rsidR="0011698A">
        <w:fldChar w:fldCharType="end"/>
      </w:r>
      <w:r w:rsidR="0011698A">
        <w:t>.</w:t>
      </w:r>
    </w:p>
    <w:p w14:paraId="77BFEAE0" w14:textId="79CEE20B" w:rsidR="00366F48" w:rsidRDefault="00366F48" w:rsidP="00455AEA">
      <w:pPr>
        <w:pStyle w:val="Heading2"/>
      </w:pPr>
      <w:r>
        <w:t>2.3</w:t>
      </w:r>
      <w:r w:rsidR="00A9334A">
        <w:t xml:space="preserve"> </w:t>
      </w:r>
      <w:r>
        <w:t>Model Performance</w:t>
      </w:r>
    </w:p>
    <w:p w14:paraId="278B6821" w14:textId="3FE12BED" w:rsidR="00366F48" w:rsidRDefault="00366F48" w:rsidP="00455AEA">
      <w:pPr>
        <w:pStyle w:val="Heading3"/>
      </w:pPr>
      <w:r>
        <w:t>2.3.1 Regression, RMSE</w:t>
      </w:r>
    </w:p>
    <w:p w14:paraId="6A3366F2" w14:textId="4E5A0CE3" w:rsidR="00366F48" w:rsidRDefault="00366F48" w:rsidP="00455AEA">
      <w:pPr>
        <w:pStyle w:val="Heading3"/>
      </w:pPr>
      <w:r>
        <w:t>2.3.2 Close up of wet-up event</w:t>
      </w:r>
    </w:p>
    <w:p w14:paraId="34AF7D85" w14:textId="6D79A472" w:rsidR="00366F48" w:rsidRDefault="00366F48" w:rsidP="00455AEA">
      <w:pPr>
        <w:pStyle w:val="Heading3"/>
      </w:pPr>
      <w:r>
        <w:t>2.3.3 Data sources (C efflux, root input?)</w:t>
      </w:r>
    </w:p>
    <w:p w14:paraId="6EF23406" w14:textId="30BB7800" w:rsidR="00A9334A" w:rsidRPr="00A9334A" w:rsidRDefault="00366F48" w:rsidP="00455AEA">
      <w:pPr>
        <w:pStyle w:val="Heading2"/>
      </w:pPr>
      <w:r>
        <w:t xml:space="preserve">2.4 </w:t>
      </w:r>
      <w:r w:rsidR="00A9334A">
        <w:t>DAMM-</w:t>
      </w:r>
      <w:proofErr w:type="spellStart"/>
      <w:r w:rsidR="00A9334A">
        <w:t>MCNiP</w:t>
      </w:r>
      <w:proofErr w:type="spellEnd"/>
      <w:r w:rsidR="00A9334A">
        <w:t xml:space="preserve"> priming test</w:t>
      </w:r>
    </w:p>
    <w:p w14:paraId="6A980AF3" w14:textId="75CFEDDE" w:rsidR="000A77AF" w:rsidRDefault="002D1E13" w:rsidP="00A9334A">
      <w:pPr>
        <w:pStyle w:val="Heading1"/>
        <w:rPr>
          <w:rFonts w:cs="Times New Roman"/>
          <w:szCs w:val="24"/>
        </w:rPr>
      </w:pPr>
      <w:r w:rsidRPr="00A53BBB">
        <w:rPr>
          <w:rFonts w:cs="Times New Roman"/>
          <w:szCs w:val="24"/>
        </w:rPr>
        <w:t xml:space="preserve">3. </w:t>
      </w:r>
      <w:r w:rsidR="000A77AF" w:rsidRPr="00A53BBB">
        <w:rPr>
          <w:rFonts w:cs="Times New Roman"/>
          <w:szCs w:val="24"/>
        </w:rPr>
        <w:t>Results</w:t>
      </w:r>
    </w:p>
    <w:p w14:paraId="7791D775" w14:textId="1E567BDE" w:rsidR="00366F48" w:rsidRDefault="00366F48" w:rsidP="002405A2">
      <w:pPr>
        <w:pStyle w:val="Heading2"/>
      </w:pPr>
      <w:r>
        <w:t>3.1 Sensitivity analysis</w:t>
      </w:r>
    </w:p>
    <w:p w14:paraId="01000FBB" w14:textId="1FB3B9D7" w:rsidR="002405A2" w:rsidRDefault="002405A2" w:rsidP="00366F48">
      <w:r>
        <w:tab/>
        <w:t xml:space="preserve">Of the </w:t>
      </w:r>
      <w:r w:rsidR="001E5DB6">
        <w:t>parameters included in the</w:t>
      </w:r>
      <w:r w:rsidR="00576C02">
        <w:t xml:space="preserve"> sensitivity analysis, activation energy of </w:t>
      </w:r>
      <w:proofErr w:type="spellStart"/>
      <w:r w:rsidR="00576C02">
        <w:t>depolymerization</w:t>
      </w:r>
      <w:proofErr w:type="spellEnd"/>
      <w:r w:rsidR="00576C02">
        <w:t xml:space="preserve"> (</w:t>
      </w:r>
      <w:proofErr w:type="spellStart"/>
      <w:r w:rsidR="00576C02">
        <w:t>eaDep</w:t>
      </w:r>
      <w:proofErr w:type="spellEnd"/>
      <w:r w:rsidR="00576C02">
        <w:t>) was by far the most sensitive parameter</w:t>
      </w:r>
      <w:r w:rsidR="00093174">
        <w:t xml:space="preserve"> (Figure 2a), followed by </w:t>
      </w:r>
      <w:proofErr w:type="spellStart"/>
      <w:r w:rsidR="00093174">
        <w:t>eaUpt</w:t>
      </w:r>
      <w:proofErr w:type="spellEnd"/>
      <w:r w:rsidR="00093174">
        <w:t xml:space="preserve"> when </w:t>
      </w:r>
      <w:proofErr w:type="spellStart"/>
      <w:r w:rsidR="00093174">
        <w:t>eaDep</w:t>
      </w:r>
      <w:proofErr w:type="spellEnd"/>
      <w:r w:rsidR="00093174">
        <w:t xml:space="preserve"> is exclu</w:t>
      </w:r>
      <w:r w:rsidR="00576C02">
        <w:t>ded from the analysis</w:t>
      </w:r>
      <w:r w:rsidR="00093174">
        <w:t xml:space="preserve"> (Figure 2b)</w:t>
      </w:r>
      <w:r w:rsidR="00576C02">
        <w:t xml:space="preserve">. </w:t>
      </w:r>
      <w:r w:rsidR="00093174">
        <w:t xml:space="preserve">The RMSE for each model evaluation plotted against </w:t>
      </w:r>
      <w:proofErr w:type="spellStart"/>
      <w:r w:rsidR="00093174">
        <w:t>eaDep</w:t>
      </w:r>
      <w:proofErr w:type="spellEnd"/>
      <w:r w:rsidR="00093174">
        <w:t xml:space="preserve"> show that the RMSE sharply increases at val</w:t>
      </w:r>
      <w:r w:rsidR="00FD27A0">
        <w:t xml:space="preserve">ues </w:t>
      </w:r>
      <w:proofErr w:type="gramStart"/>
      <w:r w:rsidR="00FD27A0">
        <w:t>below 61</w:t>
      </w:r>
      <w:r w:rsidR="00D7078F">
        <w:t xml:space="preserve"> kJ mol</w:t>
      </w:r>
      <w:r w:rsidR="00D7078F" w:rsidRPr="000B09BE">
        <w:rPr>
          <w:vertAlign w:val="superscript"/>
        </w:rPr>
        <w:t>-1</w:t>
      </w:r>
      <w:r w:rsidR="00093174">
        <w:t>,</w:t>
      </w:r>
      <w:proofErr w:type="gramEnd"/>
      <w:r w:rsidR="00093174">
        <w:t xml:space="preserve"> and slo</w:t>
      </w:r>
      <w:r w:rsidR="00FD5A2C">
        <w:t>wly increases at values above 63</w:t>
      </w:r>
      <w:r w:rsidR="00D7078F">
        <w:t xml:space="preserve"> kJ mol</w:t>
      </w:r>
      <w:r w:rsidR="00D7078F" w:rsidRPr="000B09BE">
        <w:rPr>
          <w:vertAlign w:val="superscript"/>
        </w:rPr>
        <w:t>-1</w:t>
      </w:r>
      <w:r w:rsidR="00FD27A0">
        <w:t xml:space="preserve"> (Figure 2c).</w:t>
      </w:r>
    </w:p>
    <w:p w14:paraId="01AE5B9D" w14:textId="771488ED" w:rsidR="00366F48" w:rsidRDefault="00366F48" w:rsidP="00366F48">
      <w:r>
        <w:t>3.2 Model performance</w:t>
      </w:r>
    </w:p>
    <w:p w14:paraId="529F4C3C" w14:textId="1EAA801D" w:rsidR="00366F48" w:rsidRPr="00366F48" w:rsidRDefault="00366F48" w:rsidP="00366F48">
      <w:r>
        <w:t>3.3 Priming test</w:t>
      </w:r>
    </w:p>
    <w:p w14:paraId="65E90BA7" w14:textId="44E54A85" w:rsidR="000A77AF" w:rsidRDefault="002D1E13" w:rsidP="005C1DFD">
      <w:pPr>
        <w:pStyle w:val="Heading1"/>
        <w:rPr>
          <w:rFonts w:cs="Times New Roman"/>
          <w:szCs w:val="24"/>
        </w:rPr>
      </w:pPr>
      <w:r w:rsidRPr="00A53BBB">
        <w:rPr>
          <w:rFonts w:cs="Times New Roman"/>
          <w:szCs w:val="24"/>
        </w:rPr>
        <w:t xml:space="preserve">4. </w:t>
      </w:r>
      <w:r w:rsidR="000A77AF" w:rsidRPr="00A53BBB">
        <w:rPr>
          <w:rFonts w:cs="Times New Roman"/>
          <w:szCs w:val="24"/>
        </w:rPr>
        <w:t>Discussion</w:t>
      </w:r>
    </w:p>
    <w:p w14:paraId="73F9543A" w14:textId="7250C45A" w:rsidR="00FD5A2C" w:rsidRDefault="00FD5A2C" w:rsidP="00B47333">
      <w:r>
        <w:tab/>
        <w:t>Sensitivity analyses showed a minimum in model R</w:t>
      </w:r>
      <w:r w:rsidR="0082764A">
        <w:t xml:space="preserve">MSE for </w:t>
      </w:r>
      <w:proofErr w:type="spellStart"/>
      <w:r w:rsidR="0082764A">
        <w:t>eaDep</w:t>
      </w:r>
      <w:proofErr w:type="spellEnd"/>
      <w:r w:rsidR="0082764A">
        <w:t xml:space="preserve"> ranges between 61</w:t>
      </w:r>
      <w:r w:rsidR="000B09BE">
        <w:t xml:space="preserve"> – </w:t>
      </w:r>
      <w:r>
        <w:t>63</w:t>
      </w:r>
      <w:r w:rsidR="000B09BE">
        <w:t xml:space="preserve"> kJ mol</w:t>
      </w:r>
      <w:r w:rsidR="000B09BE" w:rsidRPr="000B09BE">
        <w:rPr>
          <w:vertAlign w:val="superscript"/>
        </w:rPr>
        <w:t>-1</w:t>
      </w:r>
      <w:r>
        <w:t xml:space="preserve">, suggesting that the true range of activation energies in the soil are similar to those estimated by Davidson et al. (2012) using </w:t>
      </w:r>
      <w:r w:rsidR="005B7A05">
        <w:t>beta-</w:t>
      </w:r>
      <w:proofErr w:type="spellStart"/>
      <w:r w:rsidR="005B7A05">
        <w:t>glucosidase</w:t>
      </w:r>
      <w:proofErr w:type="spellEnd"/>
      <w:r w:rsidR="005B7A05">
        <w:t xml:space="preserve"> assays (</w:t>
      </w:r>
      <w:proofErr w:type="spellStart"/>
      <w:r w:rsidR="005B7A05">
        <w:t>eaDep</w:t>
      </w:r>
      <w:proofErr w:type="spellEnd"/>
      <w:r w:rsidR="005B7A05">
        <w:t xml:space="preserve"> </w:t>
      </w:r>
      <w:r w:rsidR="002D2962" w:rsidRPr="002D2962">
        <w:rPr>
          <w:rFonts w:eastAsia="ＭＳ ゴシック" w:cs="Times New Roman"/>
          <w:color w:val="000000"/>
        </w:rPr>
        <w:t>≈</w:t>
      </w:r>
      <w:r>
        <w:t xml:space="preserve"> 59</w:t>
      </w:r>
      <w:r w:rsidR="000B09BE">
        <w:t xml:space="preserve"> – </w:t>
      </w:r>
      <w:r>
        <w:t>64</w:t>
      </w:r>
      <w:r w:rsidR="000B09BE">
        <w:t xml:space="preserve"> kJ mol</w:t>
      </w:r>
      <w:r w:rsidR="000B09BE" w:rsidRPr="000B09BE">
        <w:rPr>
          <w:vertAlign w:val="superscript"/>
        </w:rPr>
        <w:t>-1</w:t>
      </w:r>
      <w:r>
        <w:t>). It also suggests that be</w:t>
      </w:r>
      <w:r w:rsidR="002D2962">
        <w:t>ta-</w:t>
      </w:r>
      <w:proofErr w:type="spellStart"/>
      <w:r w:rsidR="002D2962">
        <w:t>glucosidase</w:t>
      </w:r>
      <w:proofErr w:type="spellEnd"/>
      <w:r w:rsidR="002D2962">
        <w:t xml:space="preserve"> is more abundant and/or</w:t>
      </w:r>
      <w:r>
        <w:t xml:space="preserve"> active</w:t>
      </w:r>
      <w:r w:rsidR="002D2962">
        <w:t xml:space="preserve"> in these soils than</w:t>
      </w:r>
      <w:r>
        <w:t xml:space="preserve"> phenol oxidase, which </w:t>
      </w:r>
      <w:r w:rsidR="0082764A">
        <w:t xml:space="preserve">in the same study </w:t>
      </w:r>
      <w:r>
        <w:t xml:space="preserve">was estimated to have </w:t>
      </w:r>
      <w:r w:rsidR="0082764A">
        <w:t xml:space="preserve">an </w:t>
      </w:r>
      <w:r>
        <w:t>activation energ</w:t>
      </w:r>
      <w:r w:rsidR="005B7A05">
        <w:t>y of</w:t>
      </w:r>
      <w:r w:rsidR="005B7A05" w:rsidRPr="002D2962">
        <w:rPr>
          <w:rFonts w:cs="Times New Roman"/>
        </w:rPr>
        <w:t xml:space="preserve"> </w:t>
      </w:r>
      <w:r w:rsidR="002D2962">
        <w:rPr>
          <w:rFonts w:cs="Times New Roman"/>
        </w:rPr>
        <w:t>~</w:t>
      </w:r>
      <w:r w:rsidR="005B7A05" w:rsidRPr="002D2962">
        <w:rPr>
          <w:rFonts w:cs="Times New Roman"/>
        </w:rPr>
        <w:t>32</w:t>
      </w:r>
      <w:r w:rsidR="000B09BE">
        <w:rPr>
          <w:rFonts w:cs="Times New Roman"/>
        </w:rPr>
        <w:t xml:space="preserve"> </w:t>
      </w:r>
      <w:r w:rsidR="000B09BE">
        <w:t>kJ mol</w:t>
      </w:r>
      <w:r w:rsidR="000B09BE" w:rsidRPr="000B09BE">
        <w:rPr>
          <w:vertAlign w:val="superscript"/>
        </w:rPr>
        <w:t>-1</w:t>
      </w:r>
      <w:r w:rsidR="005B7A05">
        <w:t xml:space="preserve">. </w:t>
      </w:r>
      <w:r>
        <w:t xml:space="preserve">It would be more accurate to assay the full suite of enzymes at work in the soil, but given the limitations of laboratory incubations, </w:t>
      </w:r>
      <w:r w:rsidR="0082764A">
        <w:t>these analyses indicate that a beta-</w:t>
      </w:r>
      <w:proofErr w:type="spellStart"/>
      <w:r w:rsidR="0082764A">
        <w:t>glucosidase</w:t>
      </w:r>
      <w:proofErr w:type="spellEnd"/>
      <w:r w:rsidR="0082764A">
        <w:t xml:space="preserve"> assay may be sufficient to estimate </w:t>
      </w:r>
      <w:r w:rsidR="00A76375">
        <w:t>the</w:t>
      </w:r>
      <w:r w:rsidR="0082764A">
        <w:t xml:space="preserve"> activation energy of heterotrophic decomposition.</w:t>
      </w:r>
    </w:p>
    <w:p w14:paraId="4593147E" w14:textId="77777777" w:rsidR="00D4762C" w:rsidRDefault="00D4762C" w:rsidP="00B47333"/>
    <w:p w14:paraId="7BC1DF4F" w14:textId="367FF157" w:rsidR="00D4762C" w:rsidRDefault="00D4762C" w:rsidP="00B47333">
      <w:r>
        <w:t>Empirical, semi-empirical, and mechanistic</w:t>
      </w:r>
    </w:p>
    <w:p w14:paraId="748861A1" w14:textId="71B39A99" w:rsidR="00B47333" w:rsidRPr="00B47333" w:rsidRDefault="00E16D74" w:rsidP="00B47333">
      <w:r>
        <w:tab/>
        <w:t xml:space="preserve">The regression is an empirical fit, and one would expect the coefficients to change for different ecosystems, plant types, management strategies, etc. DAMM is semi-empirical and also performs basically well. However, with no parameter fitting, the process-based model performs reasonably well at this site, which is impressive. Empirical fits contain little predictive information, but process-based models are theoretically more powerful for two reasons. 1) </w:t>
      </w:r>
      <w:proofErr w:type="gramStart"/>
      <w:r>
        <w:t>they</w:t>
      </w:r>
      <w:proofErr w:type="gramEnd"/>
      <w:r>
        <w:t xml:space="preserve"> can predict responses to nonlinear (chemical, biological, and geophysical) processes, 2) they can provide information on multiple pools and fluxes. The empirical </w:t>
      </w:r>
      <w:proofErr w:type="gramStart"/>
      <w:r>
        <w:t>regression,</w:t>
      </w:r>
      <w:proofErr w:type="gramEnd"/>
      <w:r>
        <w:t xml:space="preserve"> provides no information on C and N pools, while the process-based model generates testable hypotheses on DOC concentrations, enzyme activities, N mineralization rates and more.</w:t>
      </w:r>
    </w:p>
    <w:p w14:paraId="61C49BA6" w14:textId="2B68B2D9" w:rsidR="000A77AF" w:rsidRPr="00A53BBB" w:rsidRDefault="002D1E13" w:rsidP="005C1DFD">
      <w:pPr>
        <w:pStyle w:val="Heading1"/>
        <w:rPr>
          <w:rFonts w:cs="Times New Roman"/>
          <w:szCs w:val="24"/>
        </w:rPr>
      </w:pPr>
      <w:r w:rsidRPr="00A53BBB">
        <w:rPr>
          <w:rFonts w:cs="Times New Roman"/>
          <w:szCs w:val="24"/>
        </w:rPr>
        <w:t xml:space="preserve">5. </w:t>
      </w:r>
      <w:r w:rsidR="00BB57BB" w:rsidRPr="00A53BBB">
        <w:rPr>
          <w:rFonts w:cs="Times New Roman"/>
          <w:szCs w:val="24"/>
        </w:rPr>
        <w:t>Acknowledgements</w:t>
      </w:r>
    </w:p>
    <w:p w14:paraId="5F870583" w14:textId="3522D5C5" w:rsidR="00E46B4E" w:rsidRDefault="002D1E13" w:rsidP="005C1DFD">
      <w:pPr>
        <w:pStyle w:val="Heading1"/>
        <w:rPr>
          <w:rFonts w:cs="Times New Roman"/>
          <w:szCs w:val="24"/>
        </w:rPr>
      </w:pPr>
      <w:r w:rsidRPr="00A53BBB">
        <w:rPr>
          <w:rFonts w:cs="Times New Roman"/>
          <w:szCs w:val="24"/>
        </w:rPr>
        <w:t xml:space="preserve">6. </w:t>
      </w:r>
      <w:commentRangeStart w:id="14"/>
      <w:r w:rsidR="00E46B4E" w:rsidRPr="00A53BBB">
        <w:rPr>
          <w:rFonts w:cs="Times New Roman"/>
          <w:szCs w:val="24"/>
        </w:rPr>
        <w:t>Figures</w:t>
      </w:r>
      <w:commentRangeEnd w:id="14"/>
      <w:r w:rsidR="00E46B4E" w:rsidRPr="00A53BBB">
        <w:rPr>
          <w:rStyle w:val="CommentReference"/>
          <w:rFonts w:cs="Times New Roman"/>
          <w:sz w:val="24"/>
          <w:szCs w:val="24"/>
        </w:rPr>
        <w:commentReference w:id="14"/>
      </w:r>
    </w:p>
    <w:p w14:paraId="1F83743B" w14:textId="1438CA8C" w:rsidR="003E4E93" w:rsidRPr="002405A2" w:rsidRDefault="002405A2" w:rsidP="002405A2">
      <w:pPr>
        <w:pStyle w:val="Heading1"/>
      </w:pPr>
      <w:r>
        <w:t>7. Tables</w:t>
      </w:r>
    </w:p>
    <w:p w14:paraId="507CB0EC" w14:textId="56F9BCA0" w:rsidR="002405A2" w:rsidRPr="00D54CCA" w:rsidRDefault="002405A2" w:rsidP="002405A2">
      <w:pPr>
        <w:rPr>
          <w:rFonts w:eastAsia="Times New Roman"/>
          <w:b/>
        </w:rPr>
      </w:pPr>
      <w:r>
        <w:rPr>
          <w:rFonts w:eastAsia="Times New Roman"/>
          <w:b/>
        </w:rPr>
        <w:t xml:space="preserve">Table 1. </w:t>
      </w:r>
      <w:r>
        <w:rPr>
          <w:rFonts w:eastAsia="Times New Roman"/>
        </w:rPr>
        <w:t>Model parameter abbreviations, units,</w:t>
      </w:r>
      <w:r w:rsidRPr="001F359C">
        <w:rPr>
          <w:rFonts w:eastAsia="Times New Roman"/>
        </w:rPr>
        <w:t xml:space="preserve"> and default values.</w:t>
      </w:r>
      <w:r w:rsidR="001E5DB6">
        <w:rPr>
          <w:rFonts w:eastAsia="Times New Roman"/>
        </w:rPr>
        <w:t xml:space="preserve"> Parameter values included in the sensitivity analysis are marked with an asterisk (*).</w:t>
      </w:r>
    </w:p>
    <w:tbl>
      <w:tblPr>
        <w:tblStyle w:val="LightShading"/>
        <w:tblW w:w="8658" w:type="dxa"/>
        <w:tblLook w:val="06A0" w:firstRow="1" w:lastRow="0" w:firstColumn="1" w:lastColumn="0" w:noHBand="1" w:noVBand="1"/>
      </w:tblPr>
      <w:tblGrid>
        <w:gridCol w:w="1711"/>
        <w:gridCol w:w="2039"/>
        <w:gridCol w:w="1860"/>
        <w:gridCol w:w="3048"/>
      </w:tblGrid>
      <w:tr w:rsidR="002405A2" w:rsidRPr="00BD1DCD" w14:paraId="183361BE" w14:textId="77777777" w:rsidTr="00576C0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A9C322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Parameter</w:t>
            </w:r>
          </w:p>
        </w:tc>
        <w:tc>
          <w:tcPr>
            <w:tcW w:w="2039" w:type="dxa"/>
          </w:tcPr>
          <w:p w14:paraId="353C51D7"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Units</w:t>
            </w:r>
          </w:p>
        </w:tc>
        <w:tc>
          <w:tcPr>
            <w:tcW w:w="1860" w:type="dxa"/>
            <w:noWrap/>
          </w:tcPr>
          <w:p w14:paraId="661C78E0"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Default Value</w:t>
            </w:r>
          </w:p>
        </w:tc>
        <w:tc>
          <w:tcPr>
            <w:tcW w:w="3048" w:type="dxa"/>
          </w:tcPr>
          <w:p w14:paraId="6D56060F"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Description</w:t>
            </w:r>
          </w:p>
        </w:tc>
      </w:tr>
      <w:tr w:rsidR="002405A2" w:rsidRPr="00BD1DCD" w14:paraId="007D8E7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63965E8" w14:textId="77777777" w:rsidR="002405A2" w:rsidRPr="00F04519" w:rsidRDefault="002405A2" w:rsidP="00576C02">
            <w:pPr>
              <w:rPr>
                <w:rFonts w:eastAsia="Times New Roman" w:cs="Times New Roman"/>
                <w:iCs/>
                <w:color w:val="000000"/>
                <w:sz w:val="20"/>
                <w:szCs w:val="20"/>
              </w:rPr>
            </w:pPr>
            <w:proofErr w:type="spellStart"/>
            <w:proofErr w:type="gramStart"/>
            <w:r w:rsidRPr="00F04519">
              <w:rPr>
                <w:rFonts w:eastAsia="Times New Roman" w:cs="Times New Roman"/>
                <w:iCs/>
                <w:color w:val="000000"/>
                <w:sz w:val="20"/>
                <w:szCs w:val="20"/>
              </w:rPr>
              <w:t>rootDOC</w:t>
            </w:r>
            <w:proofErr w:type="spellEnd"/>
            <w:proofErr w:type="gramEnd"/>
          </w:p>
        </w:tc>
        <w:tc>
          <w:tcPr>
            <w:tcW w:w="2039" w:type="dxa"/>
          </w:tcPr>
          <w:p w14:paraId="63072B61"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mg</w:t>
            </w:r>
            <w:proofErr w:type="gramEnd"/>
            <w:r w:rsidRPr="00F04519">
              <w:rPr>
                <w:rFonts w:eastAsia="Times New Roman" w:cs="Times New Roman"/>
                <w:color w:val="000000"/>
                <w:sz w:val="20"/>
                <w:szCs w:val="20"/>
              </w:rPr>
              <w:t xml:space="preserve"> cm</w:t>
            </w:r>
            <w:r w:rsidRPr="00F04519">
              <w:rPr>
                <w:rFonts w:eastAsia="Times New Roman" w:cs="Times New Roman"/>
                <w:color w:val="000000"/>
                <w:sz w:val="20"/>
                <w:szCs w:val="20"/>
                <w:vertAlign w:val="superscript"/>
              </w:rPr>
              <w:t>-3</w:t>
            </w:r>
          </w:p>
        </w:tc>
        <w:tc>
          <w:tcPr>
            <w:tcW w:w="1860" w:type="dxa"/>
            <w:noWrap/>
          </w:tcPr>
          <w:p w14:paraId="251807A0" w14:textId="77777777" w:rsidR="002405A2" w:rsidRPr="00F04519" w:rsidRDefault="002405A2" w:rsidP="00576C02">
            <w:pPr>
              <w:ind w:left="36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25E9415F"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Root exudates</w:t>
            </w:r>
          </w:p>
        </w:tc>
      </w:tr>
      <w:tr w:rsidR="002405A2" w:rsidRPr="00BD1DCD" w14:paraId="02B69E6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BD014FE"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T</w:t>
            </w:r>
          </w:p>
        </w:tc>
        <w:tc>
          <w:tcPr>
            <w:tcW w:w="2039" w:type="dxa"/>
          </w:tcPr>
          <w:p w14:paraId="28C24E56"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K</w:t>
            </w:r>
          </w:p>
        </w:tc>
        <w:tc>
          <w:tcPr>
            <w:tcW w:w="1860" w:type="dxa"/>
            <w:noWrap/>
          </w:tcPr>
          <w:p w14:paraId="4143F436"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66FC9395"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temperature</w:t>
            </w:r>
            <w:proofErr w:type="gramEnd"/>
            <w:r w:rsidRPr="00F04519">
              <w:rPr>
                <w:rFonts w:eastAsia="Times New Roman" w:cs="Times New Roman"/>
                <w:color w:val="000000"/>
                <w:sz w:val="20"/>
                <w:szCs w:val="20"/>
              </w:rPr>
              <w:t xml:space="preserve"> in Kelvin</w:t>
            </w:r>
          </w:p>
        </w:tc>
      </w:tr>
      <w:tr w:rsidR="002405A2" w:rsidRPr="00BD1DCD" w14:paraId="0F1FE93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2E7EF79"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θ</w:t>
            </w:r>
          </w:p>
        </w:tc>
        <w:tc>
          <w:tcPr>
            <w:tcW w:w="2039" w:type="dxa"/>
          </w:tcPr>
          <w:p w14:paraId="06DAB9D3"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cm</w:t>
            </w:r>
            <w:r w:rsidRPr="00F04519">
              <w:rPr>
                <w:rFonts w:eastAsia="Times New Roman" w:cs="Times New Roman"/>
                <w:color w:val="000000"/>
                <w:sz w:val="20"/>
                <w:szCs w:val="20"/>
                <w:vertAlign w:val="superscript"/>
              </w:rPr>
              <w:t>3</w:t>
            </w:r>
            <w:proofErr w:type="gramEnd"/>
            <w:r w:rsidRPr="00F04519">
              <w:rPr>
                <w:rFonts w:eastAsia="Times New Roman" w:cs="Times New Roman"/>
                <w:color w:val="000000"/>
                <w:sz w:val="20"/>
                <w:szCs w:val="20"/>
              </w:rPr>
              <w:t xml:space="preserve"> H</w:t>
            </w:r>
            <w:r w:rsidRPr="00F04519">
              <w:rPr>
                <w:rFonts w:eastAsia="Times New Roman" w:cs="Times New Roman"/>
                <w:color w:val="000000"/>
                <w:sz w:val="20"/>
                <w:szCs w:val="20"/>
                <w:vertAlign w:val="subscript"/>
              </w:rPr>
              <w:t>2</w:t>
            </w:r>
            <w:r w:rsidRPr="00F04519">
              <w:rPr>
                <w:rFonts w:eastAsia="Times New Roman" w:cs="Times New Roman"/>
                <w:color w:val="000000"/>
                <w:sz w:val="20"/>
                <w:szCs w:val="20"/>
              </w:rPr>
              <w:t>O cm</w:t>
            </w:r>
            <w:r w:rsidRPr="00F04519">
              <w:rPr>
                <w:rFonts w:eastAsia="Times New Roman" w:cs="Times New Roman"/>
                <w:color w:val="000000"/>
                <w:sz w:val="20"/>
                <w:szCs w:val="20"/>
                <w:vertAlign w:val="superscript"/>
              </w:rPr>
              <w:t>-3</w:t>
            </w:r>
            <w:r w:rsidRPr="00F04519">
              <w:rPr>
                <w:rFonts w:eastAsia="Times New Roman" w:cs="Times New Roman"/>
                <w:color w:val="000000"/>
                <w:sz w:val="20"/>
                <w:szCs w:val="20"/>
              </w:rPr>
              <w:t xml:space="preserve"> soil</w:t>
            </w:r>
          </w:p>
        </w:tc>
        <w:tc>
          <w:tcPr>
            <w:tcW w:w="1860" w:type="dxa"/>
            <w:noWrap/>
          </w:tcPr>
          <w:p w14:paraId="10177500"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6EF02DF4"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volumetric</w:t>
            </w:r>
            <w:proofErr w:type="gramEnd"/>
            <w:r w:rsidRPr="00F04519">
              <w:rPr>
                <w:rFonts w:eastAsia="Times New Roman" w:cs="Times New Roman"/>
                <w:color w:val="000000"/>
                <w:sz w:val="20"/>
                <w:szCs w:val="20"/>
              </w:rPr>
              <w:t xml:space="preserve"> water content</w:t>
            </w:r>
          </w:p>
        </w:tc>
      </w:tr>
      <w:tr w:rsidR="002405A2" w:rsidRPr="00BD1DCD" w14:paraId="59E0D217"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643D64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BD</w:t>
            </w:r>
          </w:p>
        </w:tc>
        <w:tc>
          <w:tcPr>
            <w:tcW w:w="2039" w:type="dxa"/>
          </w:tcPr>
          <w:p w14:paraId="037F303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-3</w:t>
            </w:r>
          </w:p>
        </w:tc>
        <w:tc>
          <w:tcPr>
            <w:tcW w:w="1860" w:type="dxa"/>
            <w:noWrap/>
          </w:tcPr>
          <w:p w14:paraId="4169751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0.8</w:t>
            </w:r>
          </w:p>
        </w:tc>
        <w:tc>
          <w:tcPr>
            <w:tcW w:w="3048" w:type="dxa"/>
          </w:tcPr>
          <w:p w14:paraId="05BDB54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bulk</w:t>
            </w:r>
            <w:proofErr w:type="gramEnd"/>
            <w:r w:rsidRPr="00BD1DCD">
              <w:rPr>
                <w:rFonts w:eastAsia="Times New Roman" w:cs="Times New Roman"/>
                <w:color w:val="000000"/>
                <w:sz w:val="20"/>
                <w:szCs w:val="20"/>
              </w:rPr>
              <w:t xml:space="preserve"> density</w:t>
            </w:r>
          </w:p>
        </w:tc>
      </w:tr>
      <w:tr w:rsidR="002405A2" w:rsidRPr="00BD1DCD" w14:paraId="063340D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0E8A00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PD</w:t>
            </w:r>
          </w:p>
        </w:tc>
        <w:tc>
          <w:tcPr>
            <w:tcW w:w="2039" w:type="dxa"/>
          </w:tcPr>
          <w:p w14:paraId="174F5CE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-3</w:t>
            </w:r>
          </w:p>
        </w:tc>
        <w:tc>
          <w:tcPr>
            <w:tcW w:w="1860" w:type="dxa"/>
            <w:noWrap/>
          </w:tcPr>
          <w:p w14:paraId="5AAB93CF"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2.52</w:t>
            </w:r>
          </w:p>
        </w:tc>
        <w:tc>
          <w:tcPr>
            <w:tcW w:w="3048" w:type="dxa"/>
          </w:tcPr>
          <w:p w14:paraId="03524525"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particle</w:t>
            </w:r>
            <w:proofErr w:type="gramEnd"/>
            <w:r w:rsidRPr="00BD1DCD">
              <w:rPr>
                <w:rFonts w:eastAsia="Times New Roman" w:cs="Times New Roman"/>
                <w:color w:val="000000"/>
                <w:sz w:val="20"/>
                <w:szCs w:val="20"/>
              </w:rPr>
              <w:t xml:space="preserve"> density</w:t>
            </w:r>
          </w:p>
        </w:tc>
      </w:tr>
      <w:tr w:rsidR="002405A2" w:rsidRPr="00BD1DCD" w14:paraId="5703A3C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774BF609" w14:textId="37FEF1B4" w:rsidR="002405A2" w:rsidRDefault="002405A2" w:rsidP="00576C02">
            <w:pPr>
              <w:rPr>
                <w:rFonts w:eastAsia="Times New Roman" w:cs="Times New Roman"/>
                <w:iCs/>
                <w:color w:val="000000"/>
                <w:sz w:val="20"/>
                <w:szCs w:val="20"/>
              </w:rPr>
            </w:pPr>
            <w:r>
              <w:rPr>
                <w:rFonts w:eastAsia="Times New Roman" w:cs="Times New Roman"/>
                <w:iCs/>
                <w:color w:val="000000"/>
                <w:sz w:val="20"/>
                <w:szCs w:val="20"/>
              </w:rPr>
              <w:t>O2frac</w:t>
            </w:r>
            <w:r w:rsidR="00750870">
              <w:rPr>
                <w:rFonts w:eastAsia="Times New Roman" w:cs="Times New Roman"/>
                <w:iCs/>
                <w:color w:val="000000"/>
                <w:sz w:val="20"/>
                <w:szCs w:val="20"/>
              </w:rPr>
              <w:t>*</w:t>
            </w:r>
          </w:p>
        </w:tc>
        <w:tc>
          <w:tcPr>
            <w:tcW w:w="2039" w:type="dxa"/>
          </w:tcPr>
          <w:p w14:paraId="382ABE5B"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L O</w:t>
            </w:r>
            <w:r w:rsidRPr="00D04441">
              <w:rPr>
                <w:rFonts w:eastAsia="Times New Roman" w:cs="Times New Roman"/>
                <w:color w:val="000000"/>
                <w:sz w:val="20"/>
                <w:szCs w:val="20"/>
                <w:vertAlign w:val="subscript"/>
              </w:rPr>
              <w:t>2</w:t>
            </w:r>
            <w:r>
              <w:rPr>
                <w:rFonts w:eastAsia="Times New Roman" w:cs="Times New Roman"/>
                <w:color w:val="000000"/>
                <w:sz w:val="20"/>
                <w:szCs w:val="20"/>
              </w:rPr>
              <w:t>/ L air</w:t>
            </w:r>
          </w:p>
        </w:tc>
        <w:tc>
          <w:tcPr>
            <w:tcW w:w="1860" w:type="dxa"/>
            <w:noWrap/>
          </w:tcPr>
          <w:p w14:paraId="5AD586CB"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0.209</w:t>
            </w:r>
          </w:p>
        </w:tc>
        <w:tc>
          <w:tcPr>
            <w:tcW w:w="3048" w:type="dxa"/>
          </w:tcPr>
          <w:p w14:paraId="4CA0FC80"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volume</w:t>
            </w:r>
            <w:proofErr w:type="gramEnd"/>
            <w:r>
              <w:rPr>
                <w:rFonts w:eastAsia="Times New Roman" w:cs="Times New Roman"/>
                <w:color w:val="000000"/>
                <w:sz w:val="20"/>
                <w:szCs w:val="20"/>
              </w:rPr>
              <w:t xml:space="preserve"> fraction of O</w:t>
            </w:r>
            <w:r w:rsidRPr="00D04441">
              <w:rPr>
                <w:rFonts w:eastAsia="Times New Roman" w:cs="Times New Roman"/>
                <w:color w:val="000000"/>
                <w:sz w:val="20"/>
                <w:szCs w:val="20"/>
                <w:vertAlign w:val="subscript"/>
              </w:rPr>
              <w:t>2</w:t>
            </w:r>
            <w:r>
              <w:rPr>
                <w:rFonts w:eastAsia="Times New Roman" w:cs="Times New Roman"/>
                <w:color w:val="000000"/>
                <w:sz w:val="20"/>
                <w:szCs w:val="20"/>
              </w:rPr>
              <w:t xml:space="preserve"> air </w:t>
            </w:r>
          </w:p>
        </w:tc>
      </w:tr>
      <w:tr w:rsidR="002405A2" w:rsidRPr="00BD1DCD" w14:paraId="3908044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41AEC4A3" w14:textId="240B3EB7" w:rsidR="002405A2" w:rsidRPr="00BD1DCD" w:rsidRDefault="002405A2" w:rsidP="00576C02">
            <w:pPr>
              <w:rPr>
                <w:rFonts w:eastAsia="Times New Roman" w:cs="Times New Roman"/>
                <w:iCs/>
                <w:color w:val="000000"/>
                <w:sz w:val="20"/>
                <w:szCs w:val="20"/>
              </w:rPr>
            </w:pPr>
            <w:proofErr w:type="spellStart"/>
            <w:r>
              <w:rPr>
                <w:rFonts w:eastAsia="Times New Roman" w:cs="Times New Roman"/>
                <w:iCs/>
                <w:color w:val="000000"/>
                <w:sz w:val="20"/>
                <w:szCs w:val="20"/>
              </w:rPr>
              <w:t>Cfrac</w:t>
            </w:r>
            <w:proofErr w:type="spellEnd"/>
            <w:r w:rsidR="00750870">
              <w:rPr>
                <w:rFonts w:eastAsia="Times New Roman" w:cs="Times New Roman"/>
                <w:iCs/>
                <w:color w:val="000000"/>
                <w:sz w:val="20"/>
                <w:szCs w:val="20"/>
              </w:rPr>
              <w:t>*</w:t>
            </w:r>
          </w:p>
        </w:tc>
        <w:tc>
          <w:tcPr>
            <w:tcW w:w="2039" w:type="dxa"/>
          </w:tcPr>
          <w:p w14:paraId="68BA75A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 cm</w:t>
            </w:r>
            <w:r w:rsidRPr="00BD1DCD">
              <w:rPr>
                <w:rFonts w:eastAsia="Times New Roman" w:cs="Times New Roman"/>
                <w:color w:val="000000"/>
                <w:sz w:val="20"/>
                <w:szCs w:val="20"/>
                <w:vertAlign w:val="superscript"/>
              </w:rPr>
              <w:t>-3</w:t>
            </w:r>
            <w:r>
              <w:rPr>
                <w:rFonts w:eastAsia="Times New Roman" w:cs="Times New Roman"/>
                <w:color w:val="000000"/>
                <w:sz w:val="20"/>
                <w:szCs w:val="20"/>
              </w:rPr>
              <w:t xml:space="preserve">/ </w:t>
            </w:r>
            <w:r w:rsidRPr="00BD1DCD">
              <w:rPr>
                <w:rFonts w:eastAsia="Times New Roman" w:cs="Times New Roman"/>
                <w:color w:val="000000"/>
                <w:sz w:val="20"/>
                <w:szCs w:val="20"/>
              </w:rPr>
              <w:t>g C cm</w:t>
            </w:r>
            <w:r w:rsidRPr="00BD1DCD">
              <w:rPr>
                <w:rFonts w:eastAsia="Times New Roman" w:cs="Times New Roman"/>
                <w:color w:val="000000"/>
                <w:sz w:val="20"/>
                <w:szCs w:val="20"/>
                <w:vertAlign w:val="superscript"/>
              </w:rPr>
              <w:t>-3</w:t>
            </w:r>
          </w:p>
        </w:tc>
        <w:tc>
          <w:tcPr>
            <w:tcW w:w="1860" w:type="dxa"/>
            <w:noWrap/>
          </w:tcPr>
          <w:p w14:paraId="5440A311"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0.000414</w:t>
            </w:r>
          </w:p>
        </w:tc>
        <w:tc>
          <w:tcPr>
            <w:tcW w:w="3048" w:type="dxa"/>
          </w:tcPr>
          <w:p w14:paraId="4EBCB8BD"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fraction</w:t>
            </w:r>
            <w:proofErr w:type="gramEnd"/>
            <w:r w:rsidRPr="00BD1DCD">
              <w:rPr>
                <w:rFonts w:eastAsia="Times New Roman" w:cs="Times New Roman"/>
                <w:color w:val="000000"/>
                <w:sz w:val="20"/>
                <w:szCs w:val="20"/>
              </w:rPr>
              <w:t xml:space="preserve"> of </w:t>
            </w:r>
            <w:r>
              <w:rPr>
                <w:rFonts w:eastAsia="Times New Roman" w:cs="Times New Roman"/>
                <w:color w:val="000000"/>
                <w:sz w:val="20"/>
                <w:szCs w:val="20"/>
              </w:rPr>
              <w:t>unprotected SOM</w:t>
            </w:r>
            <w:r w:rsidRPr="00BD1DCD">
              <w:rPr>
                <w:rFonts w:eastAsia="Times New Roman" w:cs="Times New Roman"/>
                <w:color w:val="000000"/>
                <w:sz w:val="20"/>
                <w:szCs w:val="20"/>
              </w:rPr>
              <w:t xml:space="preserve">, using </w:t>
            </w:r>
            <w:r>
              <w:rPr>
                <w:rFonts w:eastAsia="Times New Roman" w:cs="Times New Roman"/>
                <w:color w:val="000000"/>
                <w:sz w:val="20"/>
                <w:szCs w:val="20"/>
              </w:rPr>
              <w:t xml:space="preserve">soluble substrate </w:t>
            </w:r>
            <w:r w:rsidRPr="00BD1DCD">
              <w:rPr>
                <w:rFonts w:eastAsia="Times New Roman" w:cs="Times New Roman"/>
                <w:color w:val="000000"/>
                <w:sz w:val="20"/>
                <w:szCs w:val="20"/>
              </w:rPr>
              <w:t>estimated from Magill et al., 2000</w:t>
            </w:r>
          </w:p>
        </w:tc>
      </w:tr>
      <w:tr w:rsidR="002405A2" w:rsidRPr="00BD1DCD" w14:paraId="42E356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98D490" w14:textId="68632973" w:rsidR="002405A2" w:rsidRPr="00BD1DCD" w:rsidRDefault="002405A2" w:rsidP="00576C02">
            <w:pPr>
              <w:rPr>
                <w:rFonts w:eastAsia="Times New Roman" w:cs="Times New Roman"/>
                <w:color w:val="000000"/>
                <w:sz w:val="20"/>
                <w:szCs w:val="20"/>
              </w:rPr>
            </w:pPr>
            <w:proofErr w:type="spellStart"/>
            <w:proofErr w:type="gramStart"/>
            <w:r>
              <w:rPr>
                <w:rFonts w:eastAsia="Times New Roman" w:cs="Times New Roman"/>
                <w:color w:val="000000"/>
                <w:sz w:val="20"/>
                <w:szCs w:val="20"/>
              </w:rPr>
              <w:t>dLiq</w:t>
            </w:r>
            <w:proofErr w:type="spellEnd"/>
            <w:proofErr w:type="gramEnd"/>
            <w:r w:rsidR="00750870">
              <w:rPr>
                <w:rFonts w:eastAsia="Times New Roman" w:cs="Times New Roman"/>
                <w:iCs/>
                <w:color w:val="000000"/>
                <w:sz w:val="20"/>
                <w:szCs w:val="20"/>
              </w:rPr>
              <w:t>*</w:t>
            </w:r>
          </w:p>
        </w:tc>
        <w:tc>
          <w:tcPr>
            <w:tcW w:w="2039" w:type="dxa"/>
          </w:tcPr>
          <w:p w14:paraId="191F57B4"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6274617D"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3.17</w:t>
            </w:r>
          </w:p>
        </w:tc>
        <w:tc>
          <w:tcPr>
            <w:tcW w:w="3048" w:type="dxa"/>
          </w:tcPr>
          <w:p w14:paraId="25CCF51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diffusion</w:t>
            </w:r>
            <w:proofErr w:type="gramEnd"/>
            <w:r>
              <w:rPr>
                <w:rFonts w:eastAsia="Times New Roman" w:cs="Times New Roman"/>
                <w:color w:val="000000"/>
                <w:sz w:val="20"/>
                <w:szCs w:val="20"/>
              </w:rPr>
              <w:t xml:space="preserve"> coefficient for unprotected SOM and DOM</w:t>
            </w:r>
            <w:r w:rsidRPr="00BD1DCD">
              <w:rPr>
                <w:rFonts w:eastAsia="Times New Roman" w:cs="Times New Roman"/>
                <w:color w:val="000000"/>
                <w:sz w:val="20"/>
                <w:szCs w:val="20"/>
              </w:rPr>
              <w:t xml:space="preserve"> in liquid</w:t>
            </w:r>
          </w:p>
        </w:tc>
      </w:tr>
      <w:tr w:rsidR="002405A2" w:rsidRPr="00BD1DCD" w14:paraId="139898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6853849" w14:textId="2F5B9B57" w:rsidR="002405A2" w:rsidRPr="00BD1DCD" w:rsidRDefault="002405A2" w:rsidP="00576C02">
            <w:pPr>
              <w:rPr>
                <w:rFonts w:eastAsia="Times New Roman" w:cs="Times New Roman"/>
                <w:color w:val="000000"/>
                <w:sz w:val="20"/>
                <w:szCs w:val="20"/>
              </w:rPr>
            </w:pPr>
            <w:proofErr w:type="spellStart"/>
            <w:proofErr w:type="gramStart"/>
            <w:r>
              <w:rPr>
                <w:rFonts w:eastAsia="Times New Roman" w:cs="Times New Roman"/>
                <w:color w:val="000000"/>
                <w:sz w:val="20"/>
                <w:szCs w:val="20"/>
              </w:rPr>
              <w:t>dGas</w:t>
            </w:r>
            <w:proofErr w:type="spellEnd"/>
            <w:proofErr w:type="gramEnd"/>
            <w:r w:rsidR="00750870">
              <w:rPr>
                <w:rFonts w:eastAsia="Times New Roman" w:cs="Times New Roman"/>
                <w:iCs/>
                <w:color w:val="000000"/>
                <w:sz w:val="20"/>
                <w:szCs w:val="20"/>
              </w:rPr>
              <w:t>*</w:t>
            </w:r>
          </w:p>
        </w:tc>
        <w:tc>
          <w:tcPr>
            <w:tcW w:w="2039" w:type="dxa"/>
          </w:tcPr>
          <w:p w14:paraId="5FCD0523"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574AE788"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1.67</w:t>
            </w:r>
          </w:p>
        </w:tc>
        <w:tc>
          <w:tcPr>
            <w:tcW w:w="3048" w:type="dxa"/>
          </w:tcPr>
          <w:p w14:paraId="6FA121BF"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diffusion</w:t>
            </w:r>
            <w:proofErr w:type="gramEnd"/>
            <w:r w:rsidRPr="00BD1DCD">
              <w:rPr>
                <w:rFonts w:eastAsia="Times New Roman" w:cs="Times New Roman"/>
                <w:color w:val="000000"/>
                <w:sz w:val="20"/>
                <w:szCs w:val="20"/>
              </w:rPr>
              <w:t xml:space="preserve"> coefficient for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in air</w:t>
            </w:r>
          </w:p>
        </w:tc>
      </w:tr>
      <w:tr w:rsidR="002405A2" w:rsidRPr="00BD1DCD" w14:paraId="48C299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018460C" w14:textId="7B1D553A" w:rsidR="002405A2" w:rsidRPr="00BD1DCD" w:rsidRDefault="002405A2" w:rsidP="00576C02">
            <w:pPr>
              <w:rPr>
                <w:rFonts w:eastAsia="Times New Roman" w:cs="Times New Roman"/>
                <w:iCs/>
                <w:color w:val="000000"/>
                <w:sz w:val="20"/>
                <w:szCs w:val="20"/>
              </w:rPr>
            </w:pPr>
            <w:proofErr w:type="gramStart"/>
            <w:r>
              <w:rPr>
                <w:rFonts w:eastAsia="Times New Roman" w:cs="Times New Roman"/>
                <w:iCs/>
                <w:color w:val="000000"/>
                <w:sz w:val="20"/>
                <w:szCs w:val="20"/>
              </w:rPr>
              <w:t>kmO2</w:t>
            </w:r>
            <w:proofErr w:type="gramEnd"/>
            <w:r w:rsidR="00750870">
              <w:rPr>
                <w:rFonts w:eastAsia="Times New Roman" w:cs="Times New Roman"/>
                <w:iCs/>
                <w:color w:val="000000"/>
                <w:sz w:val="20"/>
                <w:szCs w:val="20"/>
              </w:rPr>
              <w:t>*</w:t>
            </w:r>
            <w:r w:rsidRPr="00BD1DCD">
              <w:rPr>
                <w:rFonts w:eastAsia="Times New Roman" w:cs="Times New Roman"/>
                <w:color w:val="000000"/>
                <w:sz w:val="20"/>
                <w:szCs w:val="20"/>
              </w:rPr>
              <w:t xml:space="preserve"> </w:t>
            </w:r>
          </w:p>
        </w:tc>
        <w:tc>
          <w:tcPr>
            <w:tcW w:w="2039" w:type="dxa"/>
          </w:tcPr>
          <w:p w14:paraId="1E442669"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cm</w:t>
            </w:r>
            <w:r w:rsidRPr="00BD1DCD">
              <w:rPr>
                <w:rFonts w:eastAsia="Times New Roman" w:cs="Times New Roman"/>
                <w:color w:val="000000"/>
                <w:sz w:val="20"/>
                <w:szCs w:val="20"/>
                <w:vertAlign w:val="superscript"/>
              </w:rPr>
              <w:t>3</w:t>
            </w:r>
            <w:proofErr w:type="gramEnd"/>
            <w:r w:rsidRPr="00BD1DCD">
              <w:rPr>
                <w:rFonts w:eastAsia="Times New Roman" w:cs="Times New Roman"/>
                <w:color w:val="000000"/>
                <w:sz w:val="20"/>
                <w:szCs w:val="20"/>
              </w:rPr>
              <w:t xml:space="preserve">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 xml:space="preserve">-3 </w:t>
            </w:r>
            <w:r w:rsidRPr="00BD1DCD">
              <w:rPr>
                <w:rFonts w:eastAsia="Times New Roman" w:cs="Times New Roman"/>
                <w:color w:val="000000"/>
                <w:sz w:val="20"/>
                <w:szCs w:val="20"/>
              </w:rPr>
              <w:t>air</w:t>
            </w:r>
          </w:p>
        </w:tc>
        <w:tc>
          <w:tcPr>
            <w:tcW w:w="1860" w:type="dxa"/>
            <w:noWrap/>
          </w:tcPr>
          <w:p w14:paraId="37823AC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0.121</w:t>
            </w:r>
          </w:p>
        </w:tc>
        <w:tc>
          <w:tcPr>
            <w:tcW w:w="3048" w:type="dxa"/>
          </w:tcPr>
          <w:p w14:paraId="1A15935A"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BD1DCD">
              <w:rPr>
                <w:rFonts w:eastAsia="Times New Roman" w:cs="Times New Roman"/>
                <w:color w:val="000000"/>
                <w:sz w:val="20"/>
                <w:szCs w:val="20"/>
              </w:rPr>
              <w:t>Michaelis</w:t>
            </w:r>
            <w:proofErr w:type="spellEnd"/>
            <w:r w:rsidRPr="00BD1DCD">
              <w:rPr>
                <w:rFonts w:eastAsia="Times New Roman" w:cs="Times New Roman"/>
                <w:color w:val="000000"/>
                <w:sz w:val="20"/>
                <w:szCs w:val="20"/>
              </w:rPr>
              <w:t xml:space="preserve"> constant for O</w:t>
            </w:r>
            <w:r w:rsidRPr="00BD1DCD">
              <w:rPr>
                <w:rFonts w:eastAsia="Times New Roman" w:cs="Times New Roman"/>
                <w:color w:val="000000"/>
                <w:sz w:val="20"/>
                <w:szCs w:val="20"/>
                <w:vertAlign w:val="subscript"/>
              </w:rPr>
              <w:t>2</w:t>
            </w:r>
          </w:p>
        </w:tc>
      </w:tr>
      <w:tr w:rsidR="002405A2" w:rsidRPr="00BD1DCD" w14:paraId="29160B4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95C00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R</w:t>
            </w:r>
          </w:p>
        </w:tc>
        <w:tc>
          <w:tcPr>
            <w:tcW w:w="2039" w:type="dxa"/>
          </w:tcPr>
          <w:p w14:paraId="47F39E7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kJ</w:t>
            </w:r>
            <w:proofErr w:type="gramEnd"/>
            <w:r w:rsidRPr="00BD1DCD">
              <w:rPr>
                <w:rFonts w:eastAsia="Times New Roman" w:cs="Times New Roman"/>
                <w:color w:val="000000"/>
                <w:sz w:val="20"/>
                <w:szCs w:val="20"/>
              </w:rPr>
              <w:t xml:space="preserve"> K</w:t>
            </w:r>
            <w:r w:rsidRPr="00BD1DCD">
              <w:rPr>
                <w:rFonts w:eastAsia="Times New Roman" w:cs="Times New Roman"/>
                <w:color w:val="000000"/>
                <w:sz w:val="20"/>
                <w:szCs w:val="20"/>
                <w:vertAlign w:val="superscript"/>
              </w:rPr>
              <w:t>-1</w:t>
            </w:r>
            <w:r w:rsidRPr="00BD1DCD">
              <w:rPr>
                <w:rFonts w:eastAsia="Times New Roman" w:cs="Times New Roman"/>
                <w:color w:val="000000"/>
                <w:sz w:val="20"/>
                <w:szCs w:val="20"/>
              </w:rPr>
              <w:t xml:space="preserve"> mol</w:t>
            </w:r>
            <w:r w:rsidRPr="00BD1DCD">
              <w:rPr>
                <w:rFonts w:eastAsia="Times New Roman" w:cs="Times New Roman"/>
                <w:color w:val="000000"/>
                <w:sz w:val="20"/>
                <w:szCs w:val="20"/>
                <w:vertAlign w:val="superscript"/>
              </w:rPr>
              <w:t>-1</w:t>
            </w:r>
          </w:p>
        </w:tc>
        <w:tc>
          <w:tcPr>
            <w:tcW w:w="1860" w:type="dxa"/>
            <w:noWrap/>
          </w:tcPr>
          <w:p w14:paraId="6813D6D5"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0.0083145</w:t>
            </w:r>
          </w:p>
        </w:tc>
        <w:tc>
          <w:tcPr>
            <w:tcW w:w="3048" w:type="dxa"/>
          </w:tcPr>
          <w:p w14:paraId="5C2596C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u</w:t>
            </w:r>
            <w:r w:rsidRPr="00BD1DCD">
              <w:rPr>
                <w:rFonts w:eastAsia="Times New Roman" w:cs="Times New Roman"/>
                <w:color w:val="000000"/>
                <w:sz w:val="20"/>
                <w:szCs w:val="20"/>
              </w:rPr>
              <w:t>niversal</w:t>
            </w:r>
            <w:proofErr w:type="gramEnd"/>
            <w:r w:rsidRPr="00BD1DCD">
              <w:rPr>
                <w:rFonts w:eastAsia="Times New Roman" w:cs="Times New Roman"/>
                <w:color w:val="000000"/>
                <w:sz w:val="20"/>
                <w:szCs w:val="20"/>
              </w:rPr>
              <w:t xml:space="preserve"> gas constant</w:t>
            </w:r>
          </w:p>
        </w:tc>
      </w:tr>
      <w:tr w:rsidR="002405A2" w:rsidRPr="001D114A" w14:paraId="6E5A411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4DBAE14E" w14:textId="20DDE16A" w:rsidR="002405A2" w:rsidRPr="001D114A" w:rsidRDefault="002405A2" w:rsidP="00576C02">
            <w:pPr>
              <w:rPr>
                <w:rFonts w:eastAsia="Times New Roman" w:cs="Times New Roman"/>
                <w:iCs/>
                <w:color w:val="000000"/>
                <w:sz w:val="20"/>
                <w:szCs w:val="20"/>
              </w:rPr>
            </w:pPr>
            <w:proofErr w:type="gramStart"/>
            <w:r>
              <w:rPr>
                <w:rFonts w:eastAsia="Times New Roman" w:cs="Times New Roman"/>
                <w:iCs/>
                <w:color w:val="000000"/>
                <w:sz w:val="20"/>
                <w:szCs w:val="20"/>
              </w:rPr>
              <w:t>p</w:t>
            </w:r>
            <w:proofErr w:type="gramEnd"/>
            <w:r w:rsidR="00750870">
              <w:rPr>
                <w:rFonts w:eastAsia="Times New Roman" w:cs="Times New Roman"/>
                <w:iCs/>
                <w:color w:val="000000"/>
                <w:sz w:val="20"/>
                <w:szCs w:val="20"/>
              </w:rPr>
              <w:t>*</w:t>
            </w:r>
            <w:r w:rsidRPr="001D114A">
              <w:rPr>
                <w:rFonts w:eastAsia="Times New Roman" w:cs="Times New Roman"/>
                <w:iCs/>
                <w:color w:val="000000"/>
                <w:sz w:val="20"/>
                <w:szCs w:val="20"/>
              </w:rPr>
              <w:t xml:space="preserve"> </w:t>
            </w:r>
          </w:p>
        </w:tc>
        <w:tc>
          <w:tcPr>
            <w:tcW w:w="2039" w:type="dxa"/>
          </w:tcPr>
          <w:p w14:paraId="1562509E"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7BB8AB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C5C6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assimilated C allocated to enzyme production</w:t>
            </w:r>
          </w:p>
        </w:tc>
      </w:tr>
      <w:tr w:rsidR="002405A2" w:rsidRPr="001D114A" w14:paraId="4E9904C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8065E1" w14:textId="19AD1A7D"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q</w:t>
            </w:r>
            <w:proofErr w:type="gramEnd"/>
            <w:r w:rsidR="00750870">
              <w:rPr>
                <w:rFonts w:eastAsia="Times New Roman" w:cs="Times New Roman"/>
                <w:iCs/>
                <w:color w:val="000000"/>
                <w:sz w:val="20"/>
                <w:szCs w:val="20"/>
              </w:rPr>
              <w:t>*</w:t>
            </w:r>
          </w:p>
        </w:tc>
        <w:tc>
          <w:tcPr>
            <w:tcW w:w="2039" w:type="dxa"/>
          </w:tcPr>
          <w:p w14:paraId="33D11DB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86DB91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246194D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assimilated N allocated to enzyme production</w:t>
            </w:r>
          </w:p>
        </w:tc>
      </w:tr>
      <w:tr w:rsidR="002405A2" w:rsidRPr="001D114A" w14:paraId="1C2321E1"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F5A2BD9" w14:textId="46327B32"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a</w:t>
            </w:r>
            <w:proofErr w:type="gramEnd"/>
            <w:r w:rsidR="00750870">
              <w:rPr>
                <w:rFonts w:eastAsia="Times New Roman" w:cs="Times New Roman"/>
                <w:iCs/>
                <w:color w:val="000000"/>
                <w:sz w:val="20"/>
                <w:szCs w:val="20"/>
              </w:rPr>
              <w:t>*</w:t>
            </w:r>
          </w:p>
        </w:tc>
        <w:tc>
          <w:tcPr>
            <w:tcW w:w="2039" w:type="dxa"/>
          </w:tcPr>
          <w:p w14:paraId="21511BF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3FA9CCE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26D0B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enzyme pool acting on SOC pool (1-a = proportion acting on SON pool)</w:t>
            </w:r>
          </w:p>
        </w:tc>
      </w:tr>
      <w:tr w:rsidR="002405A2" w:rsidRPr="001D114A" w14:paraId="2F6A13E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AD77D33"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initSOC</w:t>
            </w:r>
            <w:proofErr w:type="spellEnd"/>
            <w:proofErr w:type="gramEnd"/>
          </w:p>
        </w:tc>
        <w:tc>
          <w:tcPr>
            <w:tcW w:w="2039" w:type="dxa"/>
          </w:tcPr>
          <w:p w14:paraId="07EAB3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1F2CC7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53.8846</w:t>
            </w:r>
          </w:p>
        </w:tc>
        <w:tc>
          <w:tcPr>
            <w:tcW w:w="3048" w:type="dxa"/>
          </w:tcPr>
          <w:p w14:paraId="6A99F5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SOC pool</w:t>
            </w:r>
          </w:p>
        </w:tc>
      </w:tr>
      <w:tr w:rsidR="002405A2" w:rsidRPr="001D114A" w14:paraId="7A3184A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38B01BB"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initSON</w:t>
            </w:r>
            <w:proofErr w:type="spellEnd"/>
            <w:proofErr w:type="gramEnd"/>
          </w:p>
        </w:tc>
        <w:tc>
          <w:tcPr>
            <w:tcW w:w="2039" w:type="dxa"/>
          </w:tcPr>
          <w:p w14:paraId="56CE10D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3A69D563"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1.7936</w:t>
            </w:r>
          </w:p>
        </w:tc>
        <w:tc>
          <w:tcPr>
            <w:tcW w:w="3048" w:type="dxa"/>
          </w:tcPr>
          <w:p w14:paraId="092C0E6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SON pool</w:t>
            </w:r>
          </w:p>
        </w:tc>
      </w:tr>
      <w:tr w:rsidR="002405A2" w:rsidRPr="001D114A" w14:paraId="6282579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8BA981D"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initDOC</w:t>
            </w:r>
            <w:proofErr w:type="spellEnd"/>
            <w:proofErr w:type="gramEnd"/>
          </w:p>
        </w:tc>
        <w:tc>
          <w:tcPr>
            <w:tcW w:w="2039" w:type="dxa"/>
          </w:tcPr>
          <w:p w14:paraId="096A79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4B8DCF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0.0021</w:t>
            </w:r>
          </w:p>
        </w:tc>
        <w:tc>
          <w:tcPr>
            <w:tcW w:w="3048" w:type="dxa"/>
          </w:tcPr>
          <w:p w14:paraId="5300D89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DOC pool</w:t>
            </w:r>
          </w:p>
        </w:tc>
      </w:tr>
      <w:tr w:rsidR="002405A2" w:rsidRPr="001D114A" w14:paraId="16F266C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685A22"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initDON</w:t>
            </w:r>
            <w:proofErr w:type="spellEnd"/>
            <w:proofErr w:type="gramEnd"/>
          </w:p>
        </w:tc>
        <w:tc>
          <w:tcPr>
            <w:tcW w:w="2039" w:type="dxa"/>
          </w:tcPr>
          <w:p w14:paraId="6756AF5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03920A35"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0.0011</w:t>
            </w:r>
          </w:p>
        </w:tc>
        <w:tc>
          <w:tcPr>
            <w:tcW w:w="3048" w:type="dxa"/>
          </w:tcPr>
          <w:p w14:paraId="149E460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DON pool</w:t>
            </w:r>
          </w:p>
        </w:tc>
      </w:tr>
      <w:tr w:rsidR="002405A2" w:rsidRPr="001D114A" w14:paraId="2672890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5D6BAE"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initBiomassC</w:t>
            </w:r>
            <w:proofErr w:type="spellEnd"/>
            <w:proofErr w:type="gramEnd"/>
          </w:p>
        </w:tc>
        <w:tc>
          <w:tcPr>
            <w:tcW w:w="2039" w:type="dxa"/>
          </w:tcPr>
          <w:p w14:paraId="56F8E3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2539B81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1.8699</w:t>
            </w:r>
          </w:p>
        </w:tc>
        <w:tc>
          <w:tcPr>
            <w:tcW w:w="3048" w:type="dxa"/>
          </w:tcPr>
          <w:p w14:paraId="325949D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initial</w:t>
            </w:r>
            <w:proofErr w:type="gramEnd"/>
            <w:r w:rsidRPr="001D114A">
              <w:rPr>
                <w:rFonts w:eastAsia="Times New Roman" w:cs="Times New Roman"/>
                <w:color w:val="000000"/>
                <w:sz w:val="20"/>
                <w:szCs w:val="20"/>
              </w:rPr>
              <w:t xml:space="preserve"> microbial biomass C</w:t>
            </w:r>
          </w:p>
        </w:tc>
      </w:tr>
      <w:tr w:rsidR="002405A2" w:rsidRPr="001D114A" w14:paraId="0C7ACE8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FEEBA5"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initBiomassN</w:t>
            </w:r>
            <w:proofErr w:type="spellEnd"/>
            <w:proofErr w:type="gramEnd"/>
          </w:p>
        </w:tc>
        <w:tc>
          <w:tcPr>
            <w:tcW w:w="2039" w:type="dxa"/>
          </w:tcPr>
          <w:p w14:paraId="58A2CB3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785AF89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0.1870</w:t>
            </w:r>
          </w:p>
        </w:tc>
        <w:tc>
          <w:tcPr>
            <w:tcW w:w="3048" w:type="dxa"/>
          </w:tcPr>
          <w:p w14:paraId="55006DA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microbial biomass N</w:t>
            </w:r>
          </w:p>
        </w:tc>
      </w:tr>
      <w:tr w:rsidR="002405A2" w:rsidRPr="001D114A" w14:paraId="51B8419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51A905" w14:textId="77777777"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l</w:t>
            </w:r>
            <w:r w:rsidRPr="001D114A">
              <w:rPr>
                <w:rFonts w:eastAsia="Times New Roman" w:cs="Times New Roman"/>
                <w:iCs/>
                <w:color w:val="000000"/>
                <w:sz w:val="20"/>
                <w:szCs w:val="20"/>
              </w:rPr>
              <w:t>itterC</w:t>
            </w:r>
            <w:proofErr w:type="spellEnd"/>
            <w:proofErr w:type="gramEnd"/>
          </w:p>
        </w:tc>
        <w:tc>
          <w:tcPr>
            <w:tcW w:w="2039" w:type="dxa"/>
          </w:tcPr>
          <w:p w14:paraId="7DCE037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63673C6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0A85FFF0"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litter</w:t>
            </w:r>
            <w:proofErr w:type="gramEnd"/>
            <w:r w:rsidRPr="001D114A">
              <w:rPr>
                <w:rFonts w:eastAsia="Times New Roman" w:cs="Times New Roman"/>
                <w:color w:val="000000"/>
                <w:sz w:val="20"/>
                <w:szCs w:val="20"/>
              </w:rPr>
              <w:t xml:space="preserve"> input to SOC pool</w:t>
            </w:r>
          </w:p>
        </w:tc>
      </w:tr>
      <w:tr w:rsidR="002405A2" w:rsidRPr="001D114A" w14:paraId="49437F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4B97941"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initEnz</w:t>
            </w:r>
            <w:proofErr w:type="spellEnd"/>
            <w:proofErr w:type="gramEnd"/>
          </w:p>
        </w:tc>
        <w:tc>
          <w:tcPr>
            <w:tcW w:w="2039" w:type="dxa"/>
          </w:tcPr>
          <w:p w14:paraId="7A6D70F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3931F4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0.034</w:t>
            </w:r>
            <w:r w:rsidRPr="001D114A">
              <w:rPr>
                <w:rFonts w:eastAsia="Times New Roman" w:cs="Times New Roman"/>
                <w:color w:val="000000"/>
                <w:sz w:val="20"/>
                <w:szCs w:val="20"/>
              </w:rPr>
              <w:t>1</w:t>
            </w:r>
          </w:p>
        </w:tc>
        <w:tc>
          <w:tcPr>
            <w:tcW w:w="3048" w:type="dxa"/>
          </w:tcPr>
          <w:p w14:paraId="4E23AA2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initial</w:t>
            </w:r>
            <w:proofErr w:type="gramEnd"/>
            <w:r w:rsidRPr="001D114A">
              <w:rPr>
                <w:rFonts w:eastAsia="Times New Roman" w:cs="Times New Roman"/>
                <w:color w:val="000000"/>
                <w:sz w:val="20"/>
                <w:szCs w:val="20"/>
              </w:rPr>
              <w:t xml:space="preserve"> enzyme pool</w:t>
            </w:r>
          </w:p>
        </w:tc>
      </w:tr>
      <w:tr w:rsidR="002405A2" w:rsidRPr="001D114A" w14:paraId="49AD49B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784EDF"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inputDOC</w:t>
            </w:r>
            <w:proofErr w:type="spellEnd"/>
            <w:proofErr w:type="gramEnd"/>
          </w:p>
        </w:tc>
        <w:tc>
          <w:tcPr>
            <w:tcW w:w="2039" w:type="dxa"/>
          </w:tcPr>
          <w:p w14:paraId="4B7691E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1EC95E4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2E31DB0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litter</w:t>
            </w:r>
            <w:proofErr w:type="gramEnd"/>
            <w:r w:rsidRPr="001D114A">
              <w:rPr>
                <w:rFonts w:eastAsia="Times New Roman" w:cs="Times New Roman"/>
                <w:color w:val="000000"/>
                <w:sz w:val="20"/>
                <w:szCs w:val="20"/>
              </w:rPr>
              <w:t xml:space="preserve"> input to DOC pool</w:t>
            </w:r>
          </w:p>
        </w:tc>
      </w:tr>
      <w:tr w:rsidR="002405A2" w:rsidRPr="001D114A" w14:paraId="5EE5459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F253C4" w14:textId="48BE438E"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death</w:t>
            </w:r>
            <w:proofErr w:type="gramEnd"/>
            <w:r w:rsidR="00750870">
              <w:rPr>
                <w:rFonts w:eastAsia="Times New Roman" w:cs="Times New Roman"/>
                <w:iCs/>
                <w:color w:val="000000"/>
                <w:sz w:val="20"/>
                <w:szCs w:val="20"/>
              </w:rPr>
              <w:t>*</w:t>
            </w:r>
          </w:p>
        </w:tc>
        <w:tc>
          <w:tcPr>
            <w:tcW w:w="2039" w:type="dxa"/>
          </w:tcPr>
          <w:p w14:paraId="46844EF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w:t>
            </w:r>
            <w:proofErr w:type="gramStart"/>
            <w:r w:rsidRPr="001D114A">
              <w:rPr>
                <w:rFonts w:eastAsia="Times New Roman" w:cs="Times New Roman"/>
                <w:color w:val="000000"/>
                <w:sz w:val="20"/>
                <w:szCs w:val="20"/>
              </w:rPr>
              <w:t>hr</w:t>
            </w:r>
            <w:proofErr w:type="gramEnd"/>
            <w:r w:rsidRPr="001D114A">
              <w:rPr>
                <w:rFonts w:eastAsia="Times New Roman" w:cs="Times New Roman"/>
                <w:color w:val="000000"/>
                <w:sz w:val="20"/>
                <w:szCs w:val="20"/>
                <w:vertAlign w:val="superscript"/>
              </w:rPr>
              <w:t>-1</w:t>
            </w:r>
          </w:p>
        </w:tc>
        <w:tc>
          <w:tcPr>
            <w:tcW w:w="1860" w:type="dxa"/>
            <w:noWrap/>
          </w:tcPr>
          <w:p w14:paraId="5CD5F52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0.00015</w:t>
            </w:r>
          </w:p>
        </w:tc>
        <w:tc>
          <w:tcPr>
            <w:tcW w:w="3048" w:type="dxa"/>
          </w:tcPr>
          <w:p w14:paraId="172AC57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microbial</w:t>
            </w:r>
            <w:proofErr w:type="gramEnd"/>
            <w:r w:rsidRPr="001D114A">
              <w:rPr>
                <w:rFonts w:eastAsia="Times New Roman" w:cs="Times New Roman"/>
                <w:color w:val="000000"/>
                <w:sz w:val="20"/>
                <w:szCs w:val="20"/>
              </w:rPr>
              <w:t xml:space="preserve"> turnover rate</w:t>
            </w:r>
          </w:p>
        </w:tc>
      </w:tr>
      <w:tr w:rsidR="002405A2" w:rsidRPr="001D114A" w14:paraId="7E6DA94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CAB548D" w14:textId="2FCF8F6E"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w:t>
            </w:r>
            <w:r w:rsidRPr="001D114A">
              <w:rPr>
                <w:rFonts w:eastAsia="Times New Roman" w:cs="Times New Roman"/>
                <w:iCs/>
                <w:color w:val="000000"/>
                <w:sz w:val="20"/>
                <w:szCs w:val="20"/>
              </w:rPr>
              <w:t>nzLoss</w:t>
            </w:r>
            <w:proofErr w:type="spellEnd"/>
            <w:proofErr w:type="gramEnd"/>
            <w:r w:rsidR="00750870">
              <w:rPr>
                <w:rFonts w:eastAsia="Times New Roman" w:cs="Times New Roman"/>
                <w:iCs/>
                <w:color w:val="000000"/>
                <w:sz w:val="20"/>
                <w:szCs w:val="20"/>
              </w:rPr>
              <w:t>*</w:t>
            </w:r>
          </w:p>
        </w:tc>
        <w:tc>
          <w:tcPr>
            <w:tcW w:w="2039" w:type="dxa"/>
          </w:tcPr>
          <w:p w14:paraId="73D75C8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w:t>
            </w:r>
            <w:proofErr w:type="gramStart"/>
            <w:r w:rsidRPr="001D114A">
              <w:rPr>
                <w:rFonts w:eastAsia="Times New Roman" w:cs="Times New Roman"/>
                <w:color w:val="000000"/>
                <w:sz w:val="20"/>
                <w:szCs w:val="20"/>
              </w:rPr>
              <w:t>hr</w:t>
            </w:r>
            <w:proofErr w:type="gramEnd"/>
            <w:r w:rsidRPr="001D114A">
              <w:rPr>
                <w:rFonts w:eastAsia="Times New Roman" w:cs="Times New Roman"/>
                <w:color w:val="000000"/>
                <w:sz w:val="20"/>
                <w:szCs w:val="20"/>
                <w:vertAlign w:val="superscript"/>
              </w:rPr>
              <w:t>-1</w:t>
            </w:r>
          </w:p>
        </w:tc>
        <w:tc>
          <w:tcPr>
            <w:tcW w:w="1860" w:type="dxa"/>
            <w:noWrap/>
          </w:tcPr>
          <w:p w14:paraId="2805361B"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0.001</w:t>
            </w:r>
          </w:p>
        </w:tc>
        <w:tc>
          <w:tcPr>
            <w:tcW w:w="3048" w:type="dxa"/>
          </w:tcPr>
          <w:p w14:paraId="6AF970E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enzyme</w:t>
            </w:r>
            <w:proofErr w:type="gramEnd"/>
            <w:r w:rsidRPr="001D114A">
              <w:rPr>
                <w:rFonts w:eastAsia="Times New Roman" w:cs="Times New Roman"/>
                <w:color w:val="000000"/>
                <w:sz w:val="20"/>
                <w:szCs w:val="20"/>
              </w:rPr>
              <w:t xml:space="preserve"> turnover rate</w:t>
            </w:r>
          </w:p>
        </w:tc>
      </w:tr>
      <w:tr w:rsidR="002405A2" w:rsidRPr="001D114A" w14:paraId="57742C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0050F8B" w14:textId="5F35D8EB"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micToSom</w:t>
            </w:r>
            <w:proofErr w:type="spellEnd"/>
            <w:proofErr w:type="gramEnd"/>
            <w:r w:rsidR="00750870">
              <w:rPr>
                <w:rFonts w:eastAsia="Times New Roman" w:cs="Times New Roman"/>
                <w:iCs/>
                <w:color w:val="000000"/>
                <w:sz w:val="20"/>
                <w:szCs w:val="20"/>
              </w:rPr>
              <w:t>*</w:t>
            </w:r>
          </w:p>
        </w:tc>
        <w:tc>
          <w:tcPr>
            <w:tcW w:w="2039" w:type="dxa"/>
          </w:tcPr>
          <w:p w14:paraId="6D322B3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mg</w:t>
            </w:r>
            <w:r w:rsidRPr="001D114A">
              <w:rPr>
                <w:rFonts w:eastAsia="Times New Roman" w:cs="Times New Roman"/>
                <w:color w:val="000000"/>
                <w:sz w:val="20"/>
                <w:szCs w:val="20"/>
                <w:vertAlign w:val="superscript"/>
              </w:rPr>
              <w:t>-1</w:t>
            </w:r>
          </w:p>
        </w:tc>
        <w:tc>
          <w:tcPr>
            <w:tcW w:w="1860" w:type="dxa"/>
            <w:noWrap/>
          </w:tcPr>
          <w:p w14:paraId="38B120D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E45D11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fraction</w:t>
            </w:r>
            <w:proofErr w:type="gramEnd"/>
            <w:r w:rsidRPr="001D114A">
              <w:rPr>
                <w:rFonts w:eastAsia="Times New Roman" w:cs="Times New Roman"/>
                <w:color w:val="000000"/>
                <w:sz w:val="20"/>
                <w:szCs w:val="20"/>
              </w:rPr>
              <w:t xml:space="preserve"> of dead microbial biomass</w:t>
            </w:r>
          </w:p>
        </w:tc>
      </w:tr>
      <w:tr w:rsidR="002405A2" w:rsidRPr="001D114A" w14:paraId="7AE9F7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EE7008D" w14:textId="2B791560"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aDep</w:t>
            </w:r>
            <w:proofErr w:type="spellEnd"/>
            <w:proofErr w:type="gramEnd"/>
            <w:r w:rsidR="00750870">
              <w:rPr>
                <w:rFonts w:eastAsia="Times New Roman" w:cs="Times New Roman"/>
                <w:iCs/>
                <w:color w:val="000000"/>
                <w:sz w:val="20"/>
                <w:szCs w:val="20"/>
              </w:rPr>
              <w:t>*</w:t>
            </w:r>
          </w:p>
        </w:tc>
        <w:tc>
          <w:tcPr>
            <w:tcW w:w="2039" w:type="dxa"/>
          </w:tcPr>
          <w:p w14:paraId="1F0CD96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SOM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w:t>
            </w:r>
            <w:proofErr w:type="spellStart"/>
            <w:r w:rsidRPr="001D114A">
              <w:rPr>
                <w:rFonts w:eastAsia="Times New Roman" w:cs="Times New Roman"/>
                <w:color w:val="000000"/>
                <w:sz w:val="20"/>
                <w:szCs w:val="20"/>
              </w:rPr>
              <w:t>Enz</w:t>
            </w:r>
            <w:proofErr w:type="spell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4AFDC08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03D0C38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Vmax</w:t>
            </w:r>
            <w:proofErr w:type="spellEnd"/>
            <w:r w:rsidRPr="001D114A">
              <w:rPr>
                <w:rFonts w:eastAsia="Times New Roman" w:cs="Times New Roman"/>
                <w:color w:val="000000"/>
                <w:sz w:val="20"/>
                <w:szCs w:val="20"/>
              </w:rPr>
              <w:t xml:space="preserve"> intercept for SOM </w:t>
            </w:r>
            <w:proofErr w:type="spellStart"/>
            <w:r w:rsidRPr="001D114A">
              <w:rPr>
                <w:rFonts w:eastAsia="Times New Roman" w:cs="Times New Roman"/>
                <w:color w:val="000000"/>
                <w:sz w:val="20"/>
                <w:szCs w:val="20"/>
              </w:rPr>
              <w:t>depolymerization</w:t>
            </w:r>
            <w:proofErr w:type="spellEnd"/>
          </w:p>
        </w:tc>
      </w:tr>
      <w:tr w:rsidR="002405A2" w:rsidRPr="001D114A" w14:paraId="5B8A288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CD6FA14" w14:textId="7098A82F"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aUpt</w:t>
            </w:r>
            <w:proofErr w:type="spellEnd"/>
            <w:proofErr w:type="gramEnd"/>
            <w:r w:rsidR="00750870">
              <w:rPr>
                <w:rFonts w:eastAsia="Times New Roman" w:cs="Times New Roman"/>
                <w:iCs/>
                <w:color w:val="000000"/>
                <w:sz w:val="20"/>
                <w:szCs w:val="20"/>
              </w:rPr>
              <w:t>*</w:t>
            </w:r>
          </w:p>
        </w:tc>
        <w:tc>
          <w:tcPr>
            <w:tcW w:w="2039" w:type="dxa"/>
          </w:tcPr>
          <w:p w14:paraId="5E44C9F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DOC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biomass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1005474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358C1EE6"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Vmax</w:t>
            </w:r>
            <w:proofErr w:type="spellEnd"/>
            <w:r w:rsidRPr="001D114A">
              <w:rPr>
                <w:rFonts w:eastAsia="Times New Roman" w:cs="Times New Roman"/>
                <w:color w:val="000000"/>
                <w:sz w:val="20"/>
                <w:szCs w:val="20"/>
              </w:rPr>
              <w:t xml:space="preserve"> intercept for DOC uptake</w:t>
            </w:r>
          </w:p>
        </w:tc>
      </w:tr>
      <w:tr w:rsidR="002405A2" w:rsidRPr="001D114A" w14:paraId="698DAA1B"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42C8F8" w14:textId="189A4012"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kmDep</w:t>
            </w:r>
            <w:proofErr w:type="spellEnd"/>
            <w:proofErr w:type="gramEnd"/>
            <w:r w:rsidR="00750870">
              <w:rPr>
                <w:rFonts w:eastAsia="Times New Roman" w:cs="Times New Roman"/>
                <w:iCs/>
                <w:color w:val="000000"/>
                <w:sz w:val="20"/>
                <w:szCs w:val="20"/>
              </w:rPr>
              <w:t>*</w:t>
            </w:r>
          </w:p>
        </w:tc>
        <w:tc>
          <w:tcPr>
            <w:tcW w:w="2039" w:type="dxa"/>
          </w:tcPr>
          <w:p w14:paraId="4324B5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E14AA8">
              <w:rPr>
                <w:rFonts w:eastAsia="Times New Roman" w:cs="Times New Roman"/>
                <w:color w:val="000000"/>
                <w:sz w:val="20"/>
                <w:szCs w:val="20"/>
              </w:rPr>
              <w:t>mg</w:t>
            </w:r>
            <w:proofErr w:type="gramEnd"/>
            <w:r w:rsidRPr="00E14AA8">
              <w:rPr>
                <w:rFonts w:eastAsia="Times New Roman" w:cs="Times New Roman"/>
                <w:color w:val="000000"/>
                <w:sz w:val="20"/>
                <w:szCs w:val="20"/>
              </w:rPr>
              <w:t xml:space="preserve"> cm</w:t>
            </w:r>
            <w:r w:rsidRPr="00E14AA8">
              <w:rPr>
                <w:rFonts w:eastAsia="Times New Roman" w:cs="Times New Roman"/>
                <w:color w:val="000000"/>
                <w:sz w:val="20"/>
                <w:szCs w:val="20"/>
                <w:vertAlign w:val="superscript"/>
              </w:rPr>
              <w:t>-3</w:t>
            </w:r>
          </w:p>
        </w:tc>
        <w:tc>
          <w:tcPr>
            <w:tcW w:w="1860" w:type="dxa"/>
            <w:noWrap/>
          </w:tcPr>
          <w:p w14:paraId="7260306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0.0025</w:t>
            </w:r>
          </w:p>
        </w:tc>
        <w:tc>
          <w:tcPr>
            <w:tcW w:w="3048" w:type="dxa"/>
          </w:tcPr>
          <w:p w14:paraId="6F2E981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 xml:space="preserve">Km for SOM </w:t>
            </w:r>
            <w:proofErr w:type="spellStart"/>
            <w:r w:rsidRPr="00E14AA8">
              <w:rPr>
                <w:rFonts w:eastAsia="Times New Roman" w:cs="Times New Roman"/>
                <w:color w:val="000000"/>
                <w:sz w:val="20"/>
                <w:szCs w:val="20"/>
              </w:rPr>
              <w:t>depolymerization</w:t>
            </w:r>
            <w:proofErr w:type="spellEnd"/>
          </w:p>
        </w:tc>
      </w:tr>
      <w:tr w:rsidR="002405A2" w:rsidRPr="001D114A" w14:paraId="2F31255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AC3C278" w14:textId="5528C855" w:rsidR="002405A2" w:rsidRPr="00E14AA8"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kmUpt</w:t>
            </w:r>
            <w:proofErr w:type="spellEnd"/>
            <w:proofErr w:type="gramEnd"/>
            <w:r w:rsidR="00750870">
              <w:rPr>
                <w:rFonts w:eastAsia="Times New Roman" w:cs="Times New Roman"/>
                <w:iCs/>
                <w:color w:val="000000"/>
                <w:sz w:val="20"/>
                <w:szCs w:val="20"/>
              </w:rPr>
              <w:t>*</w:t>
            </w:r>
          </w:p>
        </w:tc>
        <w:tc>
          <w:tcPr>
            <w:tcW w:w="2039" w:type="dxa"/>
          </w:tcPr>
          <w:p w14:paraId="43086EAE"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358AD111" w14:textId="77777777" w:rsidR="002405A2" w:rsidRPr="00E14AA8"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w:t>
            </w:r>
          </w:p>
        </w:tc>
        <w:tc>
          <w:tcPr>
            <w:tcW w:w="3048" w:type="dxa"/>
          </w:tcPr>
          <w:p w14:paraId="29835A6F"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Km for DOC uptake</w:t>
            </w:r>
          </w:p>
        </w:tc>
      </w:tr>
      <w:tr w:rsidR="002405A2" w:rsidRPr="001D114A" w14:paraId="5733B2E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B71A232" w14:textId="7F009A34"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CUE</w:t>
            </w:r>
            <w:r w:rsidR="00750870">
              <w:rPr>
                <w:rFonts w:eastAsia="Times New Roman" w:cs="Times New Roman"/>
                <w:iCs/>
                <w:color w:val="000000"/>
                <w:sz w:val="20"/>
                <w:szCs w:val="20"/>
              </w:rPr>
              <w:t>*</w:t>
            </w:r>
          </w:p>
        </w:tc>
        <w:tc>
          <w:tcPr>
            <w:tcW w:w="2039" w:type="dxa"/>
          </w:tcPr>
          <w:p w14:paraId="2167FEC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4E3876">
              <w:rPr>
                <w:rFonts w:eastAsia="Times New Roman" w:cs="Times New Roman"/>
                <w:color w:val="000000"/>
                <w:sz w:val="20"/>
                <w:szCs w:val="20"/>
              </w:rPr>
              <w:t>mg</w:t>
            </w:r>
            <w:proofErr w:type="gramEnd"/>
            <w:r w:rsidRPr="004E3876">
              <w:rPr>
                <w:rFonts w:eastAsia="Times New Roman" w:cs="Times New Roman"/>
                <w:color w:val="000000"/>
                <w:sz w:val="20"/>
                <w:szCs w:val="20"/>
              </w:rPr>
              <w:t xml:space="preserve"> mg</w:t>
            </w:r>
            <w:r w:rsidRPr="004E3876">
              <w:rPr>
                <w:rFonts w:eastAsia="Times New Roman" w:cs="Times New Roman"/>
                <w:color w:val="000000"/>
                <w:sz w:val="20"/>
                <w:szCs w:val="20"/>
                <w:vertAlign w:val="superscript"/>
              </w:rPr>
              <w:t>-1</w:t>
            </w:r>
          </w:p>
        </w:tc>
        <w:tc>
          <w:tcPr>
            <w:tcW w:w="1860" w:type="dxa"/>
            <w:noWrap/>
          </w:tcPr>
          <w:p w14:paraId="2DA4FA7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0.31</w:t>
            </w:r>
          </w:p>
        </w:tc>
        <w:tc>
          <w:tcPr>
            <w:tcW w:w="3048" w:type="dxa"/>
          </w:tcPr>
          <w:p w14:paraId="2D2A9F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Carbon use efficiency</w:t>
            </w:r>
          </w:p>
        </w:tc>
      </w:tr>
      <w:tr w:rsidR="002405A2" w:rsidRPr="001D114A" w14:paraId="2072E520"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564181E" w14:textId="356501BE"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eaDep</w:t>
            </w:r>
            <w:proofErr w:type="spellEnd"/>
            <w:proofErr w:type="gramEnd"/>
            <w:r w:rsidR="00750870">
              <w:rPr>
                <w:rFonts w:eastAsia="Times New Roman" w:cs="Times New Roman"/>
                <w:iCs/>
                <w:color w:val="000000"/>
                <w:sz w:val="20"/>
                <w:szCs w:val="20"/>
              </w:rPr>
              <w:t>*</w:t>
            </w:r>
          </w:p>
        </w:tc>
        <w:tc>
          <w:tcPr>
            <w:tcW w:w="2039" w:type="dxa"/>
          </w:tcPr>
          <w:p w14:paraId="1BFE37E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kJ</w:t>
            </w:r>
            <w:proofErr w:type="gramEnd"/>
            <w:r w:rsidRPr="001D114A">
              <w:rPr>
                <w:rFonts w:eastAsia="Times New Roman" w:cs="Times New Roman"/>
                <w:color w:val="000000"/>
                <w:sz w:val="20"/>
                <w:szCs w:val="20"/>
              </w:rPr>
              <w:t xml:space="preserve"> mol</w:t>
            </w:r>
            <w:r w:rsidRPr="001D114A">
              <w:rPr>
                <w:rFonts w:eastAsia="Times New Roman" w:cs="Times New Roman"/>
                <w:color w:val="000000"/>
                <w:sz w:val="20"/>
                <w:szCs w:val="20"/>
                <w:vertAlign w:val="superscript"/>
              </w:rPr>
              <w:t>-1</w:t>
            </w:r>
          </w:p>
        </w:tc>
        <w:tc>
          <w:tcPr>
            <w:tcW w:w="1860" w:type="dxa"/>
            <w:noWrap/>
          </w:tcPr>
          <w:p w14:paraId="02B450D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5A8E4E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Ea</w:t>
            </w:r>
            <w:proofErr w:type="spellEnd"/>
            <w:r w:rsidRPr="001D114A">
              <w:rPr>
                <w:rFonts w:eastAsia="Times New Roman" w:cs="Times New Roman"/>
                <w:color w:val="000000"/>
                <w:sz w:val="20"/>
                <w:szCs w:val="20"/>
              </w:rPr>
              <w:t xml:space="preserve"> for SOM </w:t>
            </w:r>
            <w:proofErr w:type="spellStart"/>
            <w:r w:rsidRPr="001D114A">
              <w:rPr>
                <w:rFonts w:eastAsia="Times New Roman" w:cs="Times New Roman"/>
                <w:color w:val="000000"/>
                <w:sz w:val="20"/>
                <w:szCs w:val="20"/>
              </w:rPr>
              <w:t>depolymerization</w:t>
            </w:r>
            <w:proofErr w:type="spellEnd"/>
          </w:p>
        </w:tc>
      </w:tr>
      <w:tr w:rsidR="002405A2" w:rsidRPr="001D114A" w14:paraId="46FFAF7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2CCB964" w14:textId="0E5A330C"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eaUpt</w:t>
            </w:r>
            <w:proofErr w:type="spellEnd"/>
            <w:proofErr w:type="gramEnd"/>
            <w:r w:rsidR="00750870">
              <w:rPr>
                <w:rFonts w:eastAsia="Times New Roman" w:cs="Times New Roman"/>
                <w:iCs/>
                <w:color w:val="000000"/>
                <w:sz w:val="20"/>
                <w:szCs w:val="20"/>
              </w:rPr>
              <w:t>*</w:t>
            </w:r>
          </w:p>
        </w:tc>
        <w:tc>
          <w:tcPr>
            <w:tcW w:w="2039" w:type="dxa"/>
          </w:tcPr>
          <w:p w14:paraId="32F1171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kJ</w:t>
            </w:r>
            <w:proofErr w:type="gramEnd"/>
            <w:r w:rsidRPr="001D114A">
              <w:rPr>
                <w:rFonts w:eastAsia="Times New Roman" w:cs="Times New Roman"/>
                <w:color w:val="000000"/>
                <w:sz w:val="20"/>
                <w:szCs w:val="20"/>
              </w:rPr>
              <w:t xml:space="preserve"> mol</w:t>
            </w:r>
            <w:r w:rsidRPr="001D114A">
              <w:rPr>
                <w:rFonts w:eastAsia="Times New Roman" w:cs="Times New Roman"/>
                <w:color w:val="000000"/>
                <w:sz w:val="20"/>
                <w:szCs w:val="20"/>
                <w:vertAlign w:val="superscript"/>
              </w:rPr>
              <w:t>-1</w:t>
            </w:r>
          </w:p>
        </w:tc>
        <w:tc>
          <w:tcPr>
            <w:tcW w:w="1860" w:type="dxa"/>
            <w:noWrap/>
          </w:tcPr>
          <w:p w14:paraId="660F4DE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742B94F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Ea</w:t>
            </w:r>
            <w:proofErr w:type="spellEnd"/>
            <w:r w:rsidRPr="001D114A">
              <w:rPr>
                <w:rFonts w:eastAsia="Times New Roman" w:cs="Times New Roman"/>
                <w:color w:val="000000"/>
                <w:sz w:val="20"/>
                <w:szCs w:val="20"/>
              </w:rPr>
              <w:t xml:space="preserve"> for DOC uptake</w:t>
            </w:r>
          </w:p>
        </w:tc>
      </w:tr>
      <w:tr w:rsidR="002405A2" w:rsidRPr="001D114A" w14:paraId="2E74FD8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FB1DF4" w14:textId="35B52714"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cns</w:t>
            </w:r>
            <w:proofErr w:type="spellEnd"/>
            <w:proofErr w:type="gramEnd"/>
          </w:p>
        </w:tc>
        <w:tc>
          <w:tcPr>
            <w:tcW w:w="2039" w:type="dxa"/>
          </w:tcPr>
          <w:p w14:paraId="11B8FC8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00BD57B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27.6</w:t>
            </w:r>
          </w:p>
        </w:tc>
        <w:tc>
          <w:tcPr>
            <w:tcW w:w="3048" w:type="dxa"/>
          </w:tcPr>
          <w:p w14:paraId="7ADA94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soil</w:t>
            </w:r>
          </w:p>
        </w:tc>
      </w:tr>
      <w:tr w:rsidR="002405A2" w:rsidRPr="001D114A" w14:paraId="32D9B08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2F6A60" w14:textId="5862DD9A"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cnl</w:t>
            </w:r>
            <w:proofErr w:type="spellEnd"/>
            <w:proofErr w:type="gramEnd"/>
          </w:p>
        </w:tc>
        <w:tc>
          <w:tcPr>
            <w:tcW w:w="2039" w:type="dxa"/>
          </w:tcPr>
          <w:p w14:paraId="0B10DD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210EAF0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50</w:t>
            </w:r>
          </w:p>
        </w:tc>
        <w:tc>
          <w:tcPr>
            <w:tcW w:w="3048" w:type="dxa"/>
          </w:tcPr>
          <w:p w14:paraId="4B5C669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w:t>
            </w:r>
            <w:proofErr w:type="gramStart"/>
            <w:r>
              <w:rPr>
                <w:rFonts w:eastAsia="Times New Roman" w:cs="Times New Roman"/>
                <w:color w:val="000000"/>
                <w:sz w:val="20"/>
                <w:szCs w:val="20"/>
              </w:rPr>
              <w:t>:N</w:t>
            </w:r>
            <w:proofErr w:type="gramEnd"/>
            <w:r>
              <w:rPr>
                <w:rFonts w:eastAsia="Times New Roman" w:cs="Times New Roman"/>
                <w:color w:val="000000"/>
                <w:sz w:val="20"/>
                <w:szCs w:val="20"/>
              </w:rPr>
              <w:t xml:space="preserve"> of litter</w:t>
            </w:r>
          </w:p>
        </w:tc>
      </w:tr>
      <w:tr w:rsidR="002405A2" w:rsidRPr="001D114A" w14:paraId="18410C6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45567C1" w14:textId="6DB6E151"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cnm</w:t>
            </w:r>
            <w:proofErr w:type="spellEnd"/>
            <w:proofErr w:type="gramEnd"/>
          </w:p>
        </w:tc>
        <w:tc>
          <w:tcPr>
            <w:tcW w:w="2039" w:type="dxa"/>
          </w:tcPr>
          <w:p w14:paraId="3B7A52F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5ECDD79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10</w:t>
            </w:r>
          </w:p>
        </w:tc>
        <w:tc>
          <w:tcPr>
            <w:tcW w:w="3048" w:type="dxa"/>
          </w:tcPr>
          <w:p w14:paraId="19D4EAD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microbial biomass</w:t>
            </w:r>
          </w:p>
        </w:tc>
      </w:tr>
      <w:tr w:rsidR="002405A2" w:rsidRPr="001D114A" w14:paraId="34C4F618"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86636E" w14:textId="48EBD822"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cne</w:t>
            </w:r>
            <w:proofErr w:type="spellEnd"/>
            <w:proofErr w:type="gramEnd"/>
          </w:p>
        </w:tc>
        <w:tc>
          <w:tcPr>
            <w:tcW w:w="2039" w:type="dxa"/>
          </w:tcPr>
          <w:p w14:paraId="48A11E6B"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6818D63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3</w:t>
            </w:r>
          </w:p>
        </w:tc>
        <w:tc>
          <w:tcPr>
            <w:tcW w:w="3048" w:type="dxa"/>
          </w:tcPr>
          <w:p w14:paraId="1BDE28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enzymes</w:t>
            </w:r>
          </w:p>
        </w:tc>
      </w:tr>
      <w:tr w:rsidR="002405A2" w:rsidRPr="001D114A" w14:paraId="5560DCC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21BBA8" w14:textId="77777777"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cnex</w:t>
            </w:r>
            <w:proofErr w:type="spellEnd"/>
            <w:proofErr w:type="gramEnd"/>
          </w:p>
        </w:tc>
        <w:tc>
          <w:tcPr>
            <w:tcW w:w="2039" w:type="dxa"/>
          </w:tcPr>
          <w:p w14:paraId="4028D3B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794E78A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27.6</w:t>
            </w:r>
          </w:p>
        </w:tc>
        <w:tc>
          <w:tcPr>
            <w:tcW w:w="3048" w:type="dxa"/>
          </w:tcPr>
          <w:p w14:paraId="5277B4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w:t>
            </w:r>
            <w:proofErr w:type="gramStart"/>
            <w:r>
              <w:rPr>
                <w:rFonts w:eastAsia="Times New Roman" w:cs="Times New Roman"/>
                <w:color w:val="000000"/>
                <w:sz w:val="20"/>
                <w:szCs w:val="20"/>
              </w:rPr>
              <w:t>:N</w:t>
            </w:r>
            <w:proofErr w:type="gramEnd"/>
            <w:r>
              <w:rPr>
                <w:rFonts w:eastAsia="Times New Roman" w:cs="Times New Roman"/>
                <w:color w:val="000000"/>
                <w:sz w:val="20"/>
                <w:szCs w:val="20"/>
              </w:rPr>
              <w:t xml:space="preserve"> of root inputs</w:t>
            </w:r>
          </w:p>
        </w:tc>
      </w:tr>
    </w:tbl>
    <w:p w14:paraId="110EBDC0" w14:textId="1EA719E2" w:rsidR="003E4E93" w:rsidRPr="00A53BBB" w:rsidRDefault="003E4E93" w:rsidP="005C1DFD">
      <w:pPr>
        <w:rPr>
          <w:rFonts w:cs="Times New Roman"/>
        </w:rPr>
      </w:pPr>
      <w:r w:rsidRPr="00A53BBB">
        <w:rPr>
          <w:rFonts w:cs="Times New Roman"/>
        </w:rPr>
        <w:br w:type="page"/>
      </w:r>
    </w:p>
    <w:p w14:paraId="472DB660" w14:textId="77777777" w:rsidR="003E4E93" w:rsidRPr="00A53BBB" w:rsidRDefault="003E4E93" w:rsidP="005C1DFD">
      <w:pPr>
        <w:rPr>
          <w:rFonts w:cs="Times New Roman"/>
        </w:rPr>
      </w:pPr>
    </w:p>
    <w:p w14:paraId="6BCEE32D" w14:textId="77777777" w:rsidR="003E4E93" w:rsidRPr="00A53BBB" w:rsidRDefault="003E4E93" w:rsidP="005C1DFD">
      <w:pPr>
        <w:rPr>
          <w:rFonts w:cs="Times New Roman"/>
        </w:rPr>
      </w:pPr>
    </w:p>
    <w:p w14:paraId="560EDD10" w14:textId="7FA4A88A" w:rsidR="0058770C" w:rsidRPr="00A53BBB" w:rsidRDefault="0058770C" w:rsidP="005C1DFD">
      <w:pPr>
        <w:pStyle w:val="ListParagraph"/>
        <w:numPr>
          <w:ilvl w:val="0"/>
          <w:numId w:val="1"/>
        </w:numPr>
        <w:rPr>
          <w:rFonts w:cs="Times New Roman"/>
        </w:rPr>
      </w:pPr>
      <w:r w:rsidRPr="00A53BBB">
        <w:rPr>
          <w:rFonts w:cs="Times New Roman"/>
        </w:rPr>
        <w:t>Abstract</w:t>
      </w:r>
    </w:p>
    <w:p w14:paraId="134390E6" w14:textId="6E11267C" w:rsidR="0058770C" w:rsidRPr="00A53BBB" w:rsidRDefault="005D717A" w:rsidP="005C1DFD">
      <w:pPr>
        <w:pStyle w:val="ListParagraph"/>
        <w:numPr>
          <w:ilvl w:val="1"/>
          <w:numId w:val="1"/>
        </w:numPr>
        <w:rPr>
          <w:rFonts w:cs="Times New Roman"/>
        </w:rPr>
      </w:pPr>
      <w:r w:rsidRPr="00A53BBB">
        <w:rPr>
          <w:rFonts w:cs="Times New Roman"/>
        </w:rPr>
        <w:t>Take home: N</w:t>
      </w:r>
      <w:r w:rsidR="0058770C" w:rsidRPr="00A53BBB">
        <w:rPr>
          <w:rFonts w:cs="Times New Roman"/>
        </w:rPr>
        <w:t>eed to model substrate supply and microbial pools in order to represent seasonal C fluxes.</w:t>
      </w:r>
    </w:p>
    <w:p w14:paraId="40416480" w14:textId="7DB5BFA8" w:rsidR="007E1EA4" w:rsidRPr="00A53BBB" w:rsidRDefault="007E1EA4" w:rsidP="005C1DFD">
      <w:pPr>
        <w:pStyle w:val="ListParagraph"/>
        <w:numPr>
          <w:ilvl w:val="2"/>
          <w:numId w:val="1"/>
        </w:numPr>
        <w:rPr>
          <w:rFonts w:cs="Times New Roman"/>
        </w:rPr>
      </w:pPr>
      <w:r w:rsidRPr="00A53BBB">
        <w:rPr>
          <w:rFonts w:cs="Times New Roman"/>
        </w:rPr>
        <w:t xml:space="preserve">Tried with various temperature relationships, empirical temp and moisture </w:t>
      </w:r>
      <w:commentRangeStart w:id="15"/>
      <w:r w:rsidRPr="00A53BBB">
        <w:rPr>
          <w:rFonts w:cs="Times New Roman"/>
        </w:rPr>
        <w:t>relationships</w:t>
      </w:r>
      <w:commentRangeEnd w:id="15"/>
      <w:r w:rsidR="00781F34" w:rsidRPr="00A53BBB">
        <w:rPr>
          <w:rStyle w:val="CommentReference"/>
          <w:rFonts w:cs="Times New Roman"/>
          <w:sz w:val="24"/>
          <w:szCs w:val="24"/>
        </w:rPr>
        <w:commentReference w:id="15"/>
      </w:r>
      <w:r w:rsidRPr="00A53BBB">
        <w:rPr>
          <w:rFonts w:cs="Times New Roman"/>
        </w:rPr>
        <w:t>, doesn’t work. Need updating pools.</w:t>
      </w:r>
    </w:p>
    <w:p w14:paraId="3521654E" w14:textId="3CC5E896" w:rsidR="00625961" w:rsidRPr="00A53BBB" w:rsidRDefault="00625961" w:rsidP="005C1DFD">
      <w:pPr>
        <w:pStyle w:val="ListParagraph"/>
        <w:numPr>
          <w:ilvl w:val="2"/>
          <w:numId w:val="1"/>
        </w:numPr>
        <w:rPr>
          <w:rFonts w:cs="Times New Roman"/>
        </w:rPr>
      </w:pPr>
      <w:r w:rsidRPr="00A53BBB">
        <w:rPr>
          <w:rFonts w:cs="Times New Roman"/>
        </w:rPr>
        <w:t xml:space="preserve">I can see why a function is more attractive, easier to fit </w:t>
      </w:r>
      <w:proofErr w:type="spellStart"/>
      <w:r w:rsidRPr="00A53BBB">
        <w:rPr>
          <w:rFonts w:cs="Times New Roman"/>
        </w:rPr>
        <w:t>etc</w:t>
      </w:r>
      <w:proofErr w:type="spellEnd"/>
      <w:r w:rsidRPr="00A53BBB">
        <w:rPr>
          <w:rFonts w:cs="Times New Roman"/>
        </w:rPr>
        <w:t>, but necessary to have updating pools.</w:t>
      </w:r>
    </w:p>
    <w:p w14:paraId="1280E6CB" w14:textId="5E01D776" w:rsidR="00486DCD" w:rsidRPr="00A53BBB" w:rsidRDefault="00486DCD" w:rsidP="005C1DFD">
      <w:pPr>
        <w:pStyle w:val="ListParagraph"/>
        <w:numPr>
          <w:ilvl w:val="2"/>
          <w:numId w:val="1"/>
        </w:numPr>
        <w:rPr>
          <w:rFonts w:cs="Times New Roman"/>
        </w:rPr>
      </w:pPr>
      <w:proofErr w:type="spellStart"/>
      <w:r w:rsidRPr="00A53BBB">
        <w:rPr>
          <w:rFonts w:cs="Times New Roman"/>
        </w:rPr>
        <w:t>MCNiP</w:t>
      </w:r>
      <w:proofErr w:type="spellEnd"/>
      <w:r w:rsidRPr="00A53BBB">
        <w:rPr>
          <w:rFonts w:cs="Times New Roman"/>
        </w:rPr>
        <w:t xml:space="preserve"> adds inertia.</w:t>
      </w:r>
    </w:p>
    <w:p w14:paraId="221A721E" w14:textId="77777777" w:rsidR="0058770C" w:rsidRPr="00A53BBB" w:rsidRDefault="0058770C" w:rsidP="005C1DFD">
      <w:pPr>
        <w:pStyle w:val="ListParagraph"/>
        <w:numPr>
          <w:ilvl w:val="0"/>
          <w:numId w:val="1"/>
        </w:numPr>
        <w:rPr>
          <w:rFonts w:cs="Times New Roman"/>
        </w:rPr>
      </w:pPr>
      <w:r w:rsidRPr="00A53BBB">
        <w:rPr>
          <w:rFonts w:cs="Times New Roman"/>
        </w:rPr>
        <w:t>Intro</w:t>
      </w:r>
    </w:p>
    <w:p w14:paraId="6B98A2F7" w14:textId="77777777" w:rsidR="0058770C" w:rsidRPr="00A53BBB" w:rsidRDefault="0058770C" w:rsidP="005C1DFD">
      <w:pPr>
        <w:pStyle w:val="ListParagraph"/>
        <w:numPr>
          <w:ilvl w:val="1"/>
          <w:numId w:val="1"/>
        </w:numPr>
        <w:rPr>
          <w:rFonts w:cs="Times New Roman"/>
        </w:rPr>
      </w:pPr>
      <w:r w:rsidRPr="00A53BBB">
        <w:rPr>
          <w:rFonts w:cs="Times New Roman"/>
        </w:rPr>
        <w:t>C important, substrate supply is important</w:t>
      </w:r>
    </w:p>
    <w:p w14:paraId="59B0D52A" w14:textId="77777777" w:rsidR="0058770C" w:rsidRPr="00A53BBB" w:rsidRDefault="0058770C" w:rsidP="005C1DFD">
      <w:pPr>
        <w:pStyle w:val="ListParagraph"/>
        <w:numPr>
          <w:ilvl w:val="1"/>
          <w:numId w:val="1"/>
        </w:numPr>
        <w:rPr>
          <w:rFonts w:cs="Times New Roman"/>
        </w:rPr>
      </w:pPr>
      <w:r w:rsidRPr="00A53BBB">
        <w:rPr>
          <w:rFonts w:cs="Times New Roman"/>
        </w:rPr>
        <w:t>Birch effect theory – fast pulse after rain</w:t>
      </w:r>
    </w:p>
    <w:p w14:paraId="6FEE9AC6" w14:textId="3E0E6791" w:rsidR="0058770C" w:rsidRPr="00A53BBB" w:rsidRDefault="008507C5" w:rsidP="005C1DFD">
      <w:pPr>
        <w:pStyle w:val="ListParagraph"/>
        <w:numPr>
          <w:ilvl w:val="1"/>
          <w:numId w:val="1"/>
        </w:numPr>
        <w:rPr>
          <w:rFonts w:cs="Times New Roman"/>
        </w:rPr>
      </w:pPr>
      <w:r w:rsidRPr="00A53BBB">
        <w:rPr>
          <w:rFonts w:cs="Times New Roman"/>
        </w:rPr>
        <w:t>Important to represent diffusion constraints on substrate supply, even in a relatively wet ecosystem such as HF.</w:t>
      </w:r>
    </w:p>
    <w:p w14:paraId="2FB49B10" w14:textId="77777777" w:rsidR="0058770C" w:rsidRPr="00A53BBB" w:rsidRDefault="0058770C" w:rsidP="005C1DFD">
      <w:pPr>
        <w:pStyle w:val="ListParagraph"/>
        <w:numPr>
          <w:ilvl w:val="0"/>
          <w:numId w:val="1"/>
        </w:numPr>
        <w:rPr>
          <w:rFonts w:cs="Times New Roman"/>
        </w:rPr>
      </w:pPr>
      <w:r w:rsidRPr="00A53BBB">
        <w:rPr>
          <w:rFonts w:cs="Times New Roman"/>
        </w:rPr>
        <w:t>Methods</w:t>
      </w:r>
    </w:p>
    <w:p w14:paraId="49A80B6E" w14:textId="48A1979C" w:rsidR="008507C5" w:rsidRPr="00A53BBB" w:rsidRDefault="008507C5" w:rsidP="005C1DFD">
      <w:pPr>
        <w:pStyle w:val="ListParagraph"/>
        <w:numPr>
          <w:ilvl w:val="1"/>
          <w:numId w:val="1"/>
        </w:numPr>
        <w:rPr>
          <w:rFonts w:cs="Times New Roman"/>
        </w:rPr>
      </w:pPr>
      <w:r w:rsidRPr="00A53BBB">
        <w:rPr>
          <w:rFonts w:cs="Times New Roman"/>
        </w:rPr>
        <w:t>Short description of HF data collection (include Kathleen</w:t>
      </w:r>
      <w:r w:rsidR="003751C0" w:rsidRPr="00A53BBB">
        <w:rPr>
          <w:rFonts w:cs="Times New Roman"/>
        </w:rPr>
        <w:t>?</w:t>
      </w:r>
      <w:r w:rsidRPr="00A53BBB">
        <w:rPr>
          <w:rFonts w:cs="Times New Roman"/>
        </w:rPr>
        <w:t>)</w:t>
      </w:r>
    </w:p>
    <w:p w14:paraId="0B6F51CB" w14:textId="7EE5C8E9" w:rsidR="003751C0" w:rsidRPr="00A53BBB" w:rsidRDefault="003751C0" w:rsidP="005C1DFD">
      <w:pPr>
        <w:pStyle w:val="ListParagraph"/>
        <w:numPr>
          <w:ilvl w:val="2"/>
          <w:numId w:val="1"/>
        </w:numPr>
        <w:rPr>
          <w:rFonts w:cs="Times New Roman"/>
        </w:rPr>
      </w:pPr>
      <w:r w:rsidRPr="00A53BBB">
        <w:rPr>
          <w:rFonts w:cs="Times New Roman"/>
        </w:rPr>
        <w:t>Soil respiration</w:t>
      </w:r>
    </w:p>
    <w:p w14:paraId="62C3717E" w14:textId="7751A661" w:rsidR="003751C0" w:rsidRPr="00A53BBB" w:rsidRDefault="003751C0" w:rsidP="005C1DFD">
      <w:pPr>
        <w:pStyle w:val="ListParagraph"/>
        <w:numPr>
          <w:ilvl w:val="2"/>
          <w:numId w:val="1"/>
        </w:numPr>
        <w:rPr>
          <w:rFonts w:cs="Times New Roman"/>
        </w:rPr>
      </w:pPr>
      <w:r w:rsidRPr="00A53BBB">
        <w:rPr>
          <w:rFonts w:cs="Times New Roman"/>
        </w:rPr>
        <w:t>Litter inputs and C</w:t>
      </w:r>
      <w:proofErr w:type="gramStart"/>
      <w:r w:rsidRPr="00A53BBB">
        <w:rPr>
          <w:rFonts w:cs="Times New Roman"/>
        </w:rPr>
        <w:t>:N</w:t>
      </w:r>
      <w:proofErr w:type="gramEnd"/>
      <w:r w:rsidRPr="00A53BBB">
        <w:rPr>
          <w:rFonts w:cs="Times New Roman"/>
        </w:rPr>
        <w:t xml:space="preserve"> (archive)</w:t>
      </w:r>
    </w:p>
    <w:p w14:paraId="3ED47322" w14:textId="30C276FA" w:rsidR="003751C0" w:rsidRPr="00A53BBB" w:rsidRDefault="003751C0" w:rsidP="005C1DFD">
      <w:pPr>
        <w:pStyle w:val="ListParagraph"/>
        <w:numPr>
          <w:ilvl w:val="2"/>
          <w:numId w:val="1"/>
        </w:numPr>
        <w:rPr>
          <w:rFonts w:cs="Times New Roman"/>
        </w:rPr>
      </w:pPr>
      <w:r w:rsidRPr="00A53BBB">
        <w:rPr>
          <w:rFonts w:cs="Times New Roman"/>
        </w:rPr>
        <w:t>Root exudates &amp; turnover (me)</w:t>
      </w:r>
    </w:p>
    <w:p w14:paraId="3EAD757A" w14:textId="77777777" w:rsidR="00DB53DC" w:rsidRPr="00A53BBB" w:rsidRDefault="00DB53DC" w:rsidP="005C1DFD">
      <w:pPr>
        <w:pStyle w:val="ListParagraph"/>
        <w:numPr>
          <w:ilvl w:val="1"/>
          <w:numId w:val="1"/>
        </w:numPr>
        <w:rPr>
          <w:rFonts w:cs="Times New Roman"/>
        </w:rPr>
      </w:pPr>
      <w:r w:rsidRPr="00A53BBB">
        <w:rPr>
          <w:rFonts w:cs="Times New Roman"/>
        </w:rPr>
        <w:t>Model equations</w:t>
      </w:r>
    </w:p>
    <w:p w14:paraId="240C5152" w14:textId="01A3D12B" w:rsidR="008507C5" w:rsidRPr="00A53BBB" w:rsidRDefault="008507C5" w:rsidP="005C1DFD">
      <w:pPr>
        <w:pStyle w:val="ListParagraph"/>
        <w:numPr>
          <w:ilvl w:val="1"/>
          <w:numId w:val="1"/>
        </w:numPr>
        <w:rPr>
          <w:rFonts w:cs="Times New Roman"/>
        </w:rPr>
      </w:pPr>
      <w:r w:rsidRPr="00A53BBB">
        <w:rPr>
          <w:rFonts w:cs="Times New Roman"/>
        </w:rPr>
        <w:t>Model diagnostics</w:t>
      </w:r>
    </w:p>
    <w:p w14:paraId="51A0D32A" w14:textId="0F722E1D" w:rsidR="008507C5" w:rsidRPr="00A53BBB" w:rsidRDefault="008507C5" w:rsidP="005C1DFD">
      <w:pPr>
        <w:pStyle w:val="ListParagraph"/>
        <w:numPr>
          <w:ilvl w:val="2"/>
          <w:numId w:val="1"/>
        </w:numPr>
        <w:rPr>
          <w:rFonts w:cs="Times New Roman"/>
        </w:rPr>
      </w:pPr>
      <w:r w:rsidRPr="00A53BBB">
        <w:rPr>
          <w:rFonts w:cs="Times New Roman"/>
        </w:rPr>
        <w:t>How sensitivity analysis</w:t>
      </w:r>
    </w:p>
    <w:p w14:paraId="2A5FC875" w14:textId="2824AAD4" w:rsidR="008507C5" w:rsidRPr="00A53BBB" w:rsidRDefault="008507C5" w:rsidP="005C1DFD">
      <w:pPr>
        <w:pStyle w:val="ListParagraph"/>
        <w:numPr>
          <w:ilvl w:val="3"/>
          <w:numId w:val="1"/>
        </w:numPr>
        <w:rPr>
          <w:rFonts w:cs="Times New Roman"/>
        </w:rPr>
      </w:pPr>
      <w:r w:rsidRPr="00A53BBB">
        <w:rPr>
          <w:rFonts w:cs="Times New Roman"/>
        </w:rPr>
        <w:t>SOBOL</w:t>
      </w:r>
    </w:p>
    <w:p w14:paraId="3799F3A4" w14:textId="21BA4F19" w:rsidR="008507C5" w:rsidRPr="00A53BBB" w:rsidRDefault="008507C5" w:rsidP="005C1DFD">
      <w:pPr>
        <w:pStyle w:val="ListParagraph"/>
        <w:numPr>
          <w:ilvl w:val="3"/>
          <w:numId w:val="1"/>
        </w:numPr>
        <w:rPr>
          <w:rFonts w:cs="Times New Roman"/>
        </w:rPr>
      </w:pPr>
      <w:r w:rsidRPr="00A53BBB">
        <w:rPr>
          <w:rFonts w:cs="Times New Roman"/>
        </w:rPr>
        <w:t>GLUE</w:t>
      </w:r>
    </w:p>
    <w:p w14:paraId="592254E1" w14:textId="1497F12F" w:rsidR="008507C5" w:rsidRPr="00A53BBB" w:rsidRDefault="00DB53DC" w:rsidP="005C1DFD">
      <w:pPr>
        <w:pStyle w:val="ListParagraph"/>
        <w:numPr>
          <w:ilvl w:val="1"/>
          <w:numId w:val="1"/>
        </w:numPr>
        <w:rPr>
          <w:rFonts w:cs="Times New Roman"/>
        </w:rPr>
      </w:pPr>
      <w:r w:rsidRPr="00A53BBB">
        <w:rPr>
          <w:rFonts w:cs="Times New Roman"/>
        </w:rPr>
        <w:t>Model run lengths, spin-up, defaults</w:t>
      </w:r>
    </w:p>
    <w:p w14:paraId="5C46296B" w14:textId="14C40056" w:rsidR="008507C5" w:rsidRPr="00A53BBB" w:rsidRDefault="008507C5" w:rsidP="005C1DFD">
      <w:pPr>
        <w:pStyle w:val="ListParagraph"/>
        <w:numPr>
          <w:ilvl w:val="2"/>
          <w:numId w:val="1"/>
        </w:numPr>
        <w:rPr>
          <w:rFonts w:cs="Times New Roman"/>
        </w:rPr>
      </w:pPr>
      <w:r w:rsidRPr="00A53BBB">
        <w:rPr>
          <w:rFonts w:cs="Times New Roman"/>
        </w:rPr>
        <w:t>Fake soil moisture data, timeline of response to pulse</w:t>
      </w:r>
    </w:p>
    <w:p w14:paraId="41E01168" w14:textId="74E47E9A" w:rsidR="006140C3" w:rsidRPr="00A53BBB" w:rsidRDefault="006C565E" w:rsidP="005C1DFD">
      <w:pPr>
        <w:pStyle w:val="ListParagraph"/>
        <w:numPr>
          <w:ilvl w:val="3"/>
          <w:numId w:val="1"/>
        </w:numPr>
        <w:rPr>
          <w:rFonts w:cs="Times New Roman"/>
        </w:rPr>
      </w:pPr>
      <w:r w:rsidRPr="00A53BBB">
        <w:rPr>
          <w:rFonts w:cs="Times New Roman"/>
        </w:rPr>
        <w:t>We isolated the first rain event of the year on</w:t>
      </w:r>
      <w:r w:rsidR="006140C3" w:rsidRPr="00A53BBB">
        <w:rPr>
          <w:rFonts w:cs="Times New Roman"/>
        </w:rPr>
        <w:t xml:space="preserve"> DATE, and repeated it 1-4 times.</w:t>
      </w:r>
    </w:p>
    <w:p w14:paraId="49FF4947" w14:textId="7F03D650" w:rsidR="006855C1" w:rsidRPr="00A53BBB" w:rsidRDefault="008C2D62" w:rsidP="005C1DFD">
      <w:pPr>
        <w:pStyle w:val="ListParagraph"/>
        <w:numPr>
          <w:ilvl w:val="3"/>
          <w:numId w:val="1"/>
        </w:numPr>
        <w:rPr>
          <w:rFonts w:cs="Times New Roman"/>
        </w:rPr>
      </w:pPr>
      <w:r w:rsidRPr="00A53BBB">
        <w:rPr>
          <w:rFonts w:cs="Times New Roman"/>
        </w:rPr>
        <w:t xml:space="preserve">We </w:t>
      </w:r>
      <w:r w:rsidR="006855C1" w:rsidRPr="00A53BBB">
        <w:rPr>
          <w:rFonts w:cs="Times New Roman"/>
        </w:rPr>
        <w:t>ran the model under idealized dry conditions (</w:t>
      </w:r>
      <w:proofErr w:type="spellStart"/>
      <w:r w:rsidR="006855C1" w:rsidRPr="00A53BBB">
        <w:rPr>
          <w:rFonts w:cs="Times New Roman"/>
        </w:rPr>
        <w:t>vwc</w:t>
      </w:r>
      <w:proofErr w:type="spellEnd"/>
      <w:r w:rsidR="006855C1" w:rsidRPr="00A53BBB">
        <w:rPr>
          <w:rFonts w:cs="Times New Roman"/>
        </w:rPr>
        <w:t xml:space="preserve"> = 0.15) and pulsed the same volume of water into the soil either in one slow pulse, or in 4 fast pulses within a weeklong span to test the affect of rain frequency on DOC accumulation.</w:t>
      </w:r>
    </w:p>
    <w:p w14:paraId="38C48605" w14:textId="358A3DDF" w:rsidR="008C2D62" w:rsidRPr="00A53BBB" w:rsidRDefault="008C2D62" w:rsidP="005C1DFD">
      <w:pPr>
        <w:pStyle w:val="ListParagraph"/>
        <w:numPr>
          <w:ilvl w:val="4"/>
          <w:numId w:val="1"/>
        </w:numPr>
        <w:rPr>
          <w:rFonts w:cs="Times New Roman"/>
        </w:rPr>
      </w:pPr>
      <w:proofErr w:type="gramStart"/>
      <w:r w:rsidRPr="00A53BBB">
        <w:rPr>
          <w:rFonts w:cs="Times New Roman"/>
        </w:rPr>
        <w:t>with</w:t>
      </w:r>
      <w:proofErr w:type="gramEnd"/>
      <w:r w:rsidRPr="00A53BBB">
        <w:rPr>
          <w:rFonts w:cs="Times New Roman"/>
        </w:rPr>
        <w:t xml:space="preserve"> soil moisture reaching a maximum over 2 days and diminishing to a minimum after 6 days. We repeated this pulse 1-4 times.</w:t>
      </w:r>
    </w:p>
    <w:p w14:paraId="1F9EC692" w14:textId="076888A3" w:rsidR="008507C5" w:rsidRPr="00A53BBB" w:rsidRDefault="008C273E" w:rsidP="005C1DFD">
      <w:pPr>
        <w:pStyle w:val="ListParagraph"/>
        <w:numPr>
          <w:ilvl w:val="2"/>
          <w:numId w:val="1"/>
        </w:numPr>
        <w:rPr>
          <w:rFonts w:cs="Times New Roman"/>
        </w:rPr>
      </w:pPr>
      <w:proofErr w:type="spellStart"/>
      <w:r w:rsidRPr="00A53BBB">
        <w:rPr>
          <w:rFonts w:cs="Times New Roman"/>
        </w:rPr>
        <w:t>Damm</w:t>
      </w:r>
      <w:proofErr w:type="spellEnd"/>
      <w:r w:rsidRPr="00A53BBB">
        <w:rPr>
          <w:rFonts w:cs="Times New Roman"/>
        </w:rPr>
        <w:t xml:space="preserve"> &amp;</w:t>
      </w:r>
      <w:r w:rsidR="008507C5" w:rsidRPr="00A53BBB">
        <w:rPr>
          <w:rFonts w:cs="Times New Roman"/>
        </w:rPr>
        <w:t xml:space="preserve"> </w:t>
      </w:r>
      <w:proofErr w:type="spellStart"/>
      <w:r w:rsidR="008507C5" w:rsidRPr="00A53BBB">
        <w:rPr>
          <w:rFonts w:cs="Times New Roman"/>
        </w:rPr>
        <w:t>damm-mcnip</w:t>
      </w:r>
      <w:proofErr w:type="spellEnd"/>
      <w:r w:rsidR="008507C5" w:rsidRPr="00A53BBB">
        <w:rPr>
          <w:rFonts w:cs="Times New Roman"/>
        </w:rPr>
        <w:t xml:space="preserve"> comparison</w:t>
      </w:r>
    </w:p>
    <w:p w14:paraId="3A7F38BC" w14:textId="77777777" w:rsidR="00DB53DC" w:rsidRPr="00A53BBB" w:rsidRDefault="0058770C" w:rsidP="005C1DFD">
      <w:pPr>
        <w:pStyle w:val="ListParagraph"/>
        <w:numPr>
          <w:ilvl w:val="0"/>
          <w:numId w:val="1"/>
        </w:numPr>
        <w:rPr>
          <w:rFonts w:cs="Times New Roman"/>
        </w:rPr>
      </w:pPr>
      <w:r w:rsidRPr="00A53BBB">
        <w:rPr>
          <w:rFonts w:cs="Times New Roman"/>
        </w:rPr>
        <w:t>Results</w:t>
      </w:r>
    </w:p>
    <w:p w14:paraId="61BFE52E" w14:textId="77777777" w:rsidR="0056146D" w:rsidRPr="00A53BBB" w:rsidRDefault="0056146D" w:rsidP="005C1DFD">
      <w:pPr>
        <w:pStyle w:val="ListParagraph"/>
        <w:numPr>
          <w:ilvl w:val="1"/>
          <w:numId w:val="1"/>
        </w:numPr>
        <w:rPr>
          <w:rFonts w:cs="Times New Roman"/>
        </w:rPr>
      </w:pPr>
      <w:r w:rsidRPr="00A53BBB">
        <w:rPr>
          <w:rFonts w:cs="Times New Roman"/>
        </w:rPr>
        <w:t>Model diagnostics</w:t>
      </w:r>
    </w:p>
    <w:p w14:paraId="67986421" w14:textId="0B6949B6" w:rsidR="008507C5" w:rsidRPr="00A53BBB" w:rsidRDefault="0056146D" w:rsidP="005C1DFD">
      <w:pPr>
        <w:pStyle w:val="ListParagraph"/>
        <w:numPr>
          <w:ilvl w:val="2"/>
          <w:numId w:val="1"/>
        </w:numPr>
        <w:rPr>
          <w:rFonts w:cs="Times New Roman"/>
          <w:b/>
        </w:rPr>
      </w:pPr>
      <w:r w:rsidRPr="00A53BBB">
        <w:rPr>
          <w:rFonts w:cs="Times New Roman"/>
          <w:b/>
        </w:rPr>
        <w:t>Activation energy is very important</w:t>
      </w:r>
      <w:r w:rsidR="003751C0" w:rsidRPr="00A53BBB">
        <w:rPr>
          <w:rFonts w:cs="Times New Roman"/>
          <w:b/>
        </w:rPr>
        <w:t xml:space="preserve"> (in all models)</w:t>
      </w:r>
    </w:p>
    <w:p w14:paraId="01711717" w14:textId="25A0EC45" w:rsidR="003751C0" w:rsidRPr="00A53BBB" w:rsidRDefault="003751C0" w:rsidP="005C1DFD">
      <w:pPr>
        <w:pStyle w:val="ListParagraph"/>
        <w:numPr>
          <w:ilvl w:val="1"/>
          <w:numId w:val="1"/>
        </w:numPr>
        <w:rPr>
          <w:rFonts w:cs="Times New Roman"/>
        </w:rPr>
      </w:pPr>
      <w:r w:rsidRPr="00A53BBB">
        <w:rPr>
          <w:rFonts w:cs="Times New Roman"/>
        </w:rPr>
        <w:t>Fake moisture run (run all models</w:t>
      </w:r>
      <w:r w:rsidR="003370E4" w:rsidRPr="00A53BBB">
        <w:rPr>
          <w:rFonts w:cs="Times New Roman"/>
        </w:rPr>
        <w:t xml:space="preserve">, esp. </w:t>
      </w:r>
      <w:proofErr w:type="spellStart"/>
      <w:r w:rsidR="003370E4" w:rsidRPr="00A53BBB">
        <w:rPr>
          <w:rFonts w:cs="Times New Roman"/>
        </w:rPr>
        <w:t>damm</w:t>
      </w:r>
      <w:proofErr w:type="spellEnd"/>
      <w:r w:rsidR="003370E4" w:rsidRPr="00A53BBB">
        <w:rPr>
          <w:rFonts w:cs="Times New Roman"/>
        </w:rPr>
        <w:t xml:space="preserve"> and </w:t>
      </w:r>
      <w:proofErr w:type="spellStart"/>
      <w:r w:rsidR="003370E4" w:rsidRPr="00A53BBB">
        <w:rPr>
          <w:rFonts w:cs="Times New Roman"/>
        </w:rPr>
        <w:t>dmc</w:t>
      </w:r>
      <w:proofErr w:type="spellEnd"/>
      <w:r w:rsidRPr="00A53BBB">
        <w:rPr>
          <w:rFonts w:cs="Times New Roman"/>
        </w:rPr>
        <w:t>)</w:t>
      </w:r>
    </w:p>
    <w:p w14:paraId="3DB04A0E" w14:textId="6A8F8C98" w:rsidR="00DB53DC" w:rsidRPr="00A53BBB" w:rsidRDefault="00DB53DC" w:rsidP="005C1DFD">
      <w:pPr>
        <w:pStyle w:val="ListParagraph"/>
        <w:numPr>
          <w:ilvl w:val="2"/>
          <w:numId w:val="1"/>
        </w:numPr>
        <w:rPr>
          <w:rFonts w:cs="Times New Roman"/>
        </w:rPr>
      </w:pPr>
      <w:r w:rsidRPr="00A53BBB">
        <w:rPr>
          <w:rFonts w:cs="Times New Roman"/>
        </w:rPr>
        <w:t>Need DAMM to respond to water</w:t>
      </w:r>
    </w:p>
    <w:p w14:paraId="2F15D90C" w14:textId="77777777" w:rsidR="00DB53DC" w:rsidRPr="00A53BBB" w:rsidRDefault="00DB53DC" w:rsidP="005C1DFD">
      <w:pPr>
        <w:pStyle w:val="ListParagraph"/>
        <w:numPr>
          <w:ilvl w:val="2"/>
          <w:numId w:val="1"/>
        </w:numPr>
        <w:rPr>
          <w:rFonts w:cs="Times New Roman"/>
        </w:rPr>
      </w:pPr>
      <w:commentRangeStart w:id="16"/>
      <w:r w:rsidRPr="00A53BBB">
        <w:rPr>
          <w:rFonts w:cs="Times New Roman"/>
        </w:rPr>
        <w:t xml:space="preserve">Need </w:t>
      </w:r>
      <w:proofErr w:type="spellStart"/>
      <w:r w:rsidRPr="00A53BBB">
        <w:rPr>
          <w:rFonts w:cs="Times New Roman"/>
        </w:rPr>
        <w:t>MCNiP</w:t>
      </w:r>
      <w:proofErr w:type="spellEnd"/>
      <w:r w:rsidRPr="00A53BBB">
        <w:rPr>
          <w:rFonts w:cs="Times New Roman"/>
        </w:rPr>
        <w:t xml:space="preserve"> to “remember” growth induced by water</w:t>
      </w:r>
      <w:commentRangeEnd w:id="16"/>
      <w:r w:rsidR="00D206AF" w:rsidRPr="00A53BBB">
        <w:rPr>
          <w:rStyle w:val="CommentReference"/>
          <w:rFonts w:cs="Times New Roman"/>
          <w:sz w:val="24"/>
          <w:szCs w:val="24"/>
        </w:rPr>
        <w:commentReference w:id="16"/>
      </w:r>
    </w:p>
    <w:p w14:paraId="5BB7F169" w14:textId="3AB523CF" w:rsidR="003751C0" w:rsidRPr="00A53BBB" w:rsidRDefault="003751C0" w:rsidP="005C1DFD">
      <w:pPr>
        <w:pStyle w:val="ListParagraph"/>
        <w:numPr>
          <w:ilvl w:val="2"/>
          <w:numId w:val="1"/>
        </w:numPr>
        <w:rPr>
          <w:rFonts w:cs="Times New Roman"/>
        </w:rPr>
      </w:pPr>
      <w:r w:rsidRPr="00A53BBB">
        <w:rPr>
          <w:rFonts w:cs="Times New Roman"/>
        </w:rPr>
        <w:t>Figure(s)</w:t>
      </w:r>
    </w:p>
    <w:p w14:paraId="1F9C17D0" w14:textId="009D04F4" w:rsidR="00716179" w:rsidRPr="00A53BBB" w:rsidRDefault="00716179" w:rsidP="005C1DFD">
      <w:pPr>
        <w:pStyle w:val="ListParagraph"/>
        <w:numPr>
          <w:ilvl w:val="3"/>
          <w:numId w:val="1"/>
        </w:numPr>
        <w:rPr>
          <w:rFonts w:cs="Times New Roman"/>
          <w:b/>
        </w:rPr>
      </w:pPr>
      <w:r w:rsidRPr="00A53BBB">
        <w:rPr>
          <w:rFonts w:cs="Times New Roman"/>
          <w:b/>
        </w:rPr>
        <w:t>Track DOC</w:t>
      </w:r>
    </w:p>
    <w:p w14:paraId="48A86E51" w14:textId="2D4E5F77" w:rsidR="00716179" w:rsidRPr="00A53BBB" w:rsidRDefault="00716179" w:rsidP="005C1DFD">
      <w:pPr>
        <w:pStyle w:val="ListParagraph"/>
        <w:numPr>
          <w:ilvl w:val="3"/>
          <w:numId w:val="1"/>
        </w:numPr>
        <w:rPr>
          <w:rFonts w:cs="Times New Roman"/>
          <w:b/>
        </w:rPr>
      </w:pPr>
      <w:proofErr w:type="spellStart"/>
      <w:r w:rsidRPr="00A53BBB">
        <w:rPr>
          <w:rFonts w:cs="Times New Roman"/>
          <w:b/>
        </w:rPr>
        <w:t>Mic</w:t>
      </w:r>
      <w:proofErr w:type="spellEnd"/>
    </w:p>
    <w:p w14:paraId="22D3AADB" w14:textId="32B11749" w:rsidR="00716179" w:rsidRPr="00A53BBB" w:rsidRDefault="00716179" w:rsidP="005C1DFD">
      <w:pPr>
        <w:pStyle w:val="ListParagraph"/>
        <w:numPr>
          <w:ilvl w:val="3"/>
          <w:numId w:val="1"/>
        </w:numPr>
        <w:rPr>
          <w:rFonts w:cs="Times New Roman"/>
          <w:b/>
        </w:rPr>
      </w:pPr>
      <w:r w:rsidRPr="00A53BBB">
        <w:rPr>
          <w:rFonts w:cs="Times New Roman"/>
          <w:b/>
        </w:rPr>
        <w:t>SOC</w:t>
      </w:r>
    </w:p>
    <w:p w14:paraId="522B8DCC" w14:textId="49073CC1" w:rsidR="003751C0" w:rsidRPr="00A53BBB" w:rsidRDefault="003751C0" w:rsidP="005C1DFD">
      <w:pPr>
        <w:pStyle w:val="ListParagraph"/>
        <w:numPr>
          <w:ilvl w:val="1"/>
          <w:numId w:val="1"/>
        </w:numPr>
        <w:rPr>
          <w:rFonts w:cs="Times New Roman"/>
        </w:rPr>
      </w:pPr>
      <w:r w:rsidRPr="00A53BBB">
        <w:rPr>
          <w:rFonts w:cs="Times New Roman"/>
        </w:rPr>
        <w:t>Model comparison with HF data</w:t>
      </w:r>
    </w:p>
    <w:p w14:paraId="6BEB9D87" w14:textId="6FB51C0D" w:rsidR="003751C0" w:rsidRPr="00A53BBB" w:rsidRDefault="003751C0" w:rsidP="005C1DFD">
      <w:pPr>
        <w:pStyle w:val="ListParagraph"/>
        <w:numPr>
          <w:ilvl w:val="2"/>
          <w:numId w:val="1"/>
        </w:numPr>
        <w:rPr>
          <w:rFonts w:cs="Times New Roman"/>
          <w:b/>
        </w:rPr>
      </w:pPr>
      <w:r w:rsidRPr="00A53BBB">
        <w:rPr>
          <w:rFonts w:cs="Times New Roman"/>
          <w:b/>
        </w:rPr>
        <w:t>Comparison figure</w:t>
      </w:r>
    </w:p>
    <w:p w14:paraId="3F32E9A0" w14:textId="083E9F3F" w:rsidR="003751C0" w:rsidRPr="00A53BBB" w:rsidRDefault="003751C0" w:rsidP="005C1DFD">
      <w:pPr>
        <w:pStyle w:val="ListParagraph"/>
        <w:numPr>
          <w:ilvl w:val="2"/>
          <w:numId w:val="1"/>
        </w:numPr>
        <w:rPr>
          <w:rFonts w:cs="Times New Roman"/>
          <w:b/>
        </w:rPr>
      </w:pPr>
      <w:r w:rsidRPr="00A53BBB">
        <w:rPr>
          <w:rFonts w:cs="Times New Roman"/>
          <w:b/>
        </w:rPr>
        <w:t>Regression/residuals figures?</w:t>
      </w:r>
    </w:p>
    <w:p w14:paraId="656FDA66" w14:textId="0AB881E6" w:rsidR="003751C0" w:rsidRPr="00A53BBB" w:rsidRDefault="003751C0" w:rsidP="005C1DFD">
      <w:pPr>
        <w:pStyle w:val="ListParagraph"/>
        <w:numPr>
          <w:ilvl w:val="1"/>
          <w:numId w:val="1"/>
        </w:numPr>
        <w:rPr>
          <w:rFonts w:cs="Times New Roman"/>
        </w:rPr>
      </w:pPr>
      <w:r w:rsidRPr="00A53BBB">
        <w:rPr>
          <w:rFonts w:cs="Times New Roman"/>
        </w:rPr>
        <w:t>Priming demo (will this fit?)</w:t>
      </w:r>
    </w:p>
    <w:p w14:paraId="0F1A62D5" w14:textId="4CDCFBC5" w:rsidR="003751C0" w:rsidRPr="00A53BBB" w:rsidRDefault="003751C0" w:rsidP="005C1DFD">
      <w:pPr>
        <w:pStyle w:val="ListParagraph"/>
        <w:numPr>
          <w:ilvl w:val="2"/>
          <w:numId w:val="1"/>
        </w:numPr>
        <w:rPr>
          <w:rFonts w:cs="Times New Roman"/>
        </w:rPr>
      </w:pPr>
      <w:r w:rsidRPr="00A53BBB">
        <w:rPr>
          <w:rFonts w:cs="Times New Roman"/>
        </w:rPr>
        <w:t>Potential application of model</w:t>
      </w:r>
    </w:p>
    <w:p w14:paraId="504E8BC3" w14:textId="259B3EA3" w:rsidR="008C273E" w:rsidRPr="00A53BBB" w:rsidRDefault="008C273E" w:rsidP="005C1DFD">
      <w:pPr>
        <w:pStyle w:val="ListParagraph"/>
        <w:numPr>
          <w:ilvl w:val="2"/>
          <w:numId w:val="1"/>
        </w:numPr>
        <w:rPr>
          <w:rFonts w:cs="Times New Roman"/>
          <w:b/>
        </w:rPr>
      </w:pPr>
      <w:r w:rsidRPr="00A53BBB">
        <w:rPr>
          <w:rFonts w:cs="Times New Roman"/>
          <w:b/>
        </w:rPr>
        <w:t>Priming figure that is now pulse change in C</w:t>
      </w:r>
      <w:proofErr w:type="gramStart"/>
      <w:r w:rsidRPr="00A53BBB">
        <w:rPr>
          <w:rFonts w:cs="Times New Roman"/>
          <w:b/>
        </w:rPr>
        <w:t>:N</w:t>
      </w:r>
      <w:proofErr w:type="gramEnd"/>
    </w:p>
    <w:p w14:paraId="027357EF" w14:textId="192C078D" w:rsidR="005D1E73" w:rsidRPr="00A53BBB" w:rsidRDefault="0058770C" w:rsidP="005C1DFD">
      <w:pPr>
        <w:pStyle w:val="ListParagraph"/>
        <w:numPr>
          <w:ilvl w:val="0"/>
          <w:numId w:val="1"/>
        </w:numPr>
        <w:rPr>
          <w:rFonts w:cs="Times New Roman"/>
        </w:rPr>
      </w:pPr>
      <w:r w:rsidRPr="00A53BBB">
        <w:rPr>
          <w:rFonts w:cs="Times New Roman"/>
        </w:rPr>
        <w:t>Discussion</w:t>
      </w:r>
    </w:p>
    <w:p w14:paraId="492A737B" w14:textId="26C6B69F" w:rsidR="003751C0" w:rsidRPr="00A53BBB" w:rsidRDefault="003751C0" w:rsidP="005C1DFD">
      <w:pPr>
        <w:pStyle w:val="ListParagraph"/>
        <w:numPr>
          <w:ilvl w:val="1"/>
          <w:numId w:val="1"/>
        </w:numPr>
        <w:rPr>
          <w:rFonts w:cs="Times New Roman"/>
        </w:rPr>
      </w:pPr>
      <w:r w:rsidRPr="00A53BBB">
        <w:rPr>
          <w:rFonts w:cs="Times New Roman"/>
        </w:rPr>
        <w:t>Model diagnostics</w:t>
      </w:r>
      <w:r w:rsidR="005155B9" w:rsidRPr="00A53BBB">
        <w:rPr>
          <w:rFonts w:cs="Times New Roman"/>
        </w:rPr>
        <w:t xml:space="preserve"> &amp; fake moisture run</w:t>
      </w:r>
    </w:p>
    <w:p w14:paraId="7C9D058E" w14:textId="562E6E1E" w:rsidR="003751C0" w:rsidRPr="00A53BBB" w:rsidRDefault="003751C0" w:rsidP="005C1DFD">
      <w:pPr>
        <w:pStyle w:val="ListParagraph"/>
        <w:numPr>
          <w:ilvl w:val="2"/>
          <w:numId w:val="1"/>
        </w:numPr>
        <w:rPr>
          <w:rFonts w:cs="Times New Roman"/>
        </w:rPr>
      </w:pPr>
      <w:r w:rsidRPr="00A53BBB">
        <w:rPr>
          <w:rFonts w:cs="Times New Roman"/>
        </w:rPr>
        <w:t>Parsimonious</w:t>
      </w:r>
    </w:p>
    <w:p w14:paraId="0A00A7B5" w14:textId="4451F4BE" w:rsidR="003751C0" w:rsidRPr="00A53BBB" w:rsidRDefault="003751C0" w:rsidP="005C1DFD">
      <w:pPr>
        <w:pStyle w:val="ListParagraph"/>
        <w:numPr>
          <w:ilvl w:val="2"/>
          <w:numId w:val="1"/>
        </w:numPr>
        <w:rPr>
          <w:rFonts w:cs="Times New Roman"/>
        </w:rPr>
      </w:pPr>
      <w:r w:rsidRPr="00A53BBB">
        <w:rPr>
          <w:rFonts w:cs="Times New Roman"/>
        </w:rPr>
        <w:t>Activation energy important in all models</w:t>
      </w:r>
    </w:p>
    <w:p w14:paraId="0CDE3989" w14:textId="7BF54545" w:rsidR="003751C0" w:rsidRPr="00A53BBB" w:rsidRDefault="003751C0" w:rsidP="005C1DFD">
      <w:pPr>
        <w:pStyle w:val="ListParagraph"/>
        <w:numPr>
          <w:ilvl w:val="2"/>
          <w:numId w:val="1"/>
        </w:numPr>
        <w:rPr>
          <w:rFonts w:cs="Times New Roman"/>
        </w:rPr>
      </w:pPr>
      <w:r w:rsidRPr="00A53BBB">
        <w:rPr>
          <w:rFonts w:cs="Times New Roman"/>
        </w:rPr>
        <w:t>Decomposition is major control on downstream processes such as uptake and respiration, implying that the representation of these processes could be simplified.</w:t>
      </w:r>
    </w:p>
    <w:p w14:paraId="1726EACD" w14:textId="3C0A74EA" w:rsidR="003751C0" w:rsidRPr="00A53BBB" w:rsidRDefault="005155B9" w:rsidP="005C1DFD">
      <w:pPr>
        <w:pStyle w:val="ListParagraph"/>
        <w:numPr>
          <w:ilvl w:val="1"/>
          <w:numId w:val="1"/>
        </w:numPr>
        <w:rPr>
          <w:rFonts w:cs="Times New Roman"/>
        </w:rPr>
      </w:pPr>
      <w:r w:rsidRPr="00A53BBB">
        <w:rPr>
          <w:rFonts w:cs="Times New Roman"/>
        </w:rPr>
        <w:t>Model comparison and priming demo</w:t>
      </w:r>
    </w:p>
    <w:p w14:paraId="55C03611" w14:textId="511D9448" w:rsidR="005155B9" w:rsidRPr="00A53BBB" w:rsidRDefault="003370E4" w:rsidP="005C1DFD">
      <w:pPr>
        <w:pStyle w:val="ListParagraph"/>
        <w:numPr>
          <w:ilvl w:val="2"/>
          <w:numId w:val="1"/>
        </w:numPr>
        <w:rPr>
          <w:rFonts w:cs="Times New Roman"/>
        </w:rPr>
      </w:pPr>
      <w:r w:rsidRPr="00A53BBB">
        <w:rPr>
          <w:rFonts w:cs="Times New Roman"/>
        </w:rPr>
        <w:t xml:space="preserve">Model sensitivity to soil moisture better in </w:t>
      </w:r>
      <w:proofErr w:type="spellStart"/>
      <w:r w:rsidRPr="00A53BBB">
        <w:rPr>
          <w:rFonts w:cs="Times New Roman"/>
        </w:rPr>
        <w:t>dmc</w:t>
      </w:r>
      <w:proofErr w:type="spellEnd"/>
      <w:r w:rsidRPr="00A53BBB">
        <w:rPr>
          <w:rFonts w:cs="Times New Roman"/>
        </w:rPr>
        <w:t xml:space="preserve"> compared to </w:t>
      </w:r>
      <w:proofErr w:type="spellStart"/>
      <w:r w:rsidRPr="00A53BBB">
        <w:rPr>
          <w:rFonts w:cs="Times New Roman"/>
        </w:rPr>
        <w:t>damm</w:t>
      </w:r>
      <w:proofErr w:type="spellEnd"/>
    </w:p>
    <w:p w14:paraId="2994EB8F" w14:textId="10BAB337" w:rsidR="003370E4" w:rsidRPr="00A53BBB" w:rsidRDefault="003370E4" w:rsidP="005C1DFD">
      <w:pPr>
        <w:pStyle w:val="ListParagraph"/>
        <w:numPr>
          <w:ilvl w:val="3"/>
          <w:numId w:val="1"/>
        </w:numPr>
        <w:rPr>
          <w:rFonts w:cs="Times New Roman"/>
        </w:rPr>
      </w:pPr>
      <w:r w:rsidRPr="00A53BBB">
        <w:rPr>
          <w:rFonts w:cs="Times New Roman"/>
        </w:rPr>
        <w:t>Need to model soil efflux</w:t>
      </w:r>
    </w:p>
    <w:p w14:paraId="55A5285E" w14:textId="01849120" w:rsidR="005155B9" w:rsidRPr="00A53BBB" w:rsidRDefault="005155B9" w:rsidP="005C1DFD">
      <w:pPr>
        <w:pStyle w:val="ListParagraph"/>
        <w:numPr>
          <w:ilvl w:val="2"/>
          <w:numId w:val="1"/>
        </w:numPr>
        <w:rPr>
          <w:rFonts w:cs="Times New Roman"/>
        </w:rPr>
      </w:pPr>
      <w:r w:rsidRPr="00A53BBB">
        <w:rPr>
          <w:rFonts w:cs="Times New Roman"/>
        </w:rPr>
        <w:t>Including N brings down C efflux due to limitation</w:t>
      </w:r>
    </w:p>
    <w:p w14:paraId="49E701EB" w14:textId="6121998E" w:rsidR="005155B9" w:rsidRPr="00A53BBB" w:rsidRDefault="008C273E" w:rsidP="005C1DFD">
      <w:pPr>
        <w:pStyle w:val="ListParagraph"/>
        <w:numPr>
          <w:ilvl w:val="2"/>
          <w:numId w:val="1"/>
        </w:numPr>
        <w:rPr>
          <w:rFonts w:cs="Times New Roman"/>
        </w:rPr>
      </w:pPr>
      <w:r w:rsidRPr="00A53BBB">
        <w:rPr>
          <w:rFonts w:cs="Times New Roman"/>
        </w:rPr>
        <w:t xml:space="preserve">Something about N pulse </w:t>
      </w:r>
      <w:commentRangeStart w:id="17"/>
      <w:r w:rsidRPr="00A53BBB">
        <w:rPr>
          <w:rFonts w:cs="Times New Roman"/>
        </w:rPr>
        <w:t>experiment</w:t>
      </w:r>
      <w:commentRangeEnd w:id="17"/>
      <w:r w:rsidR="000738DA">
        <w:rPr>
          <w:rStyle w:val="CommentReference"/>
        </w:rPr>
        <w:commentReference w:id="17"/>
      </w:r>
      <w:r w:rsidRPr="00A53BBB">
        <w:rPr>
          <w:rFonts w:cs="Times New Roman"/>
        </w:rPr>
        <w:t>.</w:t>
      </w:r>
    </w:p>
    <w:p w14:paraId="54E476BF" w14:textId="57F13B5E" w:rsidR="003370E4" w:rsidRPr="00A53BBB" w:rsidRDefault="003370E4" w:rsidP="005C1DFD">
      <w:pPr>
        <w:pStyle w:val="ListParagraph"/>
        <w:numPr>
          <w:ilvl w:val="1"/>
          <w:numId w:val="1"/>
        </w:numPr>
        <w:rPr>
          <w:rFonts w:cs="Times New Roman"/>
        </w:rPr>
      </w:pPr>
      <w:r w:rsidRPr="00A53BBB">
        <w:rPr>
          <w:rFonts w:cs="Times New Roman"/>
        </w:rPr>
        <w:t>Conclusion</w:t>
      </w:r>
      <w:r w:rsidR="007C726A" w:rsidRPr="00A53BBB">
        <w:rPr>
          <w:rFonts w:cs="Times New Roman"/>
        </w:rPr>
        <w:t>s and Implications</w:t>
      </w:r>
    </w:p>
    <w:p w14:paraId="5BAC6277" w14:textId="120C0C77" w:rsidR="003370E4" w:rsidRPr="00A53BBB" w:rsidRDefault="00E2576F" w:rsidP="005C1DFD">
      <w:pPr>
        <w:pStyle w:val="ListParagraph"/>
        <w:numPr>
          <w:ilvl w:val="2"/>
          <w:numId w:val="1"/>
        </w:numPr>
        <w:rPr>
          <w:rFonts w:cs="Times New Roman"/>
        </w:rPr>
      </w:pPr>
      <w:r w:rsidRPr="00A53BBB">
        <w:rPr>
          <w:rFonts w:cs="Times New Roman"/>
        </w:rPr>
        <w:t>We developed simple model with water, temp, microbes, N</w:t>
      </w:r>
    </w:p>
    <w:p w14:paraId="004DBB5E" w14:textId="04F9C050" w:rsidR="00E2576F" w:rsidRPr="00A53BBB" w:rsidRDefault="00E2576F" w:rsidP="005C1DFD">
      <w:pPr>
        <w:pStyle w:val="ListParagraph"/>
        <w:numPr>
          <w:ilvl w:val="2"/>
          <w:numId w:val="1"/>
        </w:numPr>
        <w:rPr>
          <w:rFonts w:cs="Times New Roman"/>
        </w:rPr>
      </w:pPr>
      <w:r w:rsidRPr="00A53BBB">
        <w:rPr>
          <w:rFonts w:cs="Times New Roman"/>
        </w:rPr>
        <w:t>Needs</w:t>
      </w:r>
    </w:p>
    <w:p w14:paraId="7346FA35" w14:textId="28FCE534" w:rsidR="00E2576F" w:rsidRPr="00A53BBB" w:rsidRDefault="00E2576F" w:rsidP="005C1DFD">
      <w:pPr>
        <w:pStyle w:val="ListParagraph"/>
        <w:numPr>
          <w:ilvl w:val="3"/>
          <w:numId w:val="1"/>
        </w:numPr>
        <w:rPr>
          <w:rFonts w:cs="Times New Roman"/>
        </w:rPr>
      </w:pPr>
      <w:r w:rsidRPr="00A53BBB">
        <w:rPr>
          <w:rFonts w:cs="Times New Roman"/>
        </w:rPr>
        <w:t>Recycling N pool</w:t>
      </w:r>
    </w:p>
    <w:p w14:paraId="7C5376AE" w14:textId="3BE9EEEC" w:rsidR="00E2576F" w:rsidRPr="00A53BBB" w:rsidRDefault="00E2576F" w:rsidP="005C1DFD">
      <w:pPr>
        <w:pStyle w:val="ListParagraph"/>
        <w:numPr>
          <w:ilvl w:val="3"/>
          <w:numId w:val="1"/>
        </w:numPr>
        <w:rPr>
          <w:rFonts w:cs="Times New Roman"/>
        </w:rPr>
      </w:pPr>
      <w:r w:rsidRPr="00A53BBB">
        <w:rPr>
          <w:rFonts w:cs="Times New Roman"/>
        </w:rPr>
        <w:t>Plant coupling</w:t>
      </w:r>
    </w:p>
    <w:p w14:paraId="08F1B643" w14:textId="75CDEB16" w:rsidR="00E2576F" w:rsidRPr="00A53BBB" w:rsidRDefault="00E2576F" w:rsidP="005C1DFD">
      <w:pPr>
        <w:pStyle w:val="ListParagraph"/>
        <w:numPr>
          <w:ilvl w:val="3"/>
          <w:numId w:val="1"/>
        </w:numPr>
        <w:rPr>
          <w:rFonts w:cs="Times New Roman"/>
        </w:rPr>
      </w:pPr>
      <w:r w:rsidRPr="00A53BBB">
        <w:rPr>
          <w:rFonts w:cs="Times New Roman"/>
        </w:rPr>
        <w:t>Minerals</w:t>
      </w:r>
    </w:p>
    <w:p w14:paraId="78B5B51B" w14:textId="2885893C" w:rsidR="00F06D5A" w:rsidRPr="00A53BBB" w:rsidRDefault="00E2576F" w:rsidP="005C1DFD">
      <w:pPr>
        <w:pStyle w:val="ListParagraph"/>
        <w:numPr>
          <w:ilvl w:val="3"/>
          <w:numId w:val="1"/>
        </w:numPr>
        <w:rPr>
          <w:rFonts w:cs="Times New Roman"/>
        </w:rPr>
      </w:pPr>
      <w:r w:rsidRPr="00A53BBB">
        <w:rPr>
          <w:rFonts w:cs="Times New Roman"/>
        </w:rPr>
        <w:t>Parameter estimation</w:t>
      </w:r>
    </w:p>
    <w:p w14:paraId="29DFA2E3" w14:textId="478B8DCB" w:rsidR="009C339F" w:rsidRPr="00A53BBB" w:rsidRDefault="009C339F" w:rsidP="005C1DFD">
      <w:pPr>
        <w:pStyle w:val="ListParagraph"/>
        <w:numPr>
          <w:ilvl w:val="2"/>
          <w:numId w:val="1"/>
        </w:numPr>
        <w:rPr>
          <w:rFonts w:cs="Times New Roman"/>
        </w:rPr>
      </w:pPr>
      <w:r w:rsidRPr="00A53BBB">
        <w:rPr>
          <w:rFonts w:cs="Times New Roman"/>
        </w:rPr>
        <w:t>Flexible, easy to use, requires only temp, moisture and inputs.</w:t>
      </w:r>
    </w:p>
    <w:p w14:paraId="0378ACD8" w14:textId="4FCB8ED8" w:rsidR="009C339F" w:rsidRPr="00A53BBB" w:rsidRDefault="009C339F" w:rsidP="005C1DFD">
      <w:pPr>
        <w:pStyle w:val="ListParagraph"/>
        <w:numPr>
          <w:ilvl w:val="2"/>
          <w:numId w:val="1"/>
        </w:numPr>
        <w:rPr>
          <w:rFonts w:cs="Times New Roman"/>
        </w:rPr>
      </w:pPr>
      <w:r w:rsidRPr="00A53BBB">
        <w:rPr>
          <w:rFonts w:cs="Times New Roman"/>
        </w:rPr>
        <w:t>No oscillations?</w:t>
      </w:r>
    </w:p>
    <w:p w14:paraId="6DF1D420" w14:textId="77777777" w:rsidR="00F06D5A" w:rsidRPr="00A53BBB" w:rsidRDefault="00F06D5A" w:rsidP="005C1DFD">
      <w:pPr>
        <w:rPr>
          <w:rFonts w:cs="Times New Roman"/>
        </w:rPr>
      </w:pPr>
    </w:p>
    <w:p w14:paraId="7163D19F" w14:textId="176B0BA7" w:rsidR="00F06D5A" w:rsidRPr="00A53BBB" w:rsidRDefault="00F06D5A" w:rsidP="005C1DFD">
      <w:pPr>
        <w:rPr>
          <w:rFonts w:cs="Times New Roman"/>
        </w:rPr>
      </w:pPr>
      <w:r w:rsidRPr="00A53BBB">
        <w:rPr>
          <w:rFonts w:cs="Times New Roman"/>
        </w:rPr>
        <w:t>***Try instead of priming figure:</w:t>
      </w:r>
    </w:p>
    <w:p w14:paraId="00AAB95F" w14:textId="77777777" w:rsidR="00F06D5A" w:rsidRPr="00A53BBB" w:rsidRDefault="00F06D5A" w:rsidP="005C1DFD">
      <w:pPr>
        <w:pStyle w:val="ListParagraph"/>
        <w:numPr>
          <w:ilvl w:val="0"/>
          <w:numId w:val="2"/>
        </w:numPr>
        <w:rPr>
          <w:rFonts w:cs="Times New Roman"/>
        </w:rPr>
      </w:pPr>
      <w:r w:rsidRPr="00A53BBB">
        <w:rPr>
          <w:rFonts w:cs="Times New Roman"/>
        </w:rPr>
        <w:t>Steady state SOC at different temperature values/soil moisture values/C</w:t>
      </w:r>
      <w:proofErr w:type="gramStart"/>
      <w:r w:rsidRPr="00A53BBB">
        <w:rPr>
          <w:rFonts w:cs="Times New Roman"/>
        </w:rPr>
        <w:t>:N</w:t>
      </w:r>
      <w:proofErr w:type="gramEnd"/>
    </w:p>
    <w:p w14:paraId="2545C0F7" w14:textId="628F5E5E" w:rsidR="003370E4" w:rsidRPr="00A53BBB" w:rsidRDefault="003370E4" w:rsidP="005C1DFD">
      <w:pPr>
        <w:pStyle w:val="ListParagraph"/>
        <w:numPr>
          <w:ilvl w:val="0"/>
          <w:numId w:val="2"/>
        </w:numPr>
        <w:rPr>
          <w:rFonts w:cs="Times New Roman"/>
        </w:rPr>
      </w:pPr>
      <w:r w:rsidRPr="00A53BBB">
        <w:rPr>
          <w:rFonts w:cs="Times New Roman"/>
        </w:rPr>
        <w:t>CUE?</w:t>
      </w:r>
    </w:p>
    <w:p w14:paraId="0008897E" w14:textId="312433D0" w:rsidR="003370E4" w:rsidRPr="00A53BBB" w:rsidRDefault="003370E4" w:rsidP="005C1DFD">
      <w:pPr>
        <w:pStyle w:val="ListParagraph"/>
        <w:numPr>
          <w:ilvl w:val="0"/>
          <w:numId w:val="2"/>
        </w:numPr>
        <w:rPr>
          <w:rFonts w:cs="Times New Roman"/>
        </w:rPr>
      </w:pPr>
      <w:r w:rsidRPr="00A53BBB">
        <w:rPr>
          <w:rFonts w:cs="Times New Roman"/>
        </w:rPr>
        <w:t>Can make flying carpet if need</w:t>
      </w:r>
    </w:p>
    <w:p w14:paraId="1D6DC6A9" w14:textId="77777777" w:rsidR="00F06D5A" w:rsidRPr="00A53BBB" w:rsidRDefault="00F06D5A" w:rsidP="005C1DFD">
      <w:pPr>
        <w:rPr>
          <w:rFonts w:cs="Times New Roman"/>
        </w:rPr>
      </w:pPr>
    </w:p>
    <w:p w14:paraId="7DE5EC30" w14:textId="5A64B7DB" w:rsidR="00F877CE" w:rsidRPr="00A53BBB" w:rsidRDefault="00F877CE" w:rsidP="005C1DFD">
      <w:pPr>
        <w:rPr>
          <w:rFonts w:cs="Times New Roman"/>
        </w:rPr>
      </w:pPr>
      <w:r w:rsidRPr="00A53BBB">
        <w:rPr>
          <w:rFonts w:cs="Times New Roman"/>
        </w:rPr>
        <w:t>***After model comparison</w:t>
      </w:r>
      <w:r w:rsidR="00DC3430" w:rsidRPr="00A53BBB">
        <w:rPr>
          <w:rFonts w:cs="Times New Roman"/>
        </w:rPr>
        <w:t xml:space="preserve"> figures, before priming</w:t>
      </w:r>
    </w:p>
    <w:p w14:paraId="78A2EB17" w14:textId="34A95A89" w:rsidR="00F877CE" w:rsidRPr="00A53BBB" w:rsidRDefault="00F877CE" w:rsidP="005C1DFD">
      <w:pPr>
        <w:pStyle w:val="ListParagraph"/>
        <w:numPr>
          <w:ilvl w:val="0"/>
          <w:numId w:val="3"/>
        </w:numPr>
        <w:rPr>
          <w:rFonts w:cs="Times New Roman"/>
        </w:rPr>
      </w:pPr>
      <w:r w:rsidRPr="00A53BBB">
        <w:rPr>
          <w:rFonts w:cs="Times New Roman"/>
        </w:rPr>
        <w:t xml:space="preserve">Model root litter </w:t>
      </w:r>
      <w:commentRangeStart w:id="18"/>
      <w:r w:rsidRPr="00A53BBB">
        <w:rPr>
          <w:rFonts w:cs="Times New Roman"/>
        </w:rPr>
        <w:t>decomposition</w:t>
      </w:r>
      <w:commentRangeEnd w:id="18"/>
      <w:r w:rsidR="007E1EA4" w:rsidRPr="00A53BBB">
        <w:rPr>
          <w:rStyle w:val="CommentReference"/>
          <w:rFonts w:cs="Times New Roman"/>
          <w:sz w:val="24"/>
          <w:szCs w:val="24"/>
        </w:rPr>
        <w:commentReference w:id="18"/>
      </w:r>
      <w:r w:rsidRPr="00A53BBB">
        <w:rPr>
          <w:rFonts w:cs="Times New Roman"/>
        </w:rPr>
        <w:t>?</w:t>
      </w:r>
    </w:p>
    <w:p w14:paraId="3338064E" w14:textId="22F87E0D" w:rsidR="00F877CE" w:rsidRPr="00A53BBB" w:rsidRDefault="00DC3430" w:rsidP="005C1DFD">
      <w:pPr>
        <w:pStyle w:val="ListParagraph"/>
        <w:numPr>
          <w:ilvl w:val="0"/>
          <w:numId w:val="3"/>
        </w:numPr>
        <w:rPr>
          <w:rFonts w:cs="Times New Roman"/>
        </w:rPr>
      </w:pPr>
      <w:r w:rsidRPr="00A53BBB">
        <w:rPr>
          <w:rFonts w:cs="Times New Roman"/>
        </w:rPr>
        <w:t>Model leaf litter decomposition?</w:t>
      </w:r>
    </w:p>
    <w:p w14:paraId="64EE3F1F" w14:textId="0B450E82" w:rsidR="00DC3430" w:rsidRPr="00A53BBB" w:rsidRDefault="00DC3430" w:rsidP="005C1DFD">
      <w:pPr>
        <w:pStyle w:val="ListParagraph"/>
        <w:numPr>
          <w:ilvl w:val="0"/>
          <w:numId w:val="3"/>
        </w:numPr>
        <w:rPr>
          <w:rFonts w:cs="Times New Roman"/>
        </w:rPr>
      </w:pPr>
      <w:r w:rsidRPr="00A53BBB">
        <w:rPr>
          <w:rFonts w:cs="Times New Roman"/>
        </w:rPr>
        <w:t>Model variation in C efflux due to variation in root exudates measured over the year (is the range in C efflux right?)</w:t>
      </w:r>
    </w:p>
    <w:p w14:paraId="59B9DC7B" w14:textId="77777777" w:rsidR="00FE10FF" w:rsidRPr="00A53BBB" w:rsidRDefault="00FE10FF" w:rsidP="005C1DFD">
      <w:pPr>
        <w:pStyle w:val="ListParagraph"/>
        <w:ind w:left="2160"/>
        <w:rPr>
          <w:rFonts w:cs="Times New Roman"/>
        </w:rPr>
      </w:pPr>
    </w:p>
    <w:p w14:paraId="2CAD8869" w14:textId="1856EC74" w:rsidR="00FE10FF" w:rsidRPr="00A53BBB" w:rsidRDefault="00FE10FF" w:rsidP="005C1DFD">
      <w:pPr>
        <w:rPr>
          <w:rFonts w:cs="Times New Roman"/>
        </w:rPr>
      </w:pPr>
      <w:r w:rsidRPr="00A53BBB">
        <w:rPr>
          <w:rFonts w:cs="Times New Roman"/>
        </w:rPr>
        <w:t>***Before model comparison figures</w:t>
      </w:r>
    </w:p>
    <w:p w14:paraId="4A4C3951" w14:textId="02BA06E0" w:rsidR="00FE10FF" w:rsidRPr="00A53BBB" w:rsidRDefault="00FE10FF" w:rsidP="005C1DFD">
      <w:pPr>
        <w:pStyle w:val="ListParagraph"/>
        <w:numPr>
          <w:ilvl w:val="0"/>
          <w:numId w:val="4"/>
        </w:numPr>
        <w:rPr>
          <w:rFonts w:cs="Times New Roman"/>
        </w:rPr>
      </w:pPr>
      <w:r w:rsidRPr="00A53BBB">
        <w:rPr>
          <w:rFonts w:cs="Times New Roman"/>
        </w:rPr>
        <w:t>Compare linear regression based models using temp and moisture scalars (a la other ESMs) to show that they can’t reproduce C efflux measurements.</w:t>
      </w:r>
    </w:p>
    <w:p w14:paraId="1C97B2FB" w14:textId="6452623E" w:rsidR="005564A7" w:rsidRPr="00A53BBB" w:rsidRDefault="005C5573" w:rsidP="005C1DFD">
      <w:pPr>
        <w:pStyle w:val="ListParagraph"/>
        <w:numPr>
          <w:ilvl w:val="1"/>
          <w:numId w:val="4"/>
        </w:numPr>
        <w:rPr>
          <w:rFonts w:cs="Times New Roman"/>
        </w:rPr>
      </w:pPr>
      <w:r w:rsidRPr="00A53BBB">
        <w:rPr>
          <w:rFonts w:cs="Times New Roman"/>
        </w:rPr>
        <w:t>Find the paper that Bill Riley sent me about this.</w:t>
      </w:r>
    </w:p>
    <w:p w14:paraId="7E9D4E5C" w14:textId="73D4216B" w:rsidR="00027B3C" w:rsidRPr="00A53BBB" w:rsidRDefault="00027B3C" w:rsidP="005C1DFD">
      <w:pPr>
        <w:pStyle w:val="ListParagraph"/>
        <w:numPr>
          <w:ilvl w:val="2"/>
          <w:numId w:val="4"/>
        </w:numPr>
        <w:rPr>
          <w:rFonts w:cs="Times New Roman"/>
        </w:rPr>
      </w:pPr>
      <w:r w:rsidRPr="00A53BBB">
        <w:rPr>
          <w:rFonts w:cs="Times New Roman"/>
        </w:rPr>
        <w:t>Found it, now do some lit search to supplement (find more and more recent equations).</w:t>
      </w:r>
    </w:p>
    <w:p w14:paraId="523FE932" w14:textId="6E6DBACB" w:rsidR="00575DE1" w:rsidRPr="00A53BBB" w:rsidRDefault="00575DE1" w:rsidP="005C1DFD">
      <w:pPr>
        <w:pStyle w:val="ListParagraph"/>
        <w:numPr>
          <w:ilvl w:val="2"/>
          <w:numId w:val="4"/>
        </w:numPr>
        <w:rPr>
          <w:rFonts w:cs="Times New Roman"/>
        </w:rPr>
      </w:pPr>
      <w:r w:rsidRPr="00A53BBB">
        <w:rPr>
          <w:rFonts w:cs="Times New Roman"/>
        </w:rPr>
        <w:t>Century</w:t>
      </w:r>
      <w:r w:rsidR="002C3EDB" w:rsidRPr="00A53BBB">
        <w:rPr>
          <w:rFonts w:cs="Times New Roman"/>
        </w:rPr>
        <w:t xml:space="preserve"> (</w:t>
      </w:r>
      <w:proofErr w:type="spellStart"/>
      <w:r w:rsidR="002C3EDB" w:rsidRPr="00A53BBB">
        <w:rPr>
          <w:rFonts w:cs="Times New Roman"/>
        </w:rPr>
        <w:t>parton</w:t>
      </w:r>
      <w:proofErr w:type="spellEnd"/>
      <w:r w:rsidR="002C3EDB" w:rsidRPr="00A53BBB">
        <w:rPr>
          <w:rFonts w:cs="Times New Roman"/>
        </w:rPr>
        <w:t xml:space="preserve"> et al 1987 </w:t>
      </w:r>
      <w:proofErr w:type="spellStart"/>
      <w:r w:rsidR="002C3EDB" w:rsidRPr="00A53BBB">
        <w:rPr>
          <w:rFonts w:cs="Times New Roman"/>
        </w:rPr>
        <w:t>sssaj</w:t>
      </w:r>
      <w:proofErr w:type="spellEnd"/>
      <w:r w:rsidR="002C3EDB" w:rsidRPr="00A53BBB">
        <w:rPr>
          <w:rFonts w:cs="Times New Roman"/>
        </w:rPr>
        <w:t>)</w:t>
      </w:r>
      <w:r w:rsidRPr="00A53BBB">
        <w:rPr>
          <w:rFonts w:cs="Times New Roman"/>
        </w:rPr>
        <w:t xml:space="preserve">, Roth, </w:t>
      </w:r>
      <w:proofErr w:type="spellStart"/>
      <w:r w:rsidRPr="00A53BBB">
        <w:rPr>
          <w:rFonts w:cs="Times New Roman"/>
        </w:rPr>
        <w:t>Daycent</w:t>
      </w:r>
      <w:proofErr w:type="spellEnd"/>
      <w:r w:rsidRPr="00A53BBB">
        <w:rPr>
          <w:rFonts w:cs="Times New Roman"/>
        </w:rPr>
        <w:t>, CLM-</w:t>
      </w:r>
      <w:proofErr w:type="spellStart"/>
      <w:r w:rsidRPr="00A53BBB">
        <w:rPr>
          <w:rFonts w:cs="Times New Roman"/>
        </w:rPr>
        <w:t>cn</w:t>
      </w:r>
      <w:proofErr w:type="spellEnd"/>
      <w:r w:rsidR="002C3EDB" w:rsidRPr="00A53BBB">
        <w:rPr>
          <w:rFonts w:cs="Times New Roman"/>
        </w:rPr>
        <w:t xml:space="preserve"> (</w:t>
      </w:r>
      <w:proofErr w:type="spellStart"/>
      <w:r w:rsidR="002C3EDB" w:rsidRPr="00A53BBB">
        <w:rPr>
          <w:rFonts w:cs="Times New Roman"/>
        </w:rPr>
        <w:t>Bonan</w:t>
      </w:r>
      <w:proofErr w:type="spellEnd"/>
      <w:r w:rsidR="002C3EDB" w:rsidRPr="00A53BBB">
        <w:rPr>
          <w:rFonts w:cs="Times New Roman"/>
        </w:rPr>
        <w:t xml:space="preserve"> et al 2013 GCB)</w:t>
      </w:r>
    </w:p>
    <w:sectPr w:rsidR="00575DE1" w:rsidRPr="00A53BBB" w:rsidSect="005C1DFD">
      <w:pgSz w:w="12240" w:h="15840"/>
      <w:pgMar w:top="1440" w:right="1800" w:bottom="1440" w:left="1800" w:header="720" w:footer="720" w:gutter="0"/>
      <w:lnNumType w:countBy="1" w:restart="newSection"/>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 Abramoff" w:date="2016-01-06T10:13:00Z" w:initials="RA">
    <w:p w14:paraId="093F7826" w14:textId="359B71F4" w:rsidR="0065344F" w:rsidRDefault="0065344F">
      <w:pPr>
        <w:pStyle w:val="CommentText"/>
      </w:pPr>
      <w:r>
        <w:rPr>
          <w:rStyle w:val="CommentReference"/>
        </w:rPr>
        <w:annotationRef/>
      </w:r>
      <w:r>
        <w:t xml:space="preserve">Ask </w:t>
      </w:r>
      <w:proofErr w:type="spellStart"/>
      <w:r>
        <w:t>eric</w:t>
      </w:r>
      <w:proofErr w:type="spellEnd"/>
      <w:r>
        <w:t xml:space="preserve"> add Kathleen?</w:t>
      </w:r>
    </w:p>
  </w:comment>
  <w:comment w:id="1" w:author="Rose Abramoff" w:date="2016-01-06T10:15:00Z" w:initials="RA">
    <w:p w14:paraId="1EE32C4B" w14:textId="4ECCAA6D" w:rsidR="0065344F" w:rsidRDefault="0065344F">
      <w:pPr>
        <w:pStyle w:val="CommentText"/>
      </w:pPr>
      <w:r>
        <w:rPr>
          <w:rStyle w:val="CommentReference"/>
        </w:rPr>
        <w:annotationRef/>
      </w:r>
      <w:r>
        <w:t>100 characters or less</w:t>
      </w:r>
    </w:p>
  </w:comment>
  <w:comment w:id="2" w:author="Rose Abramoff" w:date="2016-01-05T14:54:00Z" w:initials="RA">
    <w:p w14:paraId="7185274E" w14:textId="21BBDB0F" w:rsidR="0065344F" w:rsidRDefault="0065344F">
      <w:pPr>
        <w:pStyle w:val="CommentText"/>
      </w:pPr>
      <w:r>
        <w:rPr>
          <w:rStyle w:val="CommentReference"/>
        </w:rPr>
        <w:annotationRef/>
      </w:r>
      <w:r>
        <w:t>250 words or less</w:t>
      </w:r>
    </w:p>
  </w:comment>
  <w:comment w:id="3" w:author="Rose Abramoff" w:date="2016-01-05T14:55:00Z" w:initials="RA">
    <w:p w14:paraId="68137E2D" w14:textId="79D6696C" w:rsidR="0065344F" w:rsidRDefault="0065344F">
      <w:pPr>
        <w:pStyle w:val="CommentText"/>
      </w:pPr>
      <w:r>
        <w:rPr>
          <w:rStyle w:val="CommentReference"/>
        </w:rPr>
        <w:annotationRef/>
      </w:r>
      <w:proofErr w:type="gramStart"/>
      <w:r>
        <w:t>max</w:t>
      </w:r>
      <w:proofErr w:type="gramEnd"/>
      <w:r>
        <w:t xml:space="preserve"> 5.</w:t>
      </w:r>
    </w:p>
  </w:comment>
  <w:comment w:id="4" w:author="Rose Abramoff" w:date="2016-01-06T10:21:00Z" w:initials="RA">
    <w:p w14:paraId="5D35A596" w14:textId="652E5883" w:rsidR="0065344F" w:rsidRDefault="0065344F">
      <w:pPr>
        <w:pStyle w:val="CommentText"/>
      </w:pPr>
      <w:r>
        <w:rPr>
          <w:rStyle w:val="CommentReference"/>
        </w:rPr>
        <w:annotationRef/>
      </w:r>
      <w:r>
        <w:t xml:space="preserve">Use </w:t>
      </w:r>
      <w:proofErr w:type="spellStart"/>
      <w:r>
        <w:t>MathType</w:t>
      </w:r>
      <w:proofErr w:type="spellEnd"/>
      <w:r>
        <w:t xml:space="preserve"> for math, [Smith et al. 2009] &lt;- authors in italics?</w:t>
      </w:r>
    </w:p>
  </w:comment>
  <w:comment w:id="5" w:author="Rose Abramoff" w:date="2016-01-05T20:34:00Z" w:initials="RA">
    <w:p w14:paraId="61ADC9FE" w14:textId="4967BE80" w:rsidR="0065344F" w:rsidRDefault="0065344F">
      <w:pPr>
        <w:pStyle w:val="CommentText"/>
      </w:pPr>
      <w:r>
        <w:rPr>
          <w:rStyle w:val="CommentReference"/>
        </w:rPr>
        <w:annotationRef/>
      </w:r>
      <w:r>
        <w:t xml:space="preserve">Other </w:t>
      </w:r>
      <w:proofErr w:type="spellStart"/>
      <w:r>
        <w:t>esm</w:t>
      </w:r>
      <w:proofErr w:type="spellEnd"/>
      <w:r>
        <w:t xml:space="preserve"> refs</w:t>
      </w:r>
    </w:p>
    <w:p w14:paraId="7671C4E5" w14:textId="225858CA" w:rsidR="0065344F" w:rsidRDefault="0065344F">
      <w:pPr>
        <w:pStyle w:val="CommentText"/>
      </w:pPr>
      <w:r>
        <w:t xml:space="preserve">Coleman &amp; </w:t>
      </w:r>
      <w:proofErr w:type="spellStart"/>
      <w:r>
        <w:t>Jenkinson</w:t>
      </w:r>
      <w:proofErr w:type="spellEnd"/>
      <w:r>
        <w:t xml:space="preserve"> 1999 </w:t>
      </w:r>
      <w:proofErr w:type="spellStart"/>
      <w:r>
        <w:t>RothC</w:t>
      </w:r>
      <w:proofErr w:type="spellEnd"/>
    </w:p>
    <w:p w14:paraId="32530743" w14:textId="4FA41862" w:rsidR="0065344F" w:rsidRDefault="0065344F">
      <w:pPr>
        <w:pStyle w:val="CommentText"/>
      </w:pPr>
      <w:proofErr w:type="spellStart"/>
      <w:r>
        <w:t>Oleson</w:t>
      </w:r>
      <w:proofErr w:type="spellEnd"/>
      <w:r>
        <w:t xml:space="preserve"> et al 2008 CLM Arrhenius</w:t>
      </w:r>
    </w:p>
    <w:p w14:paraId="0AEA0BD3" w14:textId="36B3503F" w:rsidR="0065344F" w:rsidRDefault="0065344F">
      <w:pPr>
        <w:pStyle w:val="CommentText"/>
      </w:pPr>
      <w:r>
        <w:t xml:space="preserve">Kimball et al 1997 </w:t>
      </w:r>
      <w:proofErr w:type="spellStart"/>
      <w:r>
        <w:t>BiomeBGC</w:t>
      </w:r>
      <w:proofErr w:type="spellEnd"/>
    </w:p>
  </w:comment>
  <w:comment w:id="6" w:author="Rose Abramoff" w:date="2016-01-06T10:47:00Z" w:initials="RA">
    <w:p w14:paraId="333F6488" w14:textId="2B2B3B6B" w:rsidR="0065344F" w:rsidRDefault="0065344F">
      <w:pPr>
        <w:pStyle w:val="CommentText"/>
      </w:pPr>
      <w:r>
        <w:rPr>
          <w:rStyle w:val="CommentReference"/>
        </w:rPr>
        <w:annotationRef/>
      </w:r>
      <w:proofErr w:type="spellStart"/>
      <w:proofErr w:type="gramStart"/>
      <w:r>
        <w:t>dev</w:t>
      </w:r>
      <w:proofErr w:type="spellEnd"/>
      <w:proofErr w:type="gramEnd"/>
    </w:p>
  </w:comment>
  <w:comment w:id="7" w:author="Rose Abramoff" w:date="2016-01-05T20:40:00Z" w:initials="RA">
    <w:p w14:paraId="4BDF7529" w14:textId="0F5E0D01" w:rsidR="0065344F" w:rsidRDefault="0065344F">
      <w:pPr>
        <w:pStyle w:val="CommentText"/>
      </w:pPr>
      <w:r>
        <w:rPr>
          <w:rStyle w:val="CommentReference"/>
        </w:rPr>
        <w:annotationRef/>
      </w:r>
      <w:r>
        <w:t xml:space="preserve">Cox 2001 </w:t>
      </w:r>
      <w:proofErr w:type="spellStart"/>
      <w:r>
        <w:t>Triffid</w:t>
      </w:r>
      <w:proofErr w:type="spellEnd"/>
    </w:p>
    <w:p w14:paraId="5F59B412" w14:textId="7664E45D" w:rsidR="0065344F" w:rsidRDefault="0065344F">
      <w:pPr>
        <w:pStyle w:val="CommentText"/>
      </w:pPr>
      <w:r>
        <w:t>Parton 1987 old century</w:t>
      </w:r>
    </w:p>
    <w:p w14:paraId="261107CC" w14:textId="1FFA833C" w:rsidR="0065344F" w:rsidRDefault="0065344F">
      <w:pPr>
        <w:pStyle w:val="CommentText"/>
      </w:pPr>
      <w:proofErr w:type="spellStart"/>
      <w:r>
        <w:t>Randerson</w:t>
      </w:r>
      <w:proofErr w:type="spellEnd"/>
      <w:r>
        <w:t xml:space="preserve"> 1999 NASA-CASA</w:t>
      </w:r>
    </w:p>
    <w:p w14:paraId="368824DA" w14:textId="616A6336" w:rsidR="0065344F" w:rsidRDefault="0065344F">
      <w:pPr>
        <w:pStyle w:val="CommentText"/>
      </w:pPr>
      <w:proofErr w:type="spellStart"/>
      <w:r>
        <w:t>Shevliakova</w:t>
      </w:r>
      <w:proofErr w:type="spellEnd"/>
      <w:r>
        <w:t xml:space="preserve"> 2009 Moorcroft 2001 ED</w:t>
      </w:r>
    </w:p>
  </w:comment>
  <w:comment w:id="8" w:author="Rose Abramoff" w:date="2016-01-05T20:52:00Z" w:initials="RA">
    <w:p w14:paraId="2BCA5DF6" w14:textId="1B893EFC" w:rsidR="0065344F" w:rsidRDefault="0065344F">
      <w:pPr>
        <w:pStyle w:val="CommentText"/>
      </w:pPr>
      <w:r>
        <w:rPr>
          <w:rStyle w:val="CommentReference"/>
        </w:rPr>
        <w:annotationRef/>
      </w:r>
      <w:r>
        <w:t>Grant?</w:t>
      </w:r>
    </w:p>
  </w:comment>
  <w:comment w:id="9" w:author="Rose Abramoff" w:date="2016-01-09T22:38:00Z" w:initials="RA">
    <w:p w14:paraId="3DD3753E" w14:textId="23A4830F" w:rsidR="0065344F" w:rsidRDefault="0065344F">
      <w:pPr>
        <w:pStyle w:val="CommentText"/>
      </w:pPr>
      <w:r>
        <w:rPr>
          <w:rStyle w:val="CommentReference"/>
        </w:rPr>
        <w:annotationRef/>
      </w:r>
      <w:r>
        <w:t>Units?</w:t>
      </w:r>
    </w:p>
  </w:comment>
  <w:comment w:id="11" w:author="Rose Abramoff" w:date="2016-01-08T10:59:00Z" w:initials="RA">
    <w:p w14:paraId="619C90AF" w14:textId="77777777" w:rsidR="0065344F" w:rsidRDefault="0065344F" w:rsidP="0099220B">
      <w:pPr>
        <w:pStyle w:val="CommentText"/>
      </w:pPr>
      <w:r>
        <w:rPr>
          <w:rStyle w:val="CommentReference"/>
        </w:rPr>
        <w:annotationRef/>
      </w:r>
      <w:r>
        <w:t>Residual standard error: 1.138 on 4559 degrees of freedom</w:t>
      </w:r>
    </w:p>
    <w:p w14:paraId="4E676C2E" w14:textId="77777777" w:rsidR="0065344F" w:rsidRDefault="0065344F" w:rsidP="0099220B">
      <w:pPr>
        <w:pStyle w:val="CommentText"/>
      </w:pPr>
      <w:r>
        <w:t>Multiple R-squared:  0.8559,</w:t>
      </w:r>
      <w:r>
        <w:tab/>
        <w:t xml:space="preserve">Adjusted R-squared:  0.8559 </w:t>
      </w:r>
    </w:p>
    <w:p w14:paraId="73563E44" w14:textId="70ADFC0C" w:rsidR="0065344F" w:rsidRDefault="0065344F" w:rsidP="0099220B">
      <w:pPr>
        <w:pStyle w:val="CommentText"/>
      </w:pPr>
      <w:r>
        <w:t>F-statistic: 2.708e+04 on 1 and 4559 DF</w:t>
      </w:r>
      <w:proofErr w:type="gramStart"/>
      <w:r>
        <w:t>,  p</w:t>
      </w:r>
      <w:proofErr w:type="gramEnd"/>
      <w:r>
        <w:t>-value: &lt; 2.2e-16</w:t>
      </w:r>
    </w:p>
  </w:comment>
  <w:comment w:id="12" w:author="Rose Abramoff" w:date="2016-01-08T13:12:00Z" w:initials="RA">
    <w:p w14:paraId="491FAA0E" w14:textId="77777777" w:rsidR="0065344F" w:rsidRDefault="0065344F" w:rsidP="00564E29">
      <w:pPr>
        <w:pStyle w:val="CommentText"/>
      </w:pPr>
      <w:r>
        <w:rPr>
          <w:rStyle w:val="CommentReference"/>
        </w:rPr>
        <w:annotationRef/>
      </w:r>
      <w:r>
        <w:t>Residual standard error: 0.1248 on 4559 degrees of freedom</w:t>
      </w:r>
    </w:p>
    <w:p w14:paraId="5ECBB05A" w14:textId="77777777" w:rsidR="0065344F" w:rsidRDefault="0065344F" w:rsidP="00564E29">
      <w:pPr>
        <w:pStyle w:val="CommentText"/>
      </w:pPr>
      <w:r>
        <w:t>Multiple R-squared:  0.01909,</w:t>
      </w:r>
      <w:r>
        <w:tab/>
        <w:t xml:space="preserve">Adjusted R-squared:  0.01888 </w:t>
      </w:r>
    </w:p>
    <w:p w14:paraId="1E9A925F" w14:textId="473961A9" w:rsidR="0065344F" w:rsidRDefault="0065344F" w:rsidP="00564E29">
      <w:pPr>
        <w:pStyle w:val="CommentText"/>
      </w:pPr>
      <w:r>
        <w:t>F-statistic: 88.73 on 1 and 4559 DF</w:t>
      </w:r>
      <w:proofErr w:type="gramStart"/>
      <w:r>
        <w:t>,  p</w:t>
      </w:r>
      <w:proofErr w:type="gramEnd"/>
      <w:r>
        <w:t>-value: &lt; 2.2e-16</w:t>
      </w:r>
    </w:p>
  </w:comment>
  <w:comment w:id="13" w:author="Rose Abramoff" w:date="2016-01-08T13:09:00Z" w:initials="RA">
    <w:p w14:paraId="59D34D0A" w14:textId="77777777" w:rsidR="0065344F" w:rsidRDefault="0065344F" w:rsidP="00564E29">
      <w:pPr>
        <w:pStyle w:val="CommentText"/>
      </w:pPr>
      <w:r>
        <w:rPr>
          <w:rStyle w:val="CommentReference"/>
        </w:rPr>
        <w:annotationRef/>
      </w:r>
      <w:r>
        <w:t>Residual standard error: 0.1171 on 4559 degrees of freedom</w:t>
      </w:r>
    </w:p>
    <w:p w14:paraId="1A3F4C2E" w14:textId="77777777" w:rsidR="0065344F" w:rsidRDefault="0065344F" w:rsidP="00564E29">
      <w:pPr>
        <w:pStyle w:val="CommentText"/>
      </w:pPr>
      <w:r>
        <w:t>Multiple R-squared:  0.1362,</w:t>
      </w:r>
      <w:r>
        <w:tab/>
        <w:t xml:space="preserve">Adjusted R-squared:  0.136 </w:t>
      </w:r>
    </w:p>
    <w:p w14:paraId="3CA8169F" w14:textId="095A487F" w:rsidR="0065344F" w:rsidRDefault="0065344F" w:rsidP="00564E29">
      <w:pPr>
        <w:pStyle w:val="CommentText"/>
      </w:pPr>
      <w:r>
        <w:t>F-statistic:   719 on 1 and 4559 DF</w:t>
      </w:r>
      <w:proofErr w:type="gramStart"/>
      <w:r>
        <w:t>,  p</w:t>
      </w:r>
      <w:proofErr w:type="gramEnd"/>
      <w:r>
        <w:t>-value: &lt; 2.2e-16</w:t>
      </w:r>
    </w:p>
  </w:comment>
  <w:comment w:id="14" w:author="Rose Abramoff" w:date="2016-01-05T15:16:00Z" w:initials="RA">
    <w:p w14:paraId="0C12BB05" w14:textId="3FE68BF7" w:rsidR="0065344F" w:rsidRDefault="0065344F">
      <w:pPr>
        <w:pStyle w:val="CommentText"/>
      </w:pPr>
      <w:r>
        <w:rPr>
          <w:rStyle w:val="CommentReference"/>
        </w:rPr>
        <w:annotationRef/>
      </w:r>
      <w:r>
        <w:t xml:space="preserve">Jpg, tiff, </w:t>
      </w:r>
      <w:proofErr w:type="spellStart"/>
      <w:r>
        <w:t>eps</w:t>
      </w:r>
      <w:proofErr w:type="spellEnd"/>
      <w:r>
        <w:t xml:space="preserve">, </w:t>
      </w:r>
      <w:proofErr w:type="spellStart"/>
      <w:r>
        <w:t>ps</w:t>
      </w:r>
      <w:proofErr w:type="spellEnd"/>
      <w:r>
        <w:t xml:space="preserve">, </w:t>
      </w:r>
      <w:proofErr w:type="spellStart"/>
      <w:r>
        <w:t>pdf</w:t>
      </w:r>
      <w:proofErr w:type="spellEnd"/>
    </w:p>
    <w:p w14:paraId="771CB575" w14:textId="236A4BA8" w:rsidR="0065344F" w:rsidRDefault="0065344F">
      <w:pPr>
        <w:pStyle w:val="CommentText"/>
      </w:pPr>
      <w:r>
        <w:t>Arial, Helvetica, Times, Symbol</w:t>
      </w:r>
    </w:p>
    <w:p w14:paraId="3FE53323" w14:textId="4CA211D8" w:rsidR="0065344F" w:rsidRDefault="0065344F">
      <w:pPr>
        <w:pStyle w:val="CommentText"/>
      </w:pPr>
      <w:r>
        <w:t>¼ page 95mm x 115 mm</w:t>
      </w:r>
    </w:p>
    <w:p w14:paraId="56E7AE04" w14:textId="0093646A" w:rsidR="0065344F" w:rsidRDefault="0065344F">
      <w:pPr>
        <w:pStyle w:val="CommentText"/>
      </w:pPr>
      <w:r>
        <w:t>8pt type at final size</w:t>
      </w:r>
    </w:p>
  </w:comment>
  <w:comment w:id="15" w:author="Rose Abramoff" w:date="2016-01-05T14:26:00Z" w:initials="RA">
    <w:p w14:paraId="51B462C3" w14:textId="72691A24" w:rsidR="0065344F" w:rsidRDefault="0065344F">
      <w:pPr>
        <w:pStyle w:val="CommentText"/>
      </w:pPr>
      <w:r>
        <w:rPr>
          <w:rStyle w:val="CommentReference"/>
        </w:rPr>
        <w:annotationRef/>
      </w:r>
      <w:r>
        <w:t>Include figures and figure legends in submitted file</w:t>
      </w:r>
    </w:p>
  </w:comment>
  <w:comment w:id="16" w:author="Rose Abramoff" w:date="2015-12-30T14:56:00Z" w:initials="RA">
    <w:p w14:paraId="56D6C1EB" w14:textId="77777777" w:rsidR="0065344F" w:rsidRPr="00D206AF" w:rsidRDefault="0065344F" w:rsidP="00D206AF">
      <w:pPr>
        <w:pStyle w:val="CommentText"/>
      </w:pPr>
      <w:r>
        <w:rPr>
          <w:rStyle w:val="CommentReference"/>
        </w:rPr>
        <w:annotationRef/>
      </w:r>
      <w:r w:rsidRPr="00D206AF">
        <w:t xml:space="preserve">Enzyme turnover -&gt; too slow? </w:t>
      </w:r>
    </w:p>
    <w:p w14:paraId="788E26C1" w14:textId="13C987C4" w:rsidR="0065344F" w:rsidRPr="00D206AF" w:rsidRDefault="0065344F" w:rsidP="00D206AF">
      <w:pPr>
        <w:pStyle w:val="CommentText"/>
      </w:pPr>
      <w:r w:rsidRPr="00D206AF">
        <w:t xml:space="preserve">If enzyme pool high, then </w:t>
      </w:r>
      <w:proofErr w:type="spellStart"/>
      <w:r w:rsidRPr="00D206AF">
        <w:t>Vmax</w:t>
      </w:r>
      <w:proofErr w:type="spellEnd"/>
      <w:r w:rsidRPr="00D206AF">
        <w:t xml:space="preserve"> turned down &lt;- sensitivity analysis w/ just enzyme activity</w:t>
      </w:r>
    </w:p>
    <w:p w14:paraId="5A6D654B" w14:textId="77777777" w:rsidR="0065344F" w:rsidRDefault="0065344F" w:rsidP="00D206AF">
      <w:pPr>
        <w:pStyle w:val="CommentText"/>
      </w:pPr>
      <w:r w:rsidRPr="00D206AF">
        <w:t>Vary the turnover of the enzyme pool</w:t>
      </w:r>
    </w:p>
    <w:p w14:paraId="356A1D28" w14:textId="77777777" w:rsidR="0065344F" w:rsidRPr="00D206AF" w:rsidRDefault="0065344F" w:rsidP="00D206AF">
      <w:pPr>
        <w:pStyle w:val="CommentText"/>
      </w:pPr>
    </w:p>
    <w:p w14:paraId="31D3D74C" w14:textId="77777777" w:rsidR="0065344F" w:rsidRDefault="0065344F" w:rsidP="00D206AF">
      <w:pPr>
        <w:pStyle w:val="CommentText"/>
      </w:pPr>
      <w:r w:rsidRPr="00D206AF">
        <w:t>Flashier moisture -&gt; more important to keep track of DOC</w:t>
      </w:r>
    </w:p>
    <w:p w14:paraId="52CADC5C" w14:textId="4B7491F5" w:rsidR="0065344F" w:rsidRDefault="0065344F" w:rsidP="00D206AF">
      <w:pPr>
        <w:pStyle w:val="CommentText"/>
      </w:pPr>
      <w:r>
        <w:t xml:space="preserve">Compare DAMM and </w:t>
      </w:r>
      <w:proofErr w:type="spellStart"/>
      <w:r>
        <w:t>MCNiP</w:t>
      </w:r>
      <w:proofErr w:type="spellEnd"/>
      <w:r>
        <w:t xml:space="preserve"> responding to fake pulses?</w:t>
      </w:r>
    </w:p>
    <w:p w14:paraId="00719F92" w14:textId="77777777" w:rsidR="0065344F" w:rsidRPr="00D206AF" w:rsidRDefault="0065344F" w:rsidP="00D206AF">
      <w:pPr>
        <w:pStyle w:val="CommentText"/>
      </w:pPr>
    </w:p>
    <w:p w14:paraId="26F74B6A" w14:textId="77777777" w:rsidR="0065344F" w:rsidRPr="00D206AF" w:rsidRDefault="0065344F" w:rsidP="00D206AF">
      <w:pPr>
        <w:pStyle w:val="CommentText"/>
      </w:pPr>
      <w:r w:rsidRPr="00D206AF">
        <w:t>Demonstrate importance of including N narrow vs. wide</w:t>
      </w:r>
    </w:p>
    <w:p w14:paraId="7814DBF3" w14:textId="77777777" w:rsidR="0065344F" w:rsidRPr="00D206AF" w:rsidRDefault="0065344F" w:rsidP="00D206AF">
      <w:pPr>
        <w:pStyle w:val="CommentText"/>
      </w:pPr>
      <w:r w:rsidRPr="00D206AF">
        <w:t>Run with some C</w:t>
      </w:r>
      <w:proofErr w:type="gramStart"/>
      <w:r w:rsidRPr="00D206AF">
        <w:t>:N</w:t>
      </w:r>
      <w:proofErr w:type="gramEnd"/>
      <w:r w:rsidRPr="00D206AF">
        <w:t>, halfway through increase (lower in 2</w:t>
      </w:r>
      <w:r w:rsidRPr="00D206AF">
        <w:rPr>
          <w:vertAlign w:val="superscript"/>
        </w:rPr>
        <w:t>nd</w:t>
      </w:r>
      <w:r w:rsidRPr="00D206AF">
        <w:t xml:space="preserve"> run) the C:N</w:t>
      </w:r>
    </w:p>
    <w:p w14:paraId="5346ED31" w14:textId="77777777" w:rsidR="0065344F" w:rsidRPr="00D206AF" w:rsidRDefault="0065344F" w:rsidP="00D206AF">
      <w:pPr>
        <w:pStyle w:val="CommentText"/>
      </w:pPr>
      <w:r w:rsidRPr="00D206AF">
        <w:t>Pulse of C</w:t>
      </w:r>
      <w:proofErr w:type="gramStart"/>
      <w:r w:rsidRPr="00D206AF">
        <w:t>:N</w:t>
      </w:r>
      <w:proofErr w:type="gramEnd"/>
      <w:r w:rsidRPr="00D206AF">
        <w:t xml:space="preserve"> (priming figures)</w:t>
      </w:r>
    </w:p>
    <w:p w14:paraId="1EEB28CB" w14:textId="3E88AC2B" w:rsidR="0065344F" w:rsidRDefault="0065344F">
      <w:pPr>
        <w:pStyle w:val="CommentText"/>
      </w:pPr>
    </w:p>
  </w:comment>
  <w:comment w:id="17" w:author="Rose Abramoff" w:date="2016-01-06T13:12:00Z" w:initials="RA">
    <w:p w14:paraId="0AE89FAD" w14:textId="0275081B" w:rsidR="0065344F" w:rsidRDefault="0065344F">
      <w:pPr>
        <w:pStyle w:val="CommentText"/>
      </w:pPr>
      <w:r>
        <w:rPr>
          <w:rStyle w:val="CommentReference"/>
        </w:rPr>
        <w:annotationRef/>
      </w:r>
      <w:r>
        <w:t xml:space="preserve">During priming demo, </w:t>
      </w:r>
      <w:proofErr w:type="spellStart"/>
      <w:r>
        <w:t>Pisani</w:t>
      </w:r>
      <w:proofErr w:type="spellEnd"/>
      <w:r>
        <w:t xml:space="preserve"> et al 2015 (more </w:t>
      </w:r>
      <w:proofErr w:type="spellStart"/>
      <w:r>
        <w:t>om</w:t>
      </w:r>
      <w:proofErr w:type="spellEnd"/>
      <w:r>
        <w:t xml:space="preserve"> inputs, less SOM, dirt experiment HF)</w:t>
      </w:r>
    </w:p>
  </w:comment>
  <w:comment w:id="18" w:author="Rose Abramoff" w:date="2016-01-05T14:13:00Z" w:initials="RA">
    <w:p w14:paraId="42B5009A" w14:textId="26204D47" w:rsidR="0065344F" w:rsidRDefault="0065344F">
      <w:pPr>
        <w:pStyle w:val="CommentText"/>
      </w:pPr>
      <w:r>
        <w:rPr>
          <w:rStyle w:val="CommentReference"/>
        </w:rPr>
        <w:annotationRef/>
      </w:r>
      <w:r>
        <w:t xml:space="preserve">Mg m2 </w:t>
      </w:r>
      <w:proofErr w:type="spellStart"/>
      <w:r>
        <w:t>hr</w:t>
      </w:r>
      <w:proofErr w:type="spellEnd"/>
      <w:r>
        <w:t xml:space="preserve"> discouraged (like 10^3 units) such as g or </w:t>
      </w:r>
      <w:proofErr w:type="spellStart"/>
      <w:r>
        <w:t>mmol</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ont 0000000018 7b">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086"/>
    <w:multiLevelType w:val="hybridMultilevel"/>
    <w:tmpl w:val="3FBC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950CFE"/>
    <w:multiLevelType w:val="hybridMultilevel"/>
    <w:tmpl w:val="331641D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35A64FD4"/>
    <w:multiLevelType w:val="hybridMultilevel"/>
    <w:tmpl w:val="35D20412"/>
    <w:lvl w:ilvl="0" w:tplc="2E10885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0E4304B"/>
    <w:multiLevelType w:val="hybridMultilevel"/>
    <w:tmpl w:val="D82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6714A"/>
    <w:multiLevelType w:val="hybridMultilevel"/>
    <w:tmpl w:val="C2F23C2A"/>
    <w:lvl w:ilvl="0" w:tplc="D018B7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832C40"/>
    <w:multiLevelType w:val="hybridMultilevel"/>
    <w:tmpl w:val="12EAE5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0C"/>
    <w:rsid w:val="00027B3C"/>
    <w:rsid w:val="000374EF"/>
    <w:rsid w:val="0007316C"/>
    <w:rsid w:val="000738DA"/>
    <w:rsid w:val="00093174"/>
    <w:rsid w:val="000A77AF"/>
    <w:rsid w:val="000B09BE"/>
    <w:rsid w:val="000C44AD"/>
    <w:rsid w:val="000D4CED"/>
    <w:rsid w:val="001061A2"/>
    <w:rsid w:val="00107581"/>
    <w:rsid w:val="0011698A"/>
    <w:rsid w:val="00192FFA"/>
    <w:rsid w:val="001A407C"/>
    <w:rsid w:val="001B472E"/>
    <w:rsid w:val="001D244F"/>
    <w:rsid w:val="001E5DB6"/>
    <w:rsid w:val="001F0068"/>
    <w:rsid w:val="00201A0E"/>
    <w:rsid w:val="00220CFF"/>
    <w:rsid w:val="00221370"/>
    <w:rsid w:val="00222279"/>
    <w:rsid w:val="00235C52"/>
    <w:rsid w:val="002405A2"/>
    <w:rsid w:val="00287F2E"/>
    <w:rsid w:val="002B7FAF"/>
    <w:rsid w:val="002C3EDB"/>
    <w:rsid w:val="002D1E13"/>
    <w:rsid w:val="002D2962"/>
    <w:rsid w:val="0032151E"/>
    <w:rsid w:val="003370E4"/>
    <w:rsid w:val="00366F48"/>
    <w:rsid w:val="003751C0"/>
    <w:rsid w:val="0038512E"/>
    <w:rsid w:val="00393F60"/>
    <w:rsid w:val="003A6F48"/>
    <w:rsid w:val="003E1D0B"/>
    <w:rsid w:val="003E4E93"/>
    <w:rsid w:val="003F2301"/>
    <w:rsid w:val="00403B4A"/>
    <w:rsid w:val="00425A82"/>
    <w:rsid w:val="00432AC6"/>
    <w:rsid w:val="00455AEA"/>
    <w:rsid w:val="00485926"/>
    <w:rsid w:val="00486DCD"/>
    <w:rsid w:val="004A41ED"/>
    <w:rsid w:val="004D22DB"/>
    <w:rsid w:val="004E14F7"/>
    <w:rsid w:val="004E5436"/>
    <w:rsid w:val="00506983"/>
    <w:rsid w:val="00514751"/>
    <w:rsid w:val="005155B9"/>
    <w:rsid w:val="00525967"/>
    <w:rsid w:val="005564A7"/>
    <w:rsid w:val="0056146D"/>
    <w:rsid w:val="0056393A"/>
    <w:rsid w:val="00564E29"/>
    <w:rsid w:val="00575DE1"/>
    <w:rsid w:val="00576C02"/>
    <w:rsid w:val="00577EED"/>
    <w:rsid w:val="00584B5F"/>
    <w:rsid w:val="0058770C"/>
    <w:rsid w:val="00593D1C"/>
    <w:rsid w:val="005B4796"/>
    <w:rsid w:val="005B7A05"/>
    <w:rsid w:val="005C1DFD"/>
    <w:rsid w:val="005C5573"/>
    <w:rsid w:val="005D1E73"/>
    <w:rsid w:val="005D717A"/>
    <w:rsid w:val="005F5A90"/>
    <w:rsid w:val="006107E6"/>
    <w:rsid w:val="006140C3"/>
    <w:rsid w:val="00625961"/>
    <w:rsid w:val="00636865"/>
    <w:rsid w:val="00645B6F"/>
    <w:rsid w:val="0065291F"/>
    <w:rsid w:val="0065344F"/>
    <w:rsid w:val="00664AC0"/>
    <w:rsid w:val="00671362"/>
    <w:rsid w:val="00685326"/>
    <w:rsid w:val="006855C1"/>
    <w:rsid w:val="006C0169"/>
    <w:rsid w:val="006C565E"/>
    <w:rsid w:val="006F3967"/>
    <w:rsid w:val="00700CBC"/>
    <w:rsid w:val="00716179"/>
    <w:rsid w:val="00740E57"/>
    <w:rsid w:val="007500BA"/>
    <w:rsid w:val="00750870"/>
    <w:rsid w:val="00781F34"/>
    <w:rsid w:val="0078766D"/>
    <w:rsid w:val="0079540E"/>
    <w:rsid w:val="007B620D"/>
    <w:rsid w:val="007C726A"/>
    <w:rsid w:val="007D6F84"/>
    <w:rsid w:val="007E1EA4"/>
    <w:rsid w:val="0081120E"/>
    <w:rsid w:val="0081543C"/>
    <w:rsid w:val="0082764A"/>
    <w:rsid w:val="0083794F"/>
    <w:rsid w:val="008507C5"/>
    <w:rsid w:val="00880E70"/>
    <w:rsid w:val="008A4C84"/>
    <w:rsid w:val="008C273E"/>
    <w:rsid w:val="008C2D62"/>
    <w:rsid w:val="008D0E5D"/>
    <w:rsid w:val="008D2A57"/>
    <w:rsid w:val="00947AAF"/>
    <w:rsid w:val="00971715"/>
    <w:rsid w:val="00973B7C"/>
    <w:rsid w:val="0099220B"/>
    <w:rsid w:val="00995B88"/>
    <w:rsid w:val="009A676E"/>
    <w:rsid w:val="009B1654"/>
    <w:rsid w:val="009C339F"/>
    <w:rsid w:val="009C5493"/>
    <w:rsid w:val="009D4F23"/>
    <w:rsid w:val="009F0AD8"/>
    <w:rsid w:val="00A231A0"/>
    <w:rsid w:val="00A23A39"/>
    <w:rsid w:val="00A26C06"/>
    <w:rsid w:val="00A42BDD"/>
    <w:rsid w:val="00A53BBB"/>
    <w:rsid w:val="00A72C99"/>
    <w:rsid w:val="00A76375"/>
    <w:rsid w:val="00A9334A"/>
    <w:rsid w:val="00AE70A3"/>
    <w:rsid w:val="00AF1BAC"/>
    <w:rsid w:val="00B1519C"/>
    <w:rsid w:val="00B45FB4"/>
    <w:rsid w:val="00B47333"/>
    <w:rsid w:val="00B65E76"/>
    <w:rsid w:val="00B66A5E"/>
    <w:rsid w:val="00B87118"/>
    <w:rsid w:val="00BA0720"/>
    <w:rsid w:val="00BB3CED"/>
    <w:rsid w:val="00BB57BB"/>
    <w:rsid w:val="00BC123A"/>
    <w:rsid w:val="00BC3C6A"/>
    <w:rsid w:val="00BF705F"/>
    <w:rsid w:val="00C1061E"/>
    <w:rsid w:val="00C2610D"/>
    <w:rsid w:val="00C42BCE"/>
    <w:rsid w:val="00CA4965"/>
    <w:rsid w:val="00CB6073"/>
    <w:rsid w:val="00CF6CF3"/>
    <w:rsid w:val="00D206AF"/>
    <w:rsid w:val="00D4762C"/>
    <w:rsid w:val="00D7078F"/>
    <w:rsid w:val="00D73D40"/>
    <w:rsid w:val="00D76745"/>
    <w:rsid w:val="00DB53DC"/>
    <w:rsid w:val="00DC3430"/>
    <w:rsid w:val="00E027CA"/>
    <w:rsid w:val="00E067C0"/>
    <w:rsid w:val="00E16D74"/>
    <w:rsid w:val="00E2576F"/>
    <w:rsid w:val="00E30A83"/>
    <w:rsid w:val="00E46B4E"/>
    <w:rsid w:val="00E61F32"/>
    <w:rsid w:val="00E6771E"/>
    <w:rsid w:val="00EB7AD0"/>
    <w:rsid w:val="00EC2B6A"/>
    <w:rsid w:val="00EF221A"/>
    <w:rsid w:val="00EF3A52"/>
    <w:rsid w:val="00EF701B"/>
    <w:rsid w:val="00F06D5A"/>
    <w:rsid w:val="00F27671"/>
    <w:rsid w:val="00F306E4"/>
    <w:rsid w:val="00F41DB4"/>
    <w:rsid w:val="00F876B4"/>
    <w:rsid w:val="00F877CE"/>
    <w:rsid w:val="00F95AE4"/>
    <w:rsid w:val="00FA0CD0"/>
    <w:rsid w:val="00FB16ED"/>
    <w:rsid w:val="00FB3824"/>
    <w:rsid w:val="00FB6787"/>
    <w:rsid w:val="00FC39A6"/>
    <w:rsid w:val="00FD0B6F"/>
    <w:rsid w:val="00FD27A0"/>
    <w:rsid w:val="00FD5A2C"/>
    <w:rsid w:val="00FE1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20AFC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A981F-89E2-5D47-BE14-2EAFA92F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5724</Words>
  <Characters>32628</Characters>
  <Application>Microsoft Macintosh Word</Application>
  <DocSecurity>0</DocSecurity>
  <Lines>271</Lines>
  <Paragraphs>76</Paragraphs>
  <ScaleCrop>false</ScaleCrop>
  <Company/>
  <LinksUpToDate>false</LinksUpToDate>
  <CharactersWithSpaces>38276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dc:description/>
  <cp:lastModifiedBy>Rose Abramoff</cp:lastModifiedBy>
  <cp:revision>65</cp:revision>
  <dcterms:created xsi:type="dcterms:W3CDTF">2016-01-06T21:12:00Z</dcterms:created>
  <dcterms:modified xsi:type="dcterms:W3CDTF">2016-01-10T06:58:00Z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rzabramoff@lbl.gov@www.mendeley.com</vt:lpwstr>
  </property>
  <property fmtid="{D5CDD505-2E9C-101B-9397-08002B2CF9AE}" pid="4" name="Mendeley Citation Style_1">
    <vt:lpwstr>http://www.zotero.org/styles/biogeosciences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http://www.zotero.org/styles/biogeosciences</vt:lpwstr>
  </property>
  <property fmtid="{D5CDD505-2E9C-101B-9397-08002B2CF9AE}" pid="10" name="Mendeley Recent Style Name 2_1">
    <vt:lpwstr>Biogeosciences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