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w:t>
      </w:r>
      <w:proofErr w:type="spellStart"/>
      <w:r w:rsidR="0055217B">
        <w:t>Aman</w:t>
      </w:r>
      <w:proofErr w:type="spellEnd"/>
      <w:r w:rsidR="0055217B">
        <w:t xml:space="preserve"> et al., 2014; </w:t>
      </w:r>
      <w:proofErr w:type="spellStart"/>
      <w:r w:rsidR="0055217B">
        <w:t>Aman</w:t>
      </w:r>
      <w:proofErr w:type="spellEnd"/>
      <w:r w:rsidR="0055217B">
        <w:t xml:space="preserve"> and </w:t>
      </w:r>
      <w:proofErr w:type="spellStart"/>
      <w:r w:rsidR="0055217B">
        <w:t>Bman</w:t>
      </w:r>
      <w:proofErr w:type="spellEnd"/>
      <w:r w:rsidR="0055217B">
        <w:t xml:space="preserve">, 2015) </w:t>
      </w:r>
      <w:proofErr w:type="spellStart"/>
      <w:r w:rsidR="00B4015F">
        <w:t>adipiscing</w:t>
      </w:r>
      <w:proofErr w:type="spellEnd"/>
      <w:r w:rsidR="00B4015F">
        <w:t xml:space="preserve"> </w:t>
      </w:r>
      <w:proofErr w:type="spellStart"/>
      <w:r w:rsidR="00B4015F">
        <w:t>elit</w:t>
      </w:r>
      <w:proofErr w:type="spellEnd"/>
      <w:r w:rsidR="00B4015F">
        <w:t xml:space="preserve">. </w:t>
      </w:r>
      <w:proofErr w:type="spellStart"/>
      <w:r w:rsidR="00B4015F">
        <w:t>Mauris</w:t>
      </w:r>
      <w:proofErr w:type="spellEnd"/>
      <w:r w:rsidR="00B4015F">
        <w:t xml:space="preserve"> dictum, </w:t>
      </w:r>
      <w:proofErr w:type="spellStart"/>
      <w:r w:rsidR="00B4015F">
        <w:t>nibh</w:t>
      </w:r>
      <w:proofErr w:type="spellEnd"/>
      <w:r w:rsidR="00B4015F">
        <w:t xml:space="preserve"> </w:t>
      </w:r>
      <w:proofErr w:type="spellStart"/>
      <w:r w:rsidR="00B4015F">
        <w:t>ut</w:t>
      </w:r>
      <w:proofErr w:type="spellEnd"/>
      <w:r w:rsidR="00B4015F">
        <w:t xml:space="preserve"> </w:t>
      </w:r>
      <w:proofErr w:type="spellStart"/>
      <w:r w:rsidR="00B4015F">
        <w:t>condimentum</w:t>
      </w:r>
      <w:proofErr w:type="spellEnd"/>
      <w:r w:rsidR="00B4015F">
        <w:t xml:space="preserve"> pharetra, quam ligula </w:t>
      </w:r>
      <w:proofErr w:type="spellStart"/>
      <w:r w:rsidR="00B4015F">
        <w:t>varius</w:t>
      </w:r>
      <w:proofErr w:type="spellEnd"/>
      <w:r w:rsidR="00B4015F">
        <w:t xml:space="preserve"> </w:t>
      </w:r>
      <w:proofErr w:type="spellStart"/>
      <w:r w:rsidR="00B4015F">
        <w:t>est</w:t>
      </w:r>
      <w:proofErr w:type="spellEnd"/>
      <w:r w:rsidR="00B4015F">
        <w:t xml:space="preserve">, </w:t>
      </w:r>
      <w:proofErr w:type="spellStart"/>
      <w:r w:rsidR="00B4015F">
        <w:t>sed</w:t>
      </w:r>
      <w:proofErr w:type="spellEnd"/>
      <w:r w:rsidR="00B4015F">
        <w:t xml:space="preserve"> </w:t>
      </w:r>
      <w:proofErr w:type="spellStart"/>
      <w:r w:rsidR="00B4015F">
        <w:t>vehicula</w:t>
      </w:r>
      <w:proofErr w:type="spellEnd"/>
      <w:r w:rsidR="00B4015F">
        <w:t xml:space="preserve"> </w:t>
      </w:r>
      <w:proofErr w:type="spellStart"/>
      <w:r w:rsidR="00B4015F">
        <w:t>massa</w:t>
      </w:r>
      <w:proofErr w:type="spellEnd"/>
      <w:r w:rsidR="00B4015F">
        <w:t xml:space="preserve"> </w:t>
      </w:r>
      <w:proofErr w:type="spellStart"/>
      <w:r w:rsidR="00B4015F">
        <w:t>erat</w:t>
      </w:r>
      <w:proofErr w:type="spellEnd"/>
      <w:r w:rsidR="00B4015F">
        <w:t xml:space="preserve"> </w:t>
      </w:r>
      <w:proofErr w:type="spellStart"/>
      <w:r w:rsidR="00B4015F">
        <w:t>ut</w:t>
      </w:r>
      <w:proofErr w:type="spellEnd"/>
      <w:r w:rsidR="00B4015F">
        <w:t xml:space="preserve"> </w:t>
      </w:r>
      <w:proofErr w:type="spellStart"/>
      <w:r w:rsidR="00B4015F">
        <w:t>metus</w:t>
      </w:r>
      <w:proofErr w:type="spellEnd"/>
      <w:r w:rsidR="00B4015F">
        <w:t xml:space="preserve">. In </w:t>
      </w:r>
      <w:proofErr w:type="spellStart"/>
      <w:r w:rsidR="00B4015F">
        <w:t>eget</w:t>
      </w:r>
      <w:proofErr w:type="spellEnd"/>
      <w:r w:rsidR="00B4015F">
        <w:t xml:space="preserve"> </w:t>
      </w:r>
      <w:proofErr w:type="spellStart"/>
      <w:r w:rsidR="00B4015F">
        <w:t>metus</w:t>
      </w:r>
      <w:proofErr w:type="spellEnd"/>
      <w:r w:rsidR="00B4015F">
        <w:t xml:space="preserve"> lorem. </w:t>
      </w:r>
      <w:proofErr w:type="spellStart"/>
      <w:r w:rsidR="00B4015F">
        <w:t>Fusce</w:t>
      </w:r>
      <w:proofErr w:type="spellEnd"/>
      <w:r w:rsidR="00B4015F">
        <w:t xml:space="preserve"> vitae ante dictum, </w:t>
      </w:r>
      <w:proofErr w:type="spellStart"/>
      <w:r w:rsidR="00B4015F">
        <w:t>elementum</w:t>
      </w:r>
      <w:proofErr w:type="spellEnd"/>
      <w:r w:rsidR="00B4015F">
        <w:t xml:space="preserve"> </w:t>
      </w:r>
      <w:proofErr w:type="spellStart"/>
      <w:r w:rsidR="00B4015F">
        <w:t>sem</w:t>
      </w:r>
      <w:proofErr w:type="spellEnd"/>
      <w:r w:rsidR="00B4015F">
        <w:t xml:space="preserve"> non, </w:t>
      </w:r>
      <w:proofErr w:type="spellStart"/>
      <w:r w:rsidR="00B4015F">
        <w:t>lacinia</w:t>
      </w:r>
      <w:proofErr w:type="spellEnd"/>
      <w:r w:rsidR="00B4015F">
        <w:t xml:space="preserve"> dui. Integer </w:t>
      </w:r>
      <w:proofErr w:type="spellStart"/>
      <w:r w:rsidR="00B4015F">
        <w:t>tellus</w:t>
      </w:r>
      <w:proofErr w:type="spellEnd"/>
      <w:r w:rsidR="00B4015F">
        <w:t xml:space="preserve"> </w:t>
      </w:r>
      <w:proofErr w:type="spellStart"/>
      <w:r w:rsidR="00B4015F">
        <w:t>tortor</w:t>
      </w:r>
      <w:proofErr w:type="spellEnd"/>
      <w:r w:rsidR="00B4015F">
        <w:t xml:space="preserve">, convallis et </w:t>
      </w:r>
      <w:proofErr w:type="spellStart"/>
      <w:r w:rsidR="00B4015F">
        <w:t>aliquam</w:t>
      </w:r>
      <w:proofErr w:type="spellEnd"/>
      <w:r w:rsidR="00B4015F">
        <w:t xml:space="preserve"> non, dictum </w:t>
      </w:r>
      <w:proofErr w:type="spellStart"/>
      <w:r w:rsidR="00B4015F">
        <w:t>vel</w:t>
      </w:r>
      <w:proofErr w:type="spellEnd"/>
      <w:r w:rsidR="00B4015F">
        <w:t xml:space="preserve"> </w:t>
      </w:r>
      <w:proofErr w:type="spellStart"/>
      <w:r w:rsidR="00B4015F">
        <w:t>mauris</w:t>
      </w:r>
      <w:proofErr w:type="spellEnd"/>
      <w:r w:rsidR="00B4015F">
        <w:t xml:space="preserve">. </w:t>
      </w:r>
      <w:proofErr w:type="spellStart"/>
      <w:r w:rsidR="00B4015F">
        <w:t>Quisque</w:t>
      </w:r>
      <w:proofErr w:type="spellEnd"/>
      <w:r w:rsidR="00B4015F">
        <w:t xml:space="preserve"> </w:t>
      </w:r>
      <w:proofErr w:type="spellStart"/>
      <w:r w:rsidR="00B4015F">
        <w:t>maximus</w:t>
      </w:r>
      <w:proofErr w:type="spellEnd"/>
      <w:r w:rsidR="00B4015F">
        <w:t xml:space="preserve"> </w:t>
      </w:r>
      <w:proofErr w:type="spellStart"/>
      <w:r w:rsidR="00B4015F">
        <w:t>mollis</w:t>
      </w:r>
      <w:proofErr w:type="spellEnd"/>
      <w:r w:rsidR="00B4015F">
        <w:t xml:space="preserve"> dui, a </w:t>
      </w:r>
      <w:proofErr w:type="spellStart"/>
      <w:r w:rsidR="00B4015F">
        <w:t>mollis</w:t>
      </w:r>
      <w:proofErr w:type="spellEnd"/>
      <w:r w:rsidR="00B4015F">
        <w:t xml:space="preserve"> </w:t>
      </w:r>
      <w:proofErr w:type="spellStart"/>
      <w:r w:rsidR="00B4015F">
        <w:t>mauris</w:t>
      </w:r>
      <w:proofErr w:type="spellEnd"/>
      <w:r w:rsidR="00B4015F">
        <w:t xml:space="preserve"> </w:t>
      </w:r>
      <w:proofErr w:type="spellStart"/>
      <w:r w:rsidR="00B4015F">
        <w:t>vehicula</w:t>
      </w:r>
      <w:proofErr w:type="spellEnd"/>
      <w:r w:rsidR="00B4015F">
        <w:t xml:space="preserve"> in. </w:t>
      </w:r>
      <w:proofErr w:type="spellStart"/>
      <w:r w:rsidR="00B4015F">
        <w:t>Duis</w:t>
      </w:r>
      <w:proofErr w:type="spellEnd"/>
      <w:r w:rsidR="00B4015F">
        <w:t xml:space="preserve"> dui ligula, </w:t>
      </w:r>
      <w:proofErr w:type="spellStart"/>
      <w:r w:rsidR="00B4015F">
        <w:t>suscipit</w:t>
      </w:r>
      <w:proofErr w:type="spellEnd"/>
      <w:r w:rsidR="00B4015F">
        <w:t xml:space="preserve"> ac </w:t>
      </w:r>
      <w:proofErr w:type="spellStart"/>
      <w:r w:rsidR="00B4015F">
        <w:t>lectus</w:t>
      </w:r>
      <w:proofErr w:type="spellEnd"/>
      <w:r w:rsidR="00C82F79">
        <w:t xml:space="preserve"> vitae, </w:t>
      </w:r>
      <w:proofErr w:type="spellStart"/>
      <w:r w:rsidR="00C82F79">
        <w:t>fringilla</w:t>
      </w:r>
      <w:proofErr w:type="spellEnd"/>
      <w:r w:rsidR="00C82F79">
        <w:t xml:space="preserve"> </w:t>
      </w:r>
      <w:proofErr w:type="spellStart"/>
      <w:r w:rsidR="00C82F79">
        <w:t>euismod</w:t>
      </w:r>
      <w:proofErr w:type="spellEnd"/>
      <w:r w:rsidR="00C82F79">
        <w:t xml:space="preserve"> diam.</w:t>
      </w:r>
    </w:p>
    <w:p w14:paraId="3B69E57B" w14:textId="77777777" w:rsidR="00C82F79" w:rsidRDefault="00C82F79" w:rsidP="00B57DB5">
      <w:pPr>
        <w:pStyle w:val="Heading1"/>
        <w:spacing w:line="360" w:lineRule="auto"/>
      </w:pPr>
      <w:r>
        <w:t xml:space="preserve">1 </w:t>
      </w:r>
      <w:r w:rsidR="00DC393C">
        <w:t>Introduction</w:t>
      </w:r>
    </w:p>
    <w:p w14:paraId="68957447" w14:textId="66F6727D"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 Kong and Six 2010).  This would mean that a change in root inputs, such as that engendered by switching from annual to perennial systems, would have a direct impact on soil organic matter even deep into the soil profile. However, few direct </w:t>
      </w:r>
      <w:r w:rsidRPr="00DC393C">
        <w:rPr>
          <w:rFonts w:cs="Times New Roman"/>
          <w:b w:val="0"/>
          <w:bCs w:val="0"/>
          <w:iCs w:val="0"/>
          <w:szCs w:val="24"/>
        </w:rPr>
        <w:lastRenderedPageBreak/>
        <w:t xml:space="preserve">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On average, half of the world’s soil C is found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2011). However, only 30% of the world’s roots are found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0797DA1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w:t>
      </w:r>
      <w:proofErr w:type="spellStart"/>
      <w:r w:rsidR="00540BD4">
        <w:rPr>
          <w:rFonts w:cs="Times New Roman"/>
          <w:b w:val="0"/>
          <w:bCs w:val="0"/>
          <w:iCs w:val="0"/>
          <w:szCs w:val="24"/>
        </w:rPr>
        <w:t>Rasse</w:t>
      </w:r>
      <w:proofErr w:type="spellEnd"/>
      <w:r w:rsidR="00540BD4">
        <w:rPr>
          <w:rFonts w:cs="Times New Roman"/>
          <w:b w:val="0"/>
          <w:bCs w:val="0"/>
          <w:iCs w:val="0"/>
          <w:szCs w:val="24"/>
        </w:rPr>
        <w:t xml:space="preserve"> et al. 2005, </w:t>
      </w:r>
      <w:r w:rsidRPr="00DC393C">
        <w:rPr>
          <w:rFonts w:cs="Times New Roman"/>
          <w:b w:val="0"/>
          <w:bCs w:val="0"/>
          <w:iCs w:val="0"/>
          <w:szCs w:val="24"/>
        </w:rPr>
        <w:t xml:space="preserve">Six et al. ????).  The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fewer microbial by-products (</w:t>
      </w:r>
      <w:proofErr w:type="spellStart"/>
      <w:r w:rsidRPr="00DC393C">
        <w:rPr>
          <w:rFonts w:cs="Times New Roman"/>
          <w:b w:val="0"/>
          <w:bCs w:val="0"/>
          <w:iCs w:val="0"/>
          <w:szCs w:val="24"/>
        </w:rPr>
        <w:t>Cortrufo</w:t>
      </w:r>
      <w:proofErr w:type="spellEnd"/>
      <w:r w:rsidRPr="00DC393C">
        <w:rPr>
          <w:rFonts w:cs="Times New Roman"/>
          <w:b w:val="0"/>
          <w:bCs w:val="0"/>
          <w:iCs w:val="0"/>
          <w:szCs w:val="24"/>
        </w:rPr>
        <w:t xml:space="preserve">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proofErr w:type="gramStart"/>
      <w:r w:rsidRPr="00DC393C">
        <w:rPr>
          <w:rFonts w:cs="Times New Roman"/>
          <w:b w:val="0"/>
          <w:bCs w:val="0"/>
          <w:iCs w:val="0"/>
          <w:szCs w:val="24"/>
        </w:rPr>
        <w:t>Carbon:N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w:t>
      </w:r>
      <w:proofErr w:type="gramStart"/>
      <w:r w:rsidRPr="00DC393C">
        <w:rPr>
          <w:rFonts w:cs="Times New Roman"/>
          <w:b w:val="0"/>
          <w:bCs w:val="0"/>
          <w:iCs w:val="0"/>
          <w:szCs w:val="24"/>
        </w:rPr>
        <w:t>years  of</w:t>
      </w:r>
      <w:proofErr w:type="gramEnd"/>
      <w:r w:rsidRPr="00DC393C">
        <w:rPr>
          <w:rFonts w:cs="Times New Roman"/>
          <w:b w:val="0"/>
          <w:bCs w:val="0"/>
          <w:iCs w:val="0"/>
          <w:szCs w:val="24"/>
        </w:rPr>
        <w:t xml:space="preserve">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w:t>
      </w:r>
      <w:proofErr w:type="gramStart"/>
      <w:r w:rsidRPr="00DC393C">
        <w:rPr>
          <w:rFonts w:cs="Times New Roman"/>
          <w:b w:val="0"/>
          <w:bCs w:val="0"/>
          <w:iCs w:val="0"/>
          <w:szCs w:val="24"/>
        </w:rPr>
        <w:t>expected .</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B57DB5">
        <w:rPr>
          <w:rFonts w:cs="Times New Roman"/>
          <w:b w:val="0"/>
          <w:bCs w:val="0"/>
          <w:szCs w:val="24"/>
        </w:rPr>
        <w:t>Circium</w:t>
      </w:r>
      <w:proofErr w:type="spellEnd"/>
      <w:r w:rsidRPr="00B57DB5">
        <w:rPr>
          <w:rFonts w:cs="Times New Roman"/>
          <w:b w:val="0"/>
          <w:bCs w:val="0"/>
          <w:szCs w:val="24"/>
        </w:rPr>
        <w:t xml:space="preserve"> </w:t>
      </w:r>
      <w:proofErr w:type="spellStart"/>
      <w:r w:rsidRPr="00B57DB5">
        <w:rPr>
          <w:rFonts w:cs="Times New Roman"/>
          <w:b w:val="0"/>
          <w:bCs w:val="0"/>
          <w:szCs w:val="24"/>
        </w:rPr>
        <w:t>canadense</w:t>
      </w:r>
      <w:proofErr w:type="spellEnd"/>
      <w:r w:rsidRPr="00B57DB5">
        <w:rPr>
          <w:rFonts w:cs="Times New Roman"/>
          <w:b w:val="0"/>
          <w:bCs w:val="0"/>
          <w:szCs w:val="24"/>
        </w:rPr>
        <w:t xml:space="preserv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maize used was a 104-day relative maturity hybrid with transgenes for glyphosate resistance, corn borer (</w:t>
      </w:r>
      <w:proofErr w:type="spellStart"/>
      <w:r w:rsidRPr="00B57DB5">
        <w:rPr>
          <w:rFonts w:cs="Times New Roman"/>
          <w:b w:val="0"/>
          <w:bCs w:val="0"/>
          <w:szCs w:val="24"/>
        </w:rPr>
        <w:t>Ostrinia</w:t>
      </w:r>
      <w:proofErr w:type="spellEnd"/>
      <w:r w:rsidRPr="00B57DB5">
        <w:rPr>
          <w:rFonts w:cs="Times New Roman"/>
          <w:b w:val="0"/>
          <w:bCs w:val="0"/>
          <w:szCs w:val="24"/>
        </w:rPr>
        <w:t xml:space="preserve"> </w:t>
      </w:r>
      <w:proofErr w:type="spellStart"/>
      <w:r w:rsidRPr="00B57DB5">
        <w:rPr>
          <w:rFonts w:cs="Times New Roman"/>
          <w:b w:val="0"/>
          <w:bCs w:val="0"/>
          <w:szCs w:val="24"/>
        </w:rPr>
        <w:t>nubilalis</w:t>
      </w:r>
      <w:proofErr w:type="spellEnd"/>
      <w:r w:rsidRPr="00B57DB5">
        <w:rPr>
          <w:rFonts w:cs="Times New Roman"/>
          <w:b w:val="0"/>
          <w:bCs w:val="0"/>
          <w:szCs w:val="24"/>
        </w:rPr>
        <w:t>) resistance, and corn rootworm (</w:t>
      </w:r>
      <w:proofErr w:type="spellStart"/>
      <w:r w:rsidRPr="00B57DB5">
        <w:rPr>
          <w:rFonts w:cs="Times New Roman"/>
          <w:b w:val="0"/>
          <w:bCs w:val="0"/>
          <w:szCs w:val="24"/>
        </w:rPr>
        <w:t>Diabrotica</w:t>
      </w:r>
      <w:proofErr w:type="spellEnd"/>
      <w:r w:rsidRPr="00B57DB5">
        <w:rPr>
          <w:rFonts w:cs="Times New Roman"/>
          <w:b w:val="0"/>
          <w:bCs w:val="0"/>
          <w:szCs w:val="24"/>
        </w:rPr>
        <w:t xml:space="preserve"> spp.) protection (</w:t>
      </w:r>
      <w:proofErr w:type="spellStart"/>
      <w:r w:rsidRPr="00B57DB5">
        <w:rPr>
          <w:rFonts w:cs="Times New Roman"/>
          <w:b w:val="0"/>
          <w:bCs w:val="0"/>
          <w:szCs w:val="24"/>
        </w:rPr>
        <w:t>Agrigold</w:t>
      </w:r>
      <w:proofErr w:type="spellEnd"/>
      <w:r w:rsidRPr="00B57DB5">
        <w:rPr>
          <w:rFonts w:cs="Times New Roman"/>
          <w:b w:val="0"/>
          <w:bCs w:val="0"/>
          <w:szCs w:val="24"/>
        </w:rPr>
        <w:t xml:space="preserve"> 6325 VT3).   Maize was planted following standard practices (</w:t>
      </w:r>
      <w:proofErr w:type="spellStart"/>
      <w:r w:rsidRPr="00B57DB5">
        <w:rPr>
          <w:rFonts w:cs="Times New Roman"/>
          <w:b w:val="0"/>
          <w:bCs w:val="0"/>
          <w:szCs w:val="24"/>
        </w:rPr>
        <w:t>Abendroth</w:t>
      </w:r>
      <w:proofErr w:type="spellEnd"/>
      <w:r w:rsidRPr="00B57DB5">
        <w:rPr>
          <w:rFonts w:cs="Times New Roman"/>
          <w:b w:val="0"/>
          <w:bCs w:val="0"/>
          <w:szCs w:val="24"/>
        </w:rPr>
        <w:t xml:space="preserve"> et al., 2011) in rows spaced 76 cm apart at 79,500 seeds ha-1 on 6 May 2010 and 82,500 seeds ha-1 on 11 May 2011.  Fertilizer rates and types can be found in Table 1.  Rates of N added after planting were based on results of late-spring tests of soil </w:t>
      </w:r>
      <w:proofErr w:type="gramStart"/>
      <w:r w:rsidRPr="00B57DB5">
        <w:rPr>
          <w:rFonts w:cs="Times New Roman"/>
          <w:b w:val="0"/>
          <w:bCs w:val="0"/>
          <w:szCs w:val="24"/>
        </w:rPr>
        <w:t>nitrate</w:t>
      </w:r>
      <w:proofErr w:type="gramEnd"/>
      <w:r w:rsidRPr="00B57DB5">
        <w:rPr>
          <w:rFonts w:cs="Times New Roman"/>
          <w:b w:val="0"/>
          <w:bCs w:val="0"/>
          <w:szCs w:val="24"/>
        </w:rPr>
        <w:t>-N concentration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All N was applied as urea-ammonium nitrate (32% N).  An unfertilized maize treatment was not included in the experiment because the effects of N fertilizer on maize have been extensively studied and </w:t>
      </w:r>
      <w:proofErr w:type="spellStart"/>
      <w:r w:rsidRPr="00B57DB5">
        <w:rPr>
          <w:rFonts w:cs="Times New Roman"/>
          <w:b w:val="0"/>
          <w:bCs w:val="0"/>
          <w:szCs w:val="24"/>
        </w:rPr>
        <w:t>modeled</w:t>
      </w:r>
      <w:proofErr w:type="spellEnd"/>
      <w:r w:rsidRPr="00B57DB5">
        <w:rPr>
          <w:rFonts w:cs="Times New Roman"/>
          <w:b w:val="0"/>
          <w:bCs w:val="0"/>
          <w:szCs w:val="24"/>
        </w:rPr>
        <w:t xml:space="preserve">, with N fertilization leading to greater biomass and higher grain yields (Cerrato and </w:t>
      </w:r>
      <w:proofErr w:type="spellStart"/>
      <w:r w:rsidRPr="00B57DB5">
        <w:rPr>
          <w:rFonts w:cs="Times New Roman"/>
          <w:b w:val="0"/>
          <w:bCs w:val="0"/>
          <w:szCs w:val="24"/>
        </w:rPr>
        <w:t>Blackmer</w:t>
      </w:r>
      <w:proofErr w:type="spellEnd"/>
      <w:r w:rsidRPr="00B57DB5">
        <w:rPr>
          <w:rFonts w:cs="Times New Roman"/>
          <w:b w:val="0"/>
          <w:bCs w:val="0"/>
          <w:szCs w:val="24"/>
        </w:rPr>
        <w:t xml:space="preserve">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were also made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w:t>
      </w:r>
      <w:proofErr w:type="gramStart"/>
      <w:r w:rsidRPr="00B57DB5">
        <w:rPr>
          <w:rFonts w:cs="Times New Roman"/>
          <w:b w:val="0"/>
          <w:bCs w:val="0"/>
          <w:szCs w:val="24"/>
        </w:rPr>
        <w:t>C:N</w:t>
      </w:r>
      <w:proofErr w:type="gramEnd"/>
      <w:r w:rsidRPr="00B57DB5">
        <w:rPr>
          <w:rFonts w:cs="Times New Roman"/>
          <w:b w:val="0"/>
          <w:bCs w:val="0"/>
          <w:szCs w:val="24"/>
        </w:rPr>
        <w:t xml:space="preserve"> ratios in different depth increments and fitting curves to root accumulation.  </w:t>
      </w:r>
      <w:proofErr w:type="spellStart"/>
      <w:proofErr w:type="gramStart"/>
      <w:r w:rsidRPr="00B57DB5">
        <w:rPr>
          <w:rFonts w:cs="Times New Roman"/>
          <w:b w:val="0"/>
          <w:bCs w:val="0"/>
          <w:szCs w:val="24"/>
        </w:rPr>
        <w:t>Carbon:N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(Appendix).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loss/pool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2E47FCFD" w:rsidR="00532388" w:rsidRDefault="00532388" w:rsidP="00532388">
      <w:pPr>
        <w:rPr>
          <w:szCs w:val="20"/>
        </w:rPr>
      </w:pPr>
      <w:r w:rsidRPr="00532388">
        <w:rPr>
          <w:szCs w:val="20"/>
        </w:rPr>
        <w:t>Table 1.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77777777" w:rsidR="00532388" w:rsidRPr="00532388" w:rsidRDefault="00532388" w:rsidP="00532388">
      <w:pPr>
        <w:jc w:val="center"/>
        <w:rPr>
          <w:szCs w:val="20"/>
        </w:rPr>
      </w:pPr>
      <w:r w:rsidRPr="00532388">
        <w:rPr>
          <w:noProof/>
          <w:szCs w:val="20"/>
          <w:lang w:val="en-US" w:eastAsia="en-US"/>
        </w:rPr>
        <w:lastRenderedPageBreak/>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rPr>
          <w:noProof/>
          <w:lang w:val="en-US" w:eastAsia="en-US"/>
        </w:rPr>
        <w:lastRenderedPageBreak/>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0"/>
      <w:r w:rsidRPr="00532388">
        <w:rPr>
          <w:szCs w:val="20"/>
        </w:rPr>
        <w:t>Absolute difference in root C pools six years after prairie establishment.</w:t>
      </w:r>
      <w:commentRangeEnd w:id="0"/>
      <w:r w:rsidRPr="00532388">
        <w:rPr>
          <w:rStyle w:val="CommentReference"/>
          <w:sz w:val="20"/>
          <w:szCs w:val="20"/>
        </w:rPr>
        <w:commentReference w:id="0"/>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t>Table 2.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tbl>
      <w:tblPr>
        <w:tblW w:w="3040" w:type="pct"/>
        <w:tblLook w:val="07E0" w:firstRow="1" w:lastRow="1" w:firstColumn="1" w:lastColumn="1" w:noHBand="1" w:noVBand="1"/>
        <w:tblCaption w:val="Root pool decomposition, masses in g/m^2"/>
      </w:tblPr>
      <w:tblGrid>
        <w:gridCol w:w="2256"/>
        <w:gridCol w:w="710"/>
        <w:gridCol w:w="630"/>
        <w:gridCol w:w="590"/>
        <w:gridCol w:w="643"/>
        <w:gridCol w:w="636"/>
        <w:gridCol w:w="636"/>
      </w:tblGrid>
      <w:tr w:rsidR="006B6053" w14:paraId="2C7A1CC7" w14:textId="77777777" w:rsidTr="006B6053">
        <w:tc>
          <w:tcPr>
            <w:tcW w:w="0" w:type="auto"/>
            <w:tcBorders>
              <w:top w:val="nil"/>
              <w:left w:val="nil"/>
              <w:bottom w:val="single" w:sz="2" w:space="0" w:color="auto"/>
              <w:right w:val="nil"/>
            </w:tcBorders>
            <w:vAlign w:val="bottom"/>
            <w:hideMark/>
          </w:tcPr>
          <w:p w14:paraId="3848C3F9" w14:textId="77777777" w:rsidR="006B6053" w:rsidRDefault="006B6053">
            <w:pPr>
              <w:pStyle w:val="Compact"/>
            </w:pPr>
            <w:proofErr w:type="spellStart"/>
            <w:r>
              <w:t>trt</w:t>
            </w:r>
            <w:proofErr w:type="spellEnd"/>
          </w:p>
        </w:tc>
        <w:tc>
          <w:tcPr>
            <w:tcW w:w="0" w:type="auto"/>
            <w:tcBorders>
              <w:top w:val="nil"/>
              <w:left w:val="nil"/>
              <w:bottom w:val="single" w:sz="2" w:space="0" w:color="auto"/>
              <w:right w:val="nil"/>
            </w:tcBorders>
            <w:vAlign w:val="bottom"/>
            <w:hideMark/>
          </w:tcPr>
          <w:p w14:paraId="5A92FB86" w14:textId="77777777" w:rsidR="006B6053" w:rsidRDefault="006B6053">
            <w:pPr>
              <w:pStyle w:val="Compact"/>
              <w:jc w:val="right"/>
            </w:pPr>
            <w:r>
              <w:t>input</w:t>
            </w:r>
          </w:p>
        </w:tc>
        <w:tc>
          <w:tcPr>
            <w:tcW w:w="0" w:type="auto"/>
            <w:tcBorders>
              <w:top w:val="nil"/>
              <w:left w:val="nil"/>
              <w:bottom w:val="single" w:sz="2" w:space="0" w:color="auto"/>
              <w:right w:val="nil"/>
            </w:tcBorders>
            <w:vAlign w:val="bottom"/>
            <w:hideMark/>
          </w:tcPr>
          <w:p w14:paraId="53C83C3D" w14:textId="77777777" w:rsidR="006B6053" w:rsidRDefault="006B6053">
            <w:pPr>
              <w:pStyle w:val="Compact"/>
              <w:jc w:val="right"/>
            </w:pPr>
            <w:r>
              <w:t>gain</w:t>
            </w:r>
          </w:p>
        </w:tc>
        <w:tc>
          <w:tcPr>
            <w:tcW w:w="0" w:type="auto"/>
            <w:tcBorders>
              <w:top w:val="nil"/>
              <w:left w:val="nil"/>
              <w:bottom w:val="single" w:sz="2" w:space="0" w:color="auto"/>
              <w:right w:val="nil"/>
            </w:tcBorders>
            <w:vAlign w:val="bottom"/>
            <w:hideMark/>
          </w:tcPr>
          <w:p w14:paraId="43BBD3F7" w14:textId="77777777" w:rsidR="006B6053" w:rsidRDefault="006B6053">
            <w:pPr>
              <w:pStyle w:val="Compact"/>
              <w:jc w:val="right"/>
            </w:pPr>
            <w:r>
              <w:t>loss</w:t>
            </w:r>
          </w:p>
        </w:tc>
        <w:tc>
          <w:tcPr>
            <w:tcW w:w="0" w:type="auto"/>
            <w:tcBorders>
              <w:top w:val="nil"/>
              <w:left w:val="nil"/>
              <w:bottom w:val="single" w:sz="2" w:space="0" w:color="auto"/>
              <w:right w:val="nil"/>
            </w:tcBorders>
            <w:vAlign w:val="bottom"/>
            <w:hideMark/>
          </w:tcPr>
          <w:p w14:paraId="17BF8279" w14:textId="77777777" w:rsidR="006B6053" w:rsidRDefault="006B6053">
            <w:pPr>
              <w:pStyle w:val="Compact"/>
              <w:jc w:val="right"/>
            </w:pPr>
            <w:r>
              <w:t>pool</w:t>
            </w:r>
          </w:p>
        </w:tc>
        <w:tc>
          <w:tcPr>
            <w:tcW w:w="0" w:type="auto"/>
            <w:tcBorders>
              <w:top w:val="nil"/>
              <w:left w:val="nil"/>
              <w:bottom w:val="single" w:sz="2" w:space="0" w:color="auto"/>
              <w:right w:val="nil"/>
            </w:tcBorders>
            <w:vAlign w:val="bottom"/>
            <w:hideMark/>
          </w:tcPr>
          <w:p w14:paraId="28FD2A55" w14:textId="77777777" w:rsidR="006B6053" w:rsidRDefault="006B6053">
            <w:pPr>
              <w:pStyle w:val="Compact"/>
              <w:jc w:val="right"/>
            </w:pPr>
            <w:r>
              <w:t>k</w:t>
            </w:r>
          </w:p>
        </w:tc>
        <w:tc>
          <w:tcPr>
            <w:tcW w:w="0" w:type="auto"/>
            <w:tcBorders>
              <w:top w:val="nil"/>
              <w:left w:val="nil"/>
              <w:bottom w:val="single" w:sz="2" w:space="0" w:color="auto"/>
              <w:right w:val="nil"/>
            </w:tcBorders>
            <w:vAlign w:val="bottom"/>
            <w:hideMark/>
          </w:tcPr>
          <w:p w14:paraId="134DD892" w14:textId="77777777" w:rsidR="006B6053" w:rsidRDefault="006B6053">
            <w:pPr>
              <w:pStyle w:val="Compact"/>
              <w:jc w:val="right"/>
            </w:pPr>
            <w:proofErr w:type="spellStart"/>
            <w:r>
              <w:t>mrt</w:t>
            </w:r>
            <w:proofErr w:type="spellEnd"/>
          </w:p>
        </w:tc>
      </w:tr>
      <w:tr w:rsidR="006B6053" w14:paraId="5DFECD91" w14:textId="77777777" w:rsidTr="006B6053">
        <w:tc>
          <w:tcPr>
            <w:tcW w:w="0" w:type="auto"/>
            <w:hideMark/>
          </w:tcPr>
          <w:p w14:paraId="63AEB98F" w14:textId="77777777" w:rsidR="006B6053" w:rsidRDefault="006B6053">
            <w:pPr>
              <w:pStyle w:val="Compact"/>
            </w:pPr>
            <w:r>
              <w:t>Prairie2010</w:t>
            </w:r>
          </w:p>
        </w:tc>
        <w:tc>
          <w:tcPr>
            <w:tcW w:w="0" w:type="auto"/>
            <w:hideMark/>
          </w:tcPr>
          <w:p w14:paraId="411196CA" w14:textId="77777777" w:rsidR="006B6053" w:rsidRDefault="006B6053">
            <w:pPr>
              <w:pStyle w:val="Compact"/>
              <w:jc w:val="right"/>
            </w:pPr>
            <w:r>
              <w:t>367</w:t>
            </w:r>
          </w:p>
        </w:tc>
        <w:tc>
          <w:tcPr>
            <w:tcW w:w="0" w:type="auto"/>
            <w:hideMark/>
          </w:tcPr>
          <w:p w14:paraId="5AD2962D" w14:textId="77777777" w:rsidR="006B6053" w:rsidRDefault="006B6053">
            <w:pPr>
              <w:pStyle w:val="Compact"/>
              <w:jc w:val="right"/>
            </w:pPr>
            <w:r>
              <w:t>104</w:t>
            </w:r>
          </w:p>
        </w:tc>
        <w:tc>
          <w:tcPr>
            <w:tcW w:w="0" w:type="auto"/>
            <w:hideMark/>
          </w:tcPr>
          <w:p w14:paraId="5BD83189" w14:textId="77777777" w:rsidR="006B6053" w:rsidRDefault="006B6053">
            <w:pPr>
              <w:pStyle w:val="Compact"/>
              <w:jc w:val="right"/>
            </w:pPr>
            <w:r>
              <w:t>263</w:t>
            </w:r>
          </w:p>
        </w:tc>
        <w:tc>
          <w:tcPr>
            <w:tcW w:w="0" w:type="auto"/>
            <w:hideMark/>
          </w:tcPr>
          <w:p w14:paraId="0FF131E9" w14:textId="77777777" w:rsidR="006B6053" w:rsidRDefault="006B6053">
            <w:pPr>
              <w:pStyle w:val="Compact"/>
              <w:jc w:val="right"/>
            </w:pPr>
            <w:r>
              <w:t>748</w:t>
            </w:r>
          </w:p>
        </w:tc>
        <w:tc>
          <w:tcPr>
            <w:tcW w:w="0" w:type="auto"/>
            <w:hideMark/>
          </w:tcPr>
          <w:p w14:paraId="331462A8" w14:textId="77777777" w:rsidR="006B6053" w:rsidRDefault="006B6053">
            <w:pPr>
              <w:pStyle w:val="Compact"/>
              <w:jc w:val="right"/>
            </w:pPr>
            <w:r>
              <w:t>0.35</w:t>
            </w:r>
          </w:p>
        </w:tc>
        <w:tc>
          <w:tcPr>
            <w:tcW w:w="0" w:type="auto"/>
            <w:hideMark/>
          </w:tcPr>
          <w:p w14:paraId="3019848C" w14:textId="77777777" w:rsidR="006B6053" w:rsidRDefault="006B6053">
            <w:pPr>
              <w:pStyle w:val="Compact"/>
              <w:jc w:val="right"/>
            </w:pPr>
            <w:r>
              <w:t>2.85</w:t>
            </w:r>
          </w:p>
        </w:tc>
      </w:tr>
      <w:tr w:rsidR="006B6053" w14:paraId="2E103561" w14:textId="77777777" w:rsidTr="006B6053">
        <w:tc>
          <w:tcPr>
            <w:tcW w:w="0" w:type="auto"/>
            <w:hideMark/>
          </w:tcPr>
          <w:p w14:paraId="1321244C" w14:textId="77777777" w:rsidR="006B6053" w:rsidRDefault="006B6053">
            <w:pPr>
              <w:pStyle w:val="Compact"/>
            </w:pPr>
            <w:r>
              <w:t>FertilizedPrairie2010</w:t>
            </w:r>
          </w:p>
        </w:tc>
        <w:tc>
          <w:tcPr>
            <w:tcW w:w="0" w:type="auto"/>
            <w:hideMark/>
          </w:tcPr>
          <w:p w14:paraId="797A2B4F" w14:textId="77777777" w:rsidR="006B6053" w:rsidRDefault="006B6053">
            <w:pPr>
              <w:pStyle w:val="Compact"/>
              <w:jc w:val="right"/>
            </w:pPr>
            <w:r>
              <w:t>146</w:t>
            </w:r>
          </w:p>
        </w:tc>
        <w:tc>
          <w:tcPr>
            <w:tcW w:w="0" w:type="auto"/>
            <w:hideMark/>
          </w:tcPr>
          <w:p w14:paraId="5EDC5C46" w14:textId="77777777" w:rsidR="006B6053" w:rsidRDefault="006B6053">
            <w:pPr>
              <w:pStyle w:val="Compact"/>
              <w:jc w:val="right"/>
            </w:pPr>
            <w:r>
              <w:t>62</w:t>
            </w:r>
          </w:p>
        </w:tc>
        <w:tc>
          <w:tcPr>
            <w:tcW w:w="0" w:type="auto"/>
            <w:hideMark/>
          </w:tcPr>
          <w:p w14:paraId="46CCDCE5" w14:textId="77777777" w:rsidR="006B6053" w:rsidRDefault="006B6053">
            <w:pPr>
              <w:pStyle w:val="Compact"/>
              <w:jc w:val="right"/>
            </w:pPr>
            <w:r>
              <w:t>84</w:t>
            </w:r>
          </w:p>
        </w:tc>
        <w:tc>
          <w:tcPr>
            <w:tcW w:w="0" w:type="auto"/>
            <w:hideMark/>
          </w:tcPr>
          <w:p w14:paraId="3C431382" w14:textId="77777777" w:rsidR="006B6053" w:rsidRDefault="006B6053">
            <w:pPr>
              <w:pStyle w:val="Compact"/>
              <w:jc w:val="right"/>
            </w:pPr>
            <w:r>
              <w:t>231</w:t>
            </w:r>
          </w:p>
        </w:tc>
        <w:tc>
          <w:tcPr>
            <w:tcW w:w="0" w:type="auto"/>
            <w:hideMark/>
          </w:tcPr>
          <w:p w14:paraId="745045A7" w14:textId="77777777" w:rsidR="006B6053" w:rsidRDefault="006B6053">
            <w:pPr>
              <w:pStyle w:val="Compact"/>
              <w:jc w:val="right"/>
            </w:pPr>
            <w:r>
              <w:t>0.37</w:t>
            </w:r>
          </w:p>
        </w:tc>
        <w:tc>
          <w:tcPr>
            <w:tcW w:w="0" w:type="auto"/>
            <w:hideMark/>
          </w:tcPr>
          <w:p w14:paraId="468D194B" w14:textId="77777777" w:rsidR="006B6053" w:rsidRDefault="006B6053">
            <w:pPr>
              <w:pStyle w:val="Compact"/>
              <w:jc w:val="right"/>
            </w:pPr>
            <w:r>
              <w:t>2.74</w:t>
            </w:r>
          </w:p>
        </w:tc>
      </w:tr>
      <w:tr w:rsidR="006B6053" w14:paraId="560E68A7" w14:textId="77777777" w:rsidTr="006B6053">
        <w:tc>
          <w:tcPr>
            <w:tcW w:w="0" w:type="auto"/>
            <w:hideMark/>
          </w:tcPr>
          <w:p w14:paraId="3EDC89A1" w14:textId="77777777" w:rsidR="006B6053" w:rsidRDefault="006B6053">
            <w:pPr>
              <w:pStyle w:val="Compact"/>
            </w:pPr>
            <w:r>
              <w:t>Prairie2011</w:t>
            </w:r>
          </w:p>
        </w:tc>
        <w:tc>
          <w:tcPr>
            <w:tcW w:w="0" w:type="auto"/>
            <w:hideMark/>
          </w:tcPr>
          <w:p w14:paraId="2D98B297" w14:textId="77777777" w:rsidR="006B6053" w:rsidRDefault="006B6053">
            <w:pPr>
              <w:pStyle w:val="Compact"/>
              <w:jc w:val="right"/>
            </w:pPr>
            <w:r>
              <w:t>387</w:t>
            </w:r>
          </w:p>
        </w:tc>
        <w:tc>
          <w:tcPr>
            <w:tcW w:w="0" w:type="auto"/>
            <w:hideMark/>
          </w:tcPr>
          <w:p w14:paraId="5608212C" w14:textId="77777777" w:rsidR="006B6053" w:rsidRDefault="006B6053">
            <w:pPr>
              <w:pStyle w:val="Compact"/>
              <w:jc w:val="right"/>
            </w:pPr>
            <w:r>
              <w:t>78</w:t>
            </w:r>
          </w:p>
        </w:tc>
        <w:tc>
          <w:tcPr>
            <w:tcW w:w="0" w:type="auto"/>
            <w:hideMark/>
          </w:tcPr>
          <w:p w14:paraId="10ED786B" w14:textId="77777777" w:rsidR="006B6053" w:rsidRDefault="006B6053">
            <w:pPr>
              <w:pStyle w:val="Compact"/>
              <w:jc w:val="right"/>
            </w:pPr>
            <w:r>
              <w:t>309</w:t>
            </w:r>
          </w:p>
        </w:tc>
        <w:tc>
          <w:tcPr>
            <w:tcW w:w="0" w:type="auto"/>
            <w:hideMark/>
          </w:tcPr>
          <w:p w14:paraId="013155C6" w14:textId="77777777" w:rsidR="006B6053" w:rsidRDefault="006B6053">
            <w:pPr>
              <w:pStyle w:val="Compact"/>
              <w:jc w:val="right"/>
            </w:pPr>
            <w:r>
              <w:t>758</w:t>
            </w:r>
          </w:p>
        </w:tc>
        <w:tc>
          <w:tcPr>
            <w:tcW w:w="0" w:type="auto"/>
            <w:hideMark/>
          </w:tcPr>
          <w:p w14:paraId="5CB4498C" w14:textId="77777777" w:rsidR="006B6053" w:rsidRDefault="006B6053">
            <w:pPr>
              <w:pStyle w:val="Compact"/>
              <w:jc w:val="right"/>
            </w:pPr>
            <w:r>
              <w:t>0.41</w:t>
            </w:r>
          </w:p>
        </w:tc>
        <w:tc>
          <w:tcPr>
            <w:tcW w:w="0" w:type="auto"/>
            <w:hideMark/>
          </w:tcPr>
          <w:p w14:paraId="0B7657AE" w14:textId="77777777" w:rsidR="006B6053" w:rsidRDefault="006B6053">
            <w:pPr>
              <w:pStyle w:val="Compact"/>
              <w:jc w:val="right"/>
            </w:pPr>
            <w:r>
              <w:t>2.45</w:t>
            </w:r>
          </w:p>
        </w:tc>
      </w:tr>
      <w:tr w:rsidR="006B6053" w14:paraId="42575576" w14:textId="77777777" w:rsidTr="006B6053">
        <w:tc>
          <w:tcPr>
            <w:tcW w:w="0" w:type="auto"/>
            <w:hideMark/>
          </w:tcPr>
          <w:p w14:paraId="01D1C296" w14:textId="77777777" w:rsidR="006B6053" w:rsidRDefault="006B6053">
            <w:pPr>
              <w:pStyle w:val="Compact"/>
            </w:pPr>
            <w:r>
              <w:t>FertilizedPrairie2011</w:t>
            </w:r>
          </w:p>
        </w:tc>
        <w:tc>
          <w:tcPr>
            <w:tcW w:w="0" w:type="auto"/>
            <w:hideMark/>
          </w:tcPr>
          <w:p w14:paraId="6722A7E4" w14:textId="77777777" w:rsidR="006B6053" w:rsidRDefault="006B6053">
            <w:pPr>
              <w:pStyle w:val="Compact"/>
              <w:jc w:val="right"/>
            </w:pPr>
            <w:r>
              <w:t>168</w:t>
            </w:r>
          </w:p>
        </w:tc>
        <w:tc>
          <w:tcPr>
            <w:tcW w:w="0" w:type="auto"/>
            <w:hideMark/>
          </w:tcPr>
          <w:p w14:paraId="378FC6E6" w14:textId="77777777" w:rsidR="006B6053" w:rsidRDefault="006B6053">
            <w:pPr>
              <w:pStyle w:val="Compact"/>
              <w:jc w:val="right"/>
            </w:pPr>
            <w:r>
              <w:t>55</w:t>
            </w:r>
          </w:p>
        </w:tc>
        <w:tc>
          <w:tcPr>
            <w:tcW w:w="0" w:type="auto"/>
            <w:hideMark/>
          </w:tcPr>
          <w:p w14:paraId="21CE33B5" w14:textId="77777777" w:rsidR="006B6053" w:rsidRDefault="006B6053">
            <w:pPr>
              <w:pStyle w:val="Compact"/>
              <w:jc w:val="right"/>
            </w:pPr>
            <w:r>
              <w:t>113</w:t>
            </w:r>
          </w:p>
        </w:tc>
        <w:tc>
          <w:tcPr>
            <w:tcW w:w="0" w:type="auto"/>
            <w:hideMark/>
          </w:tcPr>
          <w:p w14:paraId="7EA26B89" w14:textId="77777777" w:rsidR="006B6053" w:rsidRDefault="006B6053">
            <w:pPr>
              <w:pStyle w:val="Compact"/>
              <w:jc w:val="right"/>
            </w:pPr>
            <w:r>
              <w:t>342</w:t>
            </w:r>
          </w:p>
        </w:tc>
        <w:tc>
          <w:tcPr>
            <w:tcW w:w="0" w:type="auto"/>
            <w:hideMark/>
          </w:tcPr>
          <w:p w14:paraId="38045D3B" w14:textId="77777777" w:rsidR="006B6053" w:rsidRDefault="006B6053">
            <w:pPr>
              <w:pStyle w:val="Compact"/>
              <w:jc w:val="right"/>
            </w:pPr>
            <w:r>
              <w:t>0.33</w:t>
            </w:r>
          </w:p>
        </w:tc>
        <w:tc>
          <w:tcPr>
            <w:tcW w:w="0" w:type="auto"/>
            <w:hideMark/>
          </w:tcPr>
          <w:p w14:paraId="1A798105" w14:textId="77777777" w:rsidR="006B6053" w:rsidRDefault="006B6053">
            <w:pPr>
              <w:pStyle w:val="Compact"/>
              <w:jc w:val="right"/>
            </w:pPr>
            <w:r>
              <w:t>3.02</w:t>
            </w:r>
          </w:p>
        </w:tc>
      </w:tr>
      <w:tr w:rsidR="006B6053" w14:paraId="5B040D1B" w14:textId="77777777" w:rsidTr="006B6053">
        <w:tc>
          <w:tcPr>
            <w:tcW w:w="0" w:type="auto"/>
            <w:hideMark/>
          </w:tcPr>
          <w:p w14:paraId="2B7675FF" w14:textId="77777777" w:rsidR="006B6053" w:rsidRDefault="006B6053">
            <w:pPr>
              <w:pStyle w:val="Compact"/>
            </w:pPr>
            <w:r>
              <w:t>Maize2010</w:t>
            </w:r>
          </w:p>
        </w:tc>
        <w:tc>
          <w:tcPr>
            <w:tcW w:w="0" w:type="auto"/>
            <w:hideMark/>
          </w:tcPr>
          <w:p w14:paraId="7A998137" w14:textId="77777777" w:rsidR="006B6053" w:rsidRDefault="006B6053">
            <w:pPr>
              <w:pStyle w:val="Compact"/>
              <w:jc w:val="right"/>
            </w:pPr>
            <w:r>
              <w:t>56</w:t>
            </w:r>
          </w:p>
        </w:tc>
        <w:tc>
          <w:tcPr>
            <w:tcW w:w="0" w:type="auto"/>
            <w:hideMark/>
          </w:tcPr>
          <w:p w14:paraId="6DFF030E" w14:textId="77777777" w:rsidR="006B6053" w:rsidRDefault="006B6053">
            <w:pPr>
              <w:pStyle w:val="Compact"/>
              <w:jc w:val="right"/>
            </w:pPr>
            <w:r>
              <w:t>18</w:t>
            </w:r>
          </w:p>
        </w:tc>
        <w:tc>
          <w:tcPr>
            <w:tcW w:w="0" w:type="auto"/>
            <w:hideMark/>
          </w:tcPr>
          <w:p w14:paraId="6B251576" w14:textId="77777777" w:rsidR="006B6053" w:rsidRDefault="006B6053">
            <w:pPr>
              <w:pStyle w:val="Compact"/>
              <w:jc w:val="right"/>
            </w:pPr>
            <w:r>
              <w:t>38</w:t>
            </w:r>
          </w:p>
        </w:tc>
        <w:tc>
          <w:tcPr>
            <w:tcW w:w="0" w:type="auto"/>
            <w:hideMark/>
          </w:tcPr>
          <w:p w14:paraId="08B546EF" w14:textId="77777777" w:rsidR="006B6053" w:rsidRDefault="006B6053">
            <w:pPr>
              <w:pStyle w:val="Compact"/>
              <w:jc w:val="right"/>
            </w:pPr>
            <w:r>
              <w:t>44</w:t>
            </w:r>
          </w:p>
        </w:tc>
        <w:tc>
          <w:tcPr>
            <w:tcW w:w="0" w:type="auto"/>
            <w:hideMark/>
          </w:tcPr>
          <w:p w14:paraId="2D6EE411" w14:textId="77777777" w:rsidR="006B6053" w:rsidRDefault="006B6053">
            <w:pPr>
              <w:pStyle w:val="Compact"/>
              <w:jc w:val="right"/>
            </w:pPr>
            <w:r>
              <w:t>0.86</w:t>
            </w:r>
          </w:p>
        </w:tc>
        <w:tc>
          <w:tcPr>
            <w:tcW w:w="0" w:type="auto"/>
            <w:hideMark/>
          </w:tcPr>
          <w:p w14:paraId="12301E38" w14:textId="77777777" w:rsidR="006B6053" w:rsidRDefault="006B6053">
            <w:pPr>
              <w:pStyle w:val="Compact"/>
              <w:jc w:val="right"/>
            </w:pPr>
            <w:r>
              <w:t>1.16</w:t>
            </w:r>
          </w:p>
        </w:tc>
      </w:tr>
      <w:tr w:rsidR="006B6053" w14:paraId="1FBFB441" w14:textId="77777777" w:rsidTr="006B6053">
        <w:tc>
          <w:tcPr>
            <w:tcW w:w="0" w:type="auto"/>
            <w:hideMark/>
          </w:tcPr>
          <w:p w14:paraId="45779894" w14:textId="77777777" w:rsidR="006B6053" w:rsidRDefault="006B6053">
            <w:pPr>
              <w:pStyle w:val="Compact"/>
            </w:pPr>
            <w:r>
              <w:t>Maize2011</w:t>
            </w:r>
          </w:p>
        </w:tc>
        <w:tc>
          <w:tcPr>
            <w:tcW w:w="0" w:type="auto"/>
            <w:hideMark/>
          </w:tcPr>
          <w:p w14:paraId="18254274" w14:textId="77777777" w:rsidR="006B6053" w:rsidRDefault="006B6053">
            <w:pPr>
              <w:pStyle w:val="Compact"/>
              <w:jc w:val="right"/>
            </w:pPr>
            <w:r>
              <w:t>48</w:t>
            </w:r>
          </w:p>
        </w:tc>
        <w:tc>
          <w:tcPr>
            <w:tcW w:w="0" w:type="auto"/>
            <w:hideMark/>
          </w:tcPr>
          <w:p w14:paraId="68732A10" w14:textId="77777777" w:rsidR="006B6053" w:rsidRDefault="006B6053">
            <w:pPr>
              <w:pStyle w:val="Compact"/>
              <w:jc w:val="right"/>
            </w:pPr>
            <w:r>
              <w:t>16</w:t>
            </w:r>
          </w:p>
        </w:tc>
        <w:tc>
          <w:tcPr>
            <w:tcW w:w="0" w:type="auto"/>
            <w:hideMark/>
          </w:tcPr>
          <w:p w14:paraId="2521A46C" w14:textId="77777777" w:rsidR="006B6053" w:rsidRDefault="006B6053">
            <w:pPr>
              <w:pStyle w:val="Compact"/>
              <w:jc w:val="right"/>
            </w:pPr>
            <w:r>
              <w:t>31</w:t>
            </w:r>
          </w:p>
        </w:tc>
        <w:tc>
          <w:tcPr>
            <w:tcW w:w="0" w:type="auto"/>
            <w:hideMark/>
          </w:tcPr>
          <w:p w14:paraId="16AD7956" w14:textId="77777777" w:rsidR="006B6053" w:rsidRDefault="006B6053">
            <w:pPr>
              <w:pStyle w:val="Compact"/>
              <w:jc w:val="right"/>
            </w:pPr>
            <w:r>
              <w:t>47</w:t>
            </w:r>
          </w:p>
        </w:tc>
        <w:tc>
          <w:tcPr>
            <w:tcW w:w="0" w:type="auto"/>
            <w:hideMark/>
          </w:tcPr>
          <w:p w14:paraId="18149144" w14:textId="77777777" w:rsidR="006B6053" w:rsidRDefault="006B6053">
            <w:pPr>
              <w:pStyle w:val="Compact"/>
              <w:jc w:val="right"/>
            </w:pPr>
            <w:r>
              <w:t>0.67</w:t>
            </w:r>
          </w:p>
        </w:tc>
        <w:tc>
          <w:tcPr>
            <w:tcW w:w="0" w:type="auto"/>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of 2.75 years in the top 30 cm of the profile when averaged across treatments and years (2010 and 2011).  Maize roots turned over twice as fast as prairie roots when averaged across treatments and years (</w:t>
      </w:r>
      <w:commentRangeStart w:id="1"/>
      <w:r w:rsidRPr="00532388">
        <w:rPr>
          <w:szCs w:val="20"/>
        </w:rPr>
        <w:t xml:space="preserve">Table </w:t>
      </w:r>
      <w:commentRangeEnd w:id="1"/>
      <w:r w:rsidRPr="00532388">
        <w:rPr>
          <w:rStyle w:val="CommentReference"/>
          <w:sz w:val="20"/>
          <w:szCs w:val="20"/>
        </w:rPr>
        <w:commentReference w:id="1"/>
      </w:r>
      <w:r w:rsidRPr="00532388">
        <w:rPr>
          <w:szCs w:val="20"/>
        </w:rPr>
        <w:t xml:space="preserve">3).  </w:t>
      </w:r>
    </w:p>
    <w:p w14:paraId="303549F7" w14:textId="3F03335F" w:rsidR="00532388" w:rsidRPr="00532388" w:rsidRDefault="0017132B" w:rsidP="00532388">
      <w:pPr>
        <w:rPr>
          <w:szCs w:val="20"/>
        </w:rPr>
      </w:pPr>
      <w:r w:rsidRPr="0017132B">
        <w:rPr>
          <w:noProof/>
          <w:lang w:val="en-US" w:eastAsia="en-US"/>
        </w:rPr>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w:t>
      </w:r>
      <w:proofErr w:type="gramStart"/>
      <w:r w:rsidRPr="00532388">
        <w:rPr>
          <w:szCs w:val="20"/>
        </w:rPr>
        <w:t>C:N</w:t>
      </w:r>
      <w:proofErr w:type="gramEnd"/>
      <w:r w:rsidRPr="00532388">
        <w:rPr>
          <w:szCs w:val="20"/>
        </w:rPr>
        <w:t xml:space="preserve"> ratios with depth over time. Grey shading represents one standard error of the mean. </w:t>
      </w:r>
    </w:p>
    <w:p w14:paraId="074B54EF" w14:textId="77777777" w:rsidR="00532388" w:rsidRPr="00532388" w:rsidRDefault="00532388" w:rsidP="00532388">
      <w:pPr>
        <w:rPr>
          <w:szCs w:val="20"/>
        </w:rPr>
      </w:pPr>
      <w:proofErr w:type="spellStart"/>
      <w:proofErr w:type="gramStart"/>
      <w:r w:rsidRPr="00532388">
        <w:rPr>
          <w:szCs w:val="20"/>
        </w:rPr>
        <w:lastRenderedPageBreak/>
        <w:t>Carbon:N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w:t>
      </w:r>
      <w:proofErr w:type="gramStart"/>
      <w:r w:rsidRPr="00532388">
        <w:rPr>
          <w:szCs w:val="20"/>
        </w:rPr>
        <w:t>C:N</w:t>
      </w:r>
      <w:proofErr w:type="gramEnd"/>
      <w:r w:rsidRPr="00532388">
        <w:rPr>
          <w:szCs w:val="20"/>
        </w:rPr>
        <w:t xml:space="preserve"> ratios were the result of both an increase in C content and a decrease in N content (data not shown).  The maize root pool did not exhibit an increase in </w:t>
      </w:r>
      <w:proofErr w:type="gramStart"/>
      <w:r w:rsidRPr="00532388">
        <w:rPr>
          <w:szCs w:val="20"/>
        </w:rPr>
        <w:t>C:N</w:t>
      </w:r>
      <w:proofErr w:type="gramEnd"/>
      <w:r w:rsidRPr="00532388">
        <w:rPr>
          <w:szCs w:val="20"/>
        </w:rPr>
        <w:t xml:space="preserve">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w:t>
      </w:r>
      <w:proofErr w:type="gramStart"/>
      <w:r w:rsidRPr="00532388">
        <w:rPr>
          <w:szCs w:val="20"/>
        </w:rPr>
        <w:t>C:N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w:t>
      </w:r>
      <w:proofErr w:type="spellStart"/>
      <w:r w:rsidRPr="00532388">
        <w:rPr>
          <w:szCs w:val="20"/>
        </w:rPr>
        <w:t>Cortrufo</w:t>
      </w:r>
      <w:proofErr w:type="spellEnd"/>
      <w:r w:rsidRPr="00532388">
        <w:rPr>
          <w:szCs w:val="20"/>
        </w:rPr>
        <w:t xml:space="preserve"> 2015).  In the present study, the former pathway is more applicable to tissue dominated by non-structural compounds, such as that with lower </w:t>
      </w:r>
      <w:proofErr w:type="gramStart"/>
      <w:r w:rsidRPr="00532388">
        <w:rPr>
          <w:szCs w:val="20"/>
        </w:rPr>
        <w:t>C:N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r w:rsidRPr="00532388">
        <w:rPr>
          <w:szCs w:val="20"/>
        </w:rPr>
        <w:t>microbially</w:t>
      </w:r>
      <w:proofErr w:type="spellEnd"/>
      <w:r w:rsidRPr="00532388">
        <w:rPr>
          <w:szCs w:val="20"/>
        </w:rPr>
        <w:t xml:space="preserve">-derived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xml:space="preserve">,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 xml:space="preserve">The increase in </w:t>
      </w:r>
      <w:proofErr w:type="gramStart"/>
      <w:r w:rsidRPr="00532388">
        <w:rPr>
          <w:szCs w:val="20"/>
        </w:rPr>
        <w:t>C:N</w:t>
      </w:r>
      <w:proofErr w:type="gramEnd"/>
      <w:r w:rsidRPr="00532388">
        <w:rPr>
          <w:szCs w:val="20"/>
        </w:rPr>
        <w:t xml:space="preserve"> ratio with depth may have been due to difference in root age, even in maize. The deepest roots were the oldest roots (York, personal communication).  The effect of time on increase of root </w:t>
      </w:r>
      <w:proofErr w:type="gramStart"/>
      <w:r w:rsidRPr="00532388">
        <w:rPr>
          <w:szCs w:val="20"/>
        </w:rPr>
        <w:t>C:N</w:t>
      </w:r>
      <w:proofErr w:type="gramEnd"/>
      <w:r w:rsidRPr="00532388">
        <w:rPr>
          <w:szCs w:val="20"/>
        </w:rPr>
        <w:t xml:space="preserve"> ratio was most obvious in prairie, which may have been a function of both maturing roots and the inclusion of dead roots in the root C pool measurements.</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w:t>
      </w:r>
      <w:proofErr w:type="gramStart"/>
      <w:r w:rsidRPr="00532388">
        <w:rPr>
          <w:szCs w:val="20"/>
        </w:rPr>
        <w:t>C:N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w:t>
      </w:r>
      <w:proofErr w:type="gramStart"/>
      <w:r w:rsidRPr="00532388">
        <w:rPr>
          <w:szCs w:val="20"/>
        </w:rPr>
        <w:t>C:N</w:t>
      </w:r>
      <w:proofErr w:type="gramEnd"/>
      <w:r w:rsidRPr="00532388">
        <w:rPr>
          <w:szCs w:val="20"/>
        </w:rPr>
        <w:t xml:space="preserve">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w:t>
      </w:r>
      <w:proofErr w:type="gramStart"/>
      <w:r w:rsidRPr="00532388">
        <w:rPr>
          <w:szCs w:val="20"/>
        </w:rPr>
        <w:t>C:N</w:t>
      </w:r>
      <w:proofErr w:type="gramEnd"/>
      <w:r w:rsidRPr="00532388">
        <w:rPr>
          <w:szCs w:val="20"/>
        </w:rPr>
        <w:t xml:space="preserve">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77777777"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  The loss of C in the soil surface after </w:t>
      </w:r>
      <w:r w:rsidRPr="00532388">
        <w:rPr>
          <w:szCs w:val="20"/>
        </w:rPr>
        <w:lastRenderedPageBreak/>
        <w:t xml:space="preserve">cultivation is well known and attributed to mass loss through soil erosion, increased mineralization of organic matter through tillage, and decreased belowground organic matter inputs.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  </w:t>
      </w:r>
    </w:p>
    <w:p w14:paraId="07074224" w14:textId="77777777" w:rsidR="00532388" w:rsidRDefault="00532388" w:rsidP="00532388">
      <w:pPr>
        <w:rPr>
          <w:szCs w:val="20"/>
        </w:rPr>
      </w:pPr>
    </w:p>
    <w:p w14:paraId="1310C413" w14:textId="2ADE328D" w:rsidR="008F6F13" w:rsidRDefault="00532388" w:rsidP="00532388">
      <w:pPr>
        <w:rPr>
          <w:szCs w:val="20"/>
        </w:rPr>
      </w:pPr>
      <w:r w:rsidRPr="00532388">
        <w:rPr>
          <w:szCs w:val="20"/>
        </w:rPr>
        <w:t xml:space="preserve">Our relatively short-term study of 6 years did not detect significant changes in soil C at any depth, but differences in quantity, distribution, and </w:t>
      </w:r>
      <w:proofErr w:type="gramStart"/>
      <w:r w:rsidRPr="00532388">
        <w:rPr>
          <w:szCs w:val="20"/>
        </w:rPr>
        <w:t>C:N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w:t>
      </w:r>
      <w:proofErr w:type="gramStart"/>
      <w:r w:rsidRPr="00532388">
        <w:rPr>
          <w:szCs w:val="20"/>
        </w:rPr>
        <w:t>C:N</w:t>
      </w:r>
      <w:proofErr w:type="gramEnd"/>
      <w:r w:rsidRPr="00532388">
        <w:rPr>
          <w:szCs w:val="20"/>
        </w:rPr>
        <w:t xml:space="preserve"> ratio </w:t>
      </w:r>
      <w:r w:rsidR="00862449">
        <w:rPr>
          <w:szCs w:val="20"/>
        </w:rPr>
        <w:t xml:space="preserve">are often not </w:t>
      </w:r>
      <w:r w:rsidRPr="00532388">
        <w:rPr>
          <w:szCs w:val="20"/>
        </w:rPr>
        <w:t>taken into consideration.</w:t>
      </w:r>
      <w:r w:rsidR="00955F29">
        <w:rPr>
          <w:szCs w:val="20"/>
        </w:rPr>
        <w:t xml:space="preserve"> </w:t>
      </w:r>
      <w:proofErr w:type="spellStart"/>
      <w:r w:rsidR="00955F29" w:rsidRPr="001A692A">
        <w:rPr>
          <w:color w:val="FF0000"/>
          <w:szCs w:val="20"/>
        </w:rPr>
        <w:t>Omonode</w:t>
      </w:r>
      <w:proofErr w:type="spellEnd"/>
      <w:r w:rsidR="00955F29" w:rsidRPr="001A692A">
        <w:rPr>
          <w:color w:val="FF0000"/>
          <w:szCs w:val="20"/>
        </w:rPr>
        <w:t xml:space="preserve"> et al. (2006) discusses the possibility that slower turnover in perennial rooting systems may prevent</w:t>
      </w:r>
      <w:r w:rsidR="00862449" w:rsidRPr="001A692A">
        <w:rPr>
          <w:color w:val="FF0000"/>
          <w:szCs w:val="20"/>
        </w:rPr>
        <w:t xml:space="preserve"> expected increases in soil organic C compared to adjacent corn systems.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3C8113C1" w14:textId="465AB0A6" w:rsidR="00532388" w:rsidRPr="00532388" w:rsidRDefault="008F6F13" w:rsidP="00532388">
      <w:pPr>
        <w:rPr>
          <w:szCs w:val="20"/>
        </w:rPr>
      </w:pPr>
      <w:r>
        <w:rPr>
          <w:szCs w:val="20"/>
        </w:rPr>
        <w:t>Many comparisons of perennial and annual cropping systems have failed to find differences in soil organic C levels, especially at deeper depths</w:t>
      </w:r>
      <w:r w:rsidR="000D17EE">
        <w:rPr>
          <w:szCs w:val="20"/>
        </w:rPr>
        <w:t xml:space="preserve"> (</w:t>
      </w:r>
      <w:proofErr w:type="spellStart"/>
      <w:r w:rsidR="000D17EE">
        <w:rPr>
          <w:szCs w:val="20"/>
        </w:rPr>
        <w:t>Omonde</w:t>
      </w:r>
      <w:proofErr w:type="spellEnd"/>
      <w:r w:rsidR="000D17EE">
        <w:rPr>
          <w:szCs w:val="20"/>
        </w:rPr>
        <w:t xml:space="preserve"> et al. 2006</w:t>
      </w:r>
      <w:r w:rsidR="00955F29">
        <w:rPr>
          <w:szCs w:val="20"/>
        </w:rPr>
        <w:t>, check dissertation</w:t>
      </w:r>
      <w:r w:rsidR="00BF2B38">
        <w:rPr>
          <w:szCs w:val="20"/>
        </w:rPr>
        <w:t xml:space="preserve"> for others</w:t>
      </w:r>
      <w:r w:rsidR="000D17EE">
        <w:rPr>
          <w:szCs w:val="20"/>
        </w:rPr>
        <w:t>)</w:t>
      </w:r>
      <w:r>
        <w:rPr>
          <w:szCs w:val="20"/>
        </w:rPr>
        <w:t>.</w:t>
      </w:r>
      <w:r w:rsidR="00BF2B38">
        <w:rPr>
          <w:szCs w:val="20"/>
        </w:rPr>
        <w:t xml:space="preserve">  O’Brien at el. (2010) found soil organic C levels to decrease below 10 cm after the reconstruction of prairie systems. </w:t>
      </w:r>
      <w:r w:rsidR="00955F29">
        <w:rPr>
          <w:szCs w:val="20"/>
        </w:rPr>
        <w:t xml:space="preserve"> </w:t>
      </w:r>
      <w:bookmarkStart w:id="2" w:name="_GoBack"/>
      <w:bookmarkEnd w:id="2"/>
      <w:r w:rsidR="00BF2B38">
        <w:rPr>
          <w:szCs w:val="20"/>
        </w:rPr>
        <w:t>Such results are</w:t>
      </w:r>
      <w:r w:rsidR="00955F29">
        <w:rPr>
          <w:szCs w:val="20"/>
        </w:rPr>
        <w:t xml:space="preserve"> often attributed to C saturation</w:t>
      </w:r>
      <w:r w:rsidR="000D17EE">
        <w:rPr>
          <w:szCs w:val="20"/>
        </w:rPr>
        <w:t xml:space="preserve">  </w:t>
      </w:r>
      <w:r>
        <w:rPr>
          <w:szCs w:val="20"/>
        </w:rPr>
        <w:t xml:space="preserve"> </w:t>
      </w:r>
      <w:r w:rsidR="00532388" w:rsidRPr="00532388">
        <w:rPr>
          <w:szCs w:val="20"/>
        </w:rPr>
        <w:t xml:space="preserve">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 xml:space="preserve">Soils are incredibly complex and biogeochemical processes that determine C storage happen over a long time and in environments that are difficult to study without </w:t>
      </w:r>
      <w:proofErr w:type="spellStart"/>
      <w:r w:rsidRPr="00532388">
        <w:rPr>
          <w:szCs w:val="20"/>
        </w:rPr>
        <w:t>artifact</w:t>
      </w:r>
      <w:proofErr w:type="spellEnd"/>
      <w:r w:rsidRPr="00532388">
        <w:rPr>
          <w:szCs w:val="20"/>
        </w:rPr>
        <w:t xml:space="preserve">-inducing disturbances.  We have shown here that an increase in root </w:t>
      </w:r>
      <w:proofErr w:type="gramStart"/>
      <w:r w:rsidRPr="00532388">
        <w:rPr>
          <w:szCs w:val="20"/>
        </w:rPr>
        <w:t>C:N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w:t>
      </w:r>
      <w:proofErr w:type="gramStart"/>
      <w:r w:rsidRPr="00532388">
        <w:rPr>
          <w:szCs w:val="20"/>
        </w:rPr>
        <w:t>C:N</w:t>
      </w:r>
      <w:proofErr w:type="gramEnd"/>
      <w:r w:rsidRPr="00532388">
        <w:rPr>
          <w:szCs w:val="20"/>
        </w:rPr>
        <w:t xml:space="preserve"> ratios may be an important enough factor to result in greater maize C contributions to soil organic matter than prairie C contributions to soil organic matter below 20 cm.  In these and many other herbaceous systems, an increase in root </w:t>
      </w:r>
      <w:proofErr w:type="gramStart"/>
      <w:r w:rsidRPr="00532388">
        <w:rPr>
          <w:szCs w:val="20"/>
        </w:rPr>
        <w:t>C:N</w:t>
      </w:r>
      <w:proofErr w:type="gramEnd"/>
      <w:r w:rsidRPr="00532388">
        <w:rPr>
          <w:szCs w:val="20"/>
        </w:rPr>
        <w:t xml:space="preserve"> ratio with an increase in depth may in part explain why 50% of soil organic C is found below 20 cm while only 30% of root biomass is found in the same location. Elucidating the mechanisms behind soil C </w:t>
      </w:r>
      <w:r w:rsidRPr="00532388">
        <w:rPr>
          <w:szCs w:val="20"/>
        </w:rPr>
        <w:lastRenderedPageBreak/>
        <w:t xml:space="preserve">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proofErr w:type="spellStart"/>
      <w:r>
        <w:t>Abendroth</w:t>
      </w:r>
      <w:proofErr w:type="spellEnd"/>
      <w:r>
        <w:t xml:space="preserve"> et al., 2011</w:t>
      </w:r>
    </w:p>
    <w:p w14:paraId="66CADA54" w14:textId="77777777" w:rsidR="00F5258E" w:rsidRDefault="00F5258E" w:rsidP="00532388">
      <w:proofErr w:type="spellStart"/>
      <w:r>
        <w:t>Aman</w:t>
      </w:r>
      <w:proofErr w:type="spellEnd"/>
      <w:r>
        <w:t xml:space="preserve">, A. A. and </w:t>
      </w:r>
      <w:proofErr w:type="spellStart"/>
      <w:r>
        <w:t>Bman</w:t>
      </w:r>
      <w:proofErr w:type="spellEnd"/>
      <w:r>
        <w:t>, B. B.: The test article, J. Sci. Res., 12, 135–147, doi:10.1234/56789, 2015.</w:t>
      </w:r>
    </w:p>
    <w:p w14:paraId="0F26A73A" w14:textId="77777777" w:rsidR="00F5258E" w:rsidRDefault="00F5258E" w:rsidP="00532388">
      <w:proofErr w:type="spellStart"/>
      <w:r>
        <w:t>Aman</w:t>
      </w:r>
      <w:proofErr w:type="spellEnd"/>
      <w:r>
        <w:t xml:space="preserve">, A. A., </w:t>
      </w:r>
      <w:proofErr w:type="spellStart"/>
      <w:r>
        <w:t>Cman</w:t>
      </w:r>
      <w:proofErr w:type="spellEnd"/>
      <w:r>
        <w:t xml:space="preserve">, C., and </w:t>
      </w:r>
      <w:proofErr w:type="spellStart"/>
      <w:r>
        <w:t>Bman</w:t>
      </w:r>
      <w:proofErr w:type="spellEnd"/>
      <w:r>
        <w:t>, B. B.: More test articles, J. Adv. Res., 35, 13–28, doi:10.2345/67890, 2014.</w:t>
      </w:r>
    </w:p>
    <w:p w14:paraId="58EA2653" w14:textId="77777777" w:rsidR="00341834" w:rsidRDefault="00341834" w:rsidP="00532388">
      <w:proofErr w:type="spellStart"/>
      <w:r>
        <w:t>Balesdent</w:t>
      </w:r>
      <w:proofErr w:type="spellEnd"/>
      <w:r>
        <w:t xml:space="preserve"> and </w:t>
      </w:r>
      <w:proofErr w:type="spellStart"/>
      <w:r>
        <w:t>Balabane</w:t>
      </w:r>
      <w:proofErr w:type="spellEnd"/>
      <w:r>
        <w:t>, 1996</w:t>
      </w:r>
    </w:p>
    <w:p w14:paraId="29CD1838" w14:textId="77777777" w:rsidR="00341834" w:rsidRDefault="00341834" w:rsidP="00532388">
      <w:proofErr w:type="spellStart"/>
      <w:r>
        <w:t>Beniston</w:t>
      </w:r>
      <w:proofErr w:type="spellEnd"/>
      <w:r>
        <w:t xml:space="preserve"> et al., 2014</w:t>
      </w:r>
    </w:p>
    <w:p w14:paraId="3C26DC8F" w14:textId="77777777" w:rsidR="00341834" w:rsidRDefault="00341834" w:rsidP="00532388">
      <w:proofErr w:type="spellStart"/>
      <w:r>
        <w:lastRenderedPageBreak/>
        <w:t>Blackmer</w:t>
      </w:r>
      <w:proofErr w:type="spellEnd"/>
      <w:r>
        <w:t xml:space="preserve"> et al. 1997</w:t>
      </w:r>
    </w:p>
    <w:p w14:paraId="39E826FA" w14:textId="77777777" w:rsidR="002858A7" w:rsidRDefault="002858A7" w:rsidP="00532388">
      <w:r>
        <w:t xml:space="preserve">Cerrato and </w:t>
      </w:r>
      <w:proofErr w:type="spellStart"/>
      <w:r>
        <w:t>Blackmer</w:t>
      </w:r>
      <w:proofErr w:type="spellEnd"/>
      <w:r>
        <w:t xml:space="preserve"> 1990</w:t>
      </w:r>
    </w:p>
    <w:p w14:paraId="1A2C142C" w14:textId="77777777" w:rsidR="00341834" w:rsidRDefault="00341834" w:rsidP="00532388">
      <w:proofErr w:type="spellStart"/>
      <w:r>
        <w:t>Cortrufo</w:t>
      </w:r>
      <w:proofErr w:type="spellEnd"/>
      <w:r>
        <w:t xml:space="preserve">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proofErr w:type="spellStart"/>
      <w:r>
        <w:t>Heggenstaller</w:t>
      </w:r>
      <w:proofErr w:type="spellEnd"/>
      <w:r>
        <w:t xml:space="preserve"> et al. 1997</w:t>
      </w:r>
    </w:p>
    <w:p w14:paraId="5D7F4120" w14:textId="77777777" w:rsidR="00341834" w:rsidRDefault="00341834" w:rsidP="00532388">
      <w:proofErr w:type="spellStart"/>
      <w:r>
        <w:t>Jarchow</w:t>
      </w:r>
      <w:proofErr w:type="spellEnd"/>
      <w:r>
        <w:t xml:space="preserve"> and </w:t>
      </w:r>
      <w:proofErr w:type="spellStart"/>
      <w:r>
        <w:t>Liebman</w:t>
      </w:r>
      <w:proofErr w:type="spellEnd"/>
      <w:r>
        <w:t xml:space="preserve"> 2013</w:t>
      </w:r>
    </w:p>
    <w:p w14:paraId="75F24708" w14:textId="77777777" w:rsidR="00341834" w:rsidRDefault="00341834" w:rsidP="00532388">
      <w:proofErr w:type="spellStart"/>
      <w:r>
        <w:t>Jobbagy</w:t>
      </w:r>
      <w:proofErr w:type="spellEnd"/>
      <w:r>
        <w:t xml:space="preserve"> and Jackson 2000</w:t>
      </w:r>
    </w:p>
    <w:p w14:paraId="6A9BF903" w14:textId="77777777" w:rsidR="00341834" w:rsidRDefault="00341834" w:rsidP="00532388">
      <w:r>
        <w:t>Kong and Six, 2010</w:t>
      </w:r>
    </w:p>
    <w:p w14:paraId="7CACD2B6" w14:textId="77777777" w:rsidR="002858A7" w:rsidRDefault="002858A7" w:rsidP="00532388">
      <w:r>
        <w:t xml:space="preserve">Liang and </w:t>
      </w:r>
      <w:proofErr w:type="spellStart"/>
      <w:r>
        <w:t>Balser</w:t>
      </w:r>
      <w:proofErr w:type="spellEnd"/>
      <w:r>
        <w:t>, 2008</w:t>
      </w:r>
    </w:p>
    <w:p w14:paraId="0D1C7C2B" w14:textId="77777777" w:rsidR="002858A7" w:rsidRDefault="002858A7" w:rsidP="00532388">
      <w:proofErr w:type="spellStart"/>
      <w:r>
        <w:t>McGranahan</w:t>
      </w:r>
      <w:proofErr w:type="spellEnd"/>
      <w:r>
        <w:t xml:space="preserve">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proofErr w:type="spellStart"/>
      <w:r>
        <w:t>Omonode</w:t>
      </w:r>
      <w:proofErr w:type="spellEnd"/>
      <w:r>
        <w:t xml:space="preserve"> and </w:t>
      </w:r>
      <w:proofErr w:type="spellStart"/>
      <w:r>
        <w:t>Vyn</w:t>
      </w:r>
      <w:proofErr w:type="spellEnd"/>
      <w:r>
        <w:t>, 2006</w:t>
      </w:r>
    </w:p>
    <w:p w14:paraId="458D71CA" w14:textId="77777777" w:rsidR="002858A7" w:rsidRDefault="002858A7" w:rsidP="00532388">
      <w:proofErr w:type="spellStart"/>
      <w:r>
        <w:t>Pinheiro</w:t>
      </w:r>
      <w:proofErr w:type="spellEnd"/>
      <w:r>
        <w:t xml:space="preserve"> et al., 2013</w:t>
      </w:r>
    </w:p>
    <w:p w14:paraId="5E5329D3" w14:textId="77777777" w:rsidR="00341834" w:rsidRDefault="00341834" w:rsidP="00532388">
      <w:proofErr w:type="spellStart"/>
      <w:r>
        <w:t>Rumpel</w:t>
      </w:r>
      <w:proofErr w:type="spellEnd"/>
      <w:r>
        <w:t xml:space="preserve"> and </w:t>
      </w:r>
      <w:proofErr w:type="spellStart"/>
      <w:r>
        <w:t>Kogel-Knabner</w:t>
      </w:r>
      <w:proofErr w:type="spellEnd"/>
      <w:r>
        <w:t xml:space="preserve"> 2011</w:t>
      </w:r>
    </w:p>
    <w:p w14:paraId="37785C85" w14:textId="77777777" w:rsidR="002858A7" w:rsidRDefault="002858A7" w:rsidP="00532388">
      <w:proofErr w:type="spellStart"/>
      <w:r>
        <w:t>Saywer</w:t>
      </w:r>
      <w:proofErr w:type="spellEnd"/>
      <w:r>
        <w:t xml:space="preserve"> et al., 2006</w:t>
      </w:r>
    </w:p>
    <w:p w14:paraId="1F821E21" w14:textId="77777777" w:rsidR="00341834" w:rsidRDefault="00341834" w:rsidP="00532388">
      <w:r>
        <w:t>Silver and Miya</w:t>
      </w:r>
    </w:p>
    <w:p w14:paraId="5DCA9A39" w14:textId="77777777" w:rsidR="00341834" w:rsidRDefault="00341834" w:rsidP="00532388">
      <w:r>
        <w:t xml:space="preserve">Six </w:t>
      </w:r>
      <w:proofErr w:type="gramStart"/>
      <w:r>
        <w:t>et al. ????</w:t>
      </w:r>
      <w:proofErr w:type="gramEnd"/>
    </w:p>
    <w:p w14:paraId="408B6C6D" w14:textId="77777777" w:rsidR="00341834" w:rsidRDefault="00341834" w:rsidP="00532388">
      <w:proofErr w:type="spellStart"/>
      <w:r>
        <w:t>Tufekcioglu</w:t>
      </w:r>
      <w:proofErr w:type="spellEnd"/>
      <w:r>
        <w:t xml:space="preserve"> et al 2003</w:t>
      </w:r>
    </w:p>
    <w:p w14:paraId="3FCB64C5" w14:textId="77777777" w:rsidR="00341834" w:rsidRDefault="00341834" w:rsidP="00532388">
      <w:r>
        <w:t xml:space="preserve">Van </w:t>
      </w:r>
      <w:proofErr w:type="spellStart"/>
      <w:r>
        <w:t>Es</w:t>
      </w:r>
      <w:proofErr w:type="spellEnd"/>
      <w:r>
        <w:t xml:space="preserve"> et al. 2007</w:t>
      </w:r>
    </w:p>
    <w:p w14:paraId="78E5A4DE" w14:textId="77777777" w:rsidR="002858A7" w:rsidRDefault="002858A7" w:rsidP="00532388">
      <w:proofErr w:type="spellStart"/>
      <w:r>
        <w:t>Veenstra</w:t>
      </w:r>
      <w:proofErr w:type="spellEnd"/>
      <w:r>
        <w:t xml:space="preserve">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fldSimple w:instr=" SEQ Figure \* ARABIC ">
        <w:r w:rsidR="003118C8">
          <w:rPr>
            <w:noProof/>
          </w:rPr>
          <w:t>1</w:t>
        </w:r>
      </w:fldSimple>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1"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w:t>
      </w:r>
      <w:proofErr w:type="spellStart"/>
      <w:r>
        <w:t>maths</w:t>
      </w:r>
      <w:proofErr w:type="spellEnd"/>
      <w:r>
        <w:t>,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3F131" w14:textId="77777777" w:rsidR="00C33F13" w:rsidRDefault="00C33F13" w:rsidP="006D0C96">
      <w:pPr>
        <w:spacing w:line="240" w:lineRule="auto"/>
      </w:pPr>
      <w:r>
        <w:separator/>
      </w:r>
    </w:p>
  </w:endnote>
  <w:endnote w:type="continuationSeparator" w:id="0">
    <w:p w14:paraId="6007387F" w14:textId="77777777" w:rsidR="00C33F13" w:rsidRDefault="00C33F13"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400E7888" w:rsidR="00A4321F" w:rsidRDefault="00A4321F">
        <w:pPr>
          <w:pStyle w:val="Footer"/>
          <w:jc w:val="center"/>
        </w:pPr>
        <w:r>
          <w:fldChar w:fldCharType="begin"/>
        </w:r>
        <w:r>
          <w:instrText xml:space="preserve"> PAGE   \* MERGEFORMAT </w:instrText>
        </w:r>
        <w:r>
          <w:fldChar w:fldCharType="separate"/>
        </w:r>
        <w:r w:rsidR="00BF2B38">
          <w:rPr>
            <w:noProof/>
          </w:rPr>
          <w:t>22</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53994" w14:textId="77777777" w:rsidR="00C33F13" w:rsidRDefault="00C33F13" w:rsidP="006D0C96">
      <w:pPr>
        <w:spacing w:line="240" w:lineRule="auto"/>
      </w:pPr>
      <w:r>
        <w:separator/>
      </w:r>
    </w:p>
  </w:footnote>
  <w:footnote w:type="continuationSeparator" w:id="0">
    <w:p w14:paraId="2D64DCD8" w14:textId="77777777" w:rsidR="00C33F13" w:rsidRDefault="00C33F13"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A53AC"/>
    <w:rsid w:val="000C3A9F"/>
    <w:rsid w:val="000D17EE"/>
    <w:rsid w:val="00106F11"/>
    <w:rsid w:val="001070FF"/>
    <w:rsid w:val="0017132B"/>
    <w:rsid w:val="001A692A"/>
    <w:rsid w:val="001C5EB9"/>
    <w:rsid w:val="00203F92"/>
    <w:rsid w:val="002858A7"/>
    <w:rsid w:val="003118C8"/>
    <w:rsid w:val="00341834"/>
    <w:rsid w:val="003A4FB4"/>
    <w:rsid w:val="003D5288"/>
    <w:rsid w:val="003E6D6D"/>
    <w:rsid w:val="00450DB9"/>
    <w:rsid w:val="00463568"/>
    <w:rsid w:val="004D0F1A"/>
    <w:rsid w:val="00532388"/>
    <w:rsid w:val="00540BD4"/>
    <w:rsid w:val="0055217B"/>
    <w:rsid w:val="00564213"/>
    <w:rsid w:val="005A4F32"/>
    <w:rsid w:val="006233A4"/>
    <w:rsid w:val="006326D7"/>
    <w:rsid w:val="00670F05"/>
    <w:rsid w:val="0067549D"/>
    <w:rsid w:val="006A0C9A"/>
    <w:rsid w:val="006A2BD8"/>
    <w:rsid w:val="006B6053"/>
    <w:rsid w:val="006D0C96"/>
    <w:rsid w:val="006D2DCF"/>
    <w:rsid w:val="0070537F"/>
    <w:rsid w:val="00751A44"/>
    <w:rsid w:val="00752935"/>
    <w:rsid w:val="00796A7F"/>
    <w:rsid w:val="0084540A"/>
    <w:rsid w:val="00855006"/>
    <w:rsid w:val="00862449"/>
    <w:rsid w:val="008B719F"/>
    <w:rsid w:val="008C4E85"/>
    <w:rsid w:val="008E213F"/>
    <w:rsid w:val="008E3110"/>
    <w:rsid w:val="008F6F13"/>
    <w:rsid w:val="009150E4"/>
    <w:rsid w:val="0091791F"/>
    <w:rsid w:val="00932F15"/>
    <w:rsid w:val="00943440"/>
    <w:rsid w:val="00955F29"/>
    <w:rsid w:val="009A4D11"/>
    <w:rsid w:val="009D38E2"/>
    <w:rsid w:val="009F2C0A"/>
    <w:rsid w:val="00A4321F"/>
    <w:rsid w:val="00AE4157"/>
    <w:rsid w:val="00B4015F"/>
    <w:rsid w:val="00B5719D"/>
    <w:rsid w:val="00B57DB5"/>
    <w:rsid w:val="00B75342"/>
    <w:rsid w:val="00B94A58"/>
    <w:rsid w:val="00BD0523"/>
    <w:rsid w:val="00BF2B38"/>
    <w:rsid w:val="00C1589F"/>
    <w:rsid w:val="00C26311"/>
    <w:rsid w:val="00C33F13"/>
    <w:rsid w:val="00C35812"/>
    <w:rsid w:val="00C82F79"/>
    <w:rsid w:val="00CC51D0"/>
    <w:rsid w:val="00D40CE0"/>
    <w:rsid w:val="00D5213F"/>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CCD71-4AB9-4B08-A651-4ED8949A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27837</TotalTime>
  <Pages>22</Pages>
  <Words>5314</Words>
  <Characters>30294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10</cp:revision>
  <cp:lastPrinted>2016-02-01T07:21:00Z</cp:lastPrinted>
  <dcterms:created xsi:type="dcterms:W3CDTF">2016-11-08T22:05:00Z</dcterms:created>
  <dcterms:modified xsi:type="dcterms:W3CDTF">2016-12-13T21:07:00Z</dcterms:modified>
</cp:coreProperties>
</file>