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36"/>
          <w:szCs w:val="36"/>
        </w:rPr>
      </w:pPr>
      <w:bookmarkStart w:id="0" w:name="_GoBack"/>
      <w:bookmarkEnd w:id="0"/>
      <w:r>
        <w:rPr>
          <w:rFonts w:hint="eastAsia" w:ascii="黑体" w:hAnsi="黑体" w:eastAsia="黑体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11684000</wp:posOffset>
            </wp:positionH>
            <wp:positionV relativeFrom="topMargin">
              <wp:posOffset>12471400</wp:posOffset>
            </wp:positionV>
            <wp:extent cx="406400" cy="482600"/>
            <wp:effectExtent l="0" t="0" r="12700" b="12700"/>
            <wp:wrapNone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sz w:val="36"/>
          <w:szCs w:val="36"/>
        </w:rPr>
        <w:t>主题一　夏商周时期</w:t>
      </w:r>
      <w:r>
        <w:rPr>
          <w:rFonts w:ascii="黑体" w:hAnsi="黑体" w:eastAsia="黑体"/>
          <w:sz w:val="36"/>
          <w:szCs w:val="36"/>
        </w:rPr>
        <w:t>:</w:t>
      </w:r>
      <w:r>
        <w:rPr>
          <w:rFonts w:hint="eastAsia" w:ascii="黑体" w:hAnsi="黑体" w:eastAsia="黑体"/>
          <w:sz w:val="36"/>
          <w:szCs w:val="36"/>
        </w:rPr>
        <w:t>早期国家的产生与社会变革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选择题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《史记》记载</w:t>
      </w:r>
      <w:r>
        <w:rPr>
          <w:sz w:val="24"/>
          <w:szCs w:val="24"/>
        </w:rPr>
        <w:t>:“</w:t>
      </w:r>
      <w:r>
        <w:rPr>
          <w:rFonts w:hint="eastAsia"/>
          <w:sz w:val="24"/>
          <w:szCs w:val="24"/>
        </w:rPr>
        <w:t>禹於是遂即天子位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南面朝天下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国号曰夏后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姓姒</w:t>
      </w:r>
      <w:r>
        <w:rPr>
          <w:sz w:val="24"/>
          <w:szCs w:val="24"/>
        </w:rPr>
        <w:t>(sì)</w:t>
      </w:r>
      <w:r>
        <w:rPr>
          <w:rFonts w:hint="eastAsia"/>
          <w:sz w:val="24"/>
          <w:szCs w:val="24"/>
        </w:rPr>
        <w:t>氏。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材料反映的史实标志着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世袭制的确立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郡县制的确立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华夏族的形成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D.</w:t>
      </w:r>
      <w:r>
        <w:rPr>
          <w:rFonts w:hint="eastAsia"/>
          <w:sz w:val="24"/>
          <w:szCs w:val="24"/>
        </w:rPr>
        <w:t>中国早期国家的产生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2.(2019</w:t>
      </w:r>
      <w:r>
        <w:rPr>
          <w:rFonts w:hint="eastAsia"/>
          <w:sz w:val="24"/>
          <w:szCs w:val="24"/>
        </w:rPr>
        <w:t>黑龙江齐齐哈尔中考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据史载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禹年老时推荐伯益为继承人。禹的儿子启却举兵杀死伯益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继承了父亲的位置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开始了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家天下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的历史。材料所反映的是我国哪个王朝的事件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夏朝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B.</w:t>
      </w:r>
      <w:r>
        <w:rPr>
          <w:rFonts w:hint="eastAsia"/>
          <w:sz w:val="24"/>
          <w:szCs w:val="24"/>
        </w:rPr>
        <w:t>商朝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C.</w:t>
      </w:r>
      <w:r>
        <w:rPr>
          <w:rFonts w:hint="eastAsia"/>
          <w:sz w:val="24"/>
          <w:szCs w:val="24"/>
        </w:rPr>
        <w:t>西周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东周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3.(2019</w:t>
      </w:r>
      <w:r>
        <w:rPr>
          <w:rFonts w:hint="eastAsia"/>
          <w:sz w:val="24"/>
          <w:szCs w:val="24"/>
        </w:rPr>
        <w:t>湖南衡阳中考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《孟子</w:t>
      </w:r>
      <w:r>
        <w:rPr>
          <w:sz w:val="24"/>
          <w:szCs w:val="24"/>
        </w:rPr>
        <w:t>·</w:t>
      </w:r>
      <w:r>
        <w:rPr>
          <w:rFonts w:hint="eastAsia"/>
          <w:sz w:val="24"/>
          <w:szCs w:val="24"/>
        </w:rPr>
        <w:t>告子》记载</w:t>
      </w:r>
      <w:r>
        <w:rPr>
          <w:sz w:val="24"/>
          <w:szCs w:val="24"/>
        </w:rPr>
        <w:t>:“</w:t>
      </w:r>
      <w:r>
        <w:rPr>
          <w:rFonts w:hint="eastAsia"/>
          <w:sz w:val="24"/>
          <w:szCs w:val="24"/>
        </w:rPr>
        <w:t>天子适诸侯曰巡狩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诸侯朝于天子曰述职。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一不朝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则贬其爵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再不朝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则削其地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三不朝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则六师移之。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该材料说明诸侯对周天子有什么义务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纳贡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B.</w:t>
      </w:r>
      <w:r>
        <w:rPr>
          <w:rFonts w:hint="eastAsia"/>
          <w:sz w:val="24"/>
          <w:szCs w:val="24"/>
        </w:rPr>
        <w:t>朝觐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作战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D.</w:t>
      </w:r>
      <w:r>
        <w:rPr>
          <w:rFonts w:hint="eastAsia"/>
          <w:sz w:val="24"/>
          <w:szCs w:val="24"/>
        </w:rPr>
        <w:t>分封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4.(2019</w:t>
      </w:r>
      <w:r>
        <w:rPr>
          <w:rFonts w:hint="eastAsia"/>
          <w:sz w:val="24"/>
          <w:szCs w:val="24"/>
        </w:rPr>
        <w:t>广东中考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对下图所示秦国有关信息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理解正确的是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86300" cy="847725"/>
            <wp:effectExtent l="0" t="0" r="0" b="9525"/>
            <wp:docPr id="2" name="20zztls44.jpg" descr="id:21474893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zztls44.jpg" descr="id:2147489301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商鞅变法成效显著</w:t>
      </w:r>
      <w:r>
        <w:rPr>
          <w:sz w:val="24"/>
          <w:szCs w:val="24"/>
        </w:rPr>
        <w:tab/>
      </w: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分封制度基本瓦解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诸侯混战破坏经济</w:t>
      </w:r>
      <w:r>
        <w:rPr>
          <w:sz w:val="24"/>
          <w:szCs w:val="24"/>
        </w:rPr>
        <w:tab/>
      </w: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改革图强成为风潮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5.(2019</w:t>
      </w:r>
      <w:r>
        <w:rPr>
          <w:rFonts w:hint="eastAsia"/>
          <w:sz w:val="24"/>
          <w:szCs w:val="24"/>
        </w:rPr>
        <w:t>山东青岛中考</w:t>
      </w:r>
      <w:r>
        <w:rPr>
          <w:sz w:val="24"/>
          <w:szCs w:val="24"/>
        </w:rPr>
        <w:t>)“</w:t>
      </w:r>
      <w:r>
        <w:rPr>
          <w:rFonts w:hint="eastAsia"/>
          <w:sz w:val="24"/>
          <w:szCs w:val="24"/>
        </w:rPr>
        <w:t>东周时期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王朝软弱无力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封建主相互混战不休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表面上是个多事的时期。不过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这也是一个社会经济发生根本变革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从而明确地、永久地决定中国发展进程的时期。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引发这一时期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社会经济发生根本变革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的主要原因是　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各国统治者实行变法改革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都江堰的修建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铁制工具和牛耕的使用并进一步推广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百家争鸣局面的出现</w:t>
      </w:r>
    </w:p>
    <w:p>
      <w:pPr>
        <w:spacing w:line="360" w:lineRule="auto"/>
        <w:rPr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4427220</wp:posOffset>
            </wp:positionH>
            <wp:positionV relativeFrom="paragraph">
              <wp:posOffset>30480</wp:posOffset>
            </wp:positionV>
            <wp:extent cx="838200" cy="1844675"/>
            <wp:effectExtent l="0" t="0" r="0" b="3175"/>
            <wp:wrapSquare wrapText="bothSides"/>
            <wp:docPr id="1" name="20zztlss9.jpg" descr="id:21474893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zztlss9.jpg" descr="id:2147489308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6.(2019</w:t>
      </w:r>
      <w:r>
        <w:rPr>
          <w:rFonts w:hint="eastAsia"/>
          <w:sz w:val="24"/>
          <w:szCs w:val="24"/>
        </w:rPr>
        <w:t>湖南长沙中考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右图是唐代吴道子所画的《先师孔子行教像》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该图像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是研究孔子讲学的直接证据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真实再现了孔子行教的场景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表达了后人对孔子的崇敬与缅怀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反映了唐代文化注重严谨慎行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7.(2019</w:t>
      </w:r>
      <w:r>
        <w:rPr>
          <w:rFonts w:hint="eastAsia"/>
          <w:sz w:val="24"/>
          <w:szCs w:val="24"/>
        </w:rPr>
        <w:t>广东深圳中考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稷下学宫是战国时期具有代表性的学术平台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各家学派在此进行交流与论辩。稷下学宫体现的历史现象是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诸侯争霸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B.</w:t>
      </w:r>
      <w:r>
        <w:rPr>
          <w:rFonts w:hint="eastAsia"/>
          <w:sz w:val="24"/>
          <w:szCs w:val="24"/>
        </w:rPr>
        <w:t>兼并战争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百家争鸣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统一思想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8.(2018</w:t>
      </w:r>
      <w:r>
        <w:rPr>
          <w:rFonts w:hint="eastAsia"/>
          <w:sz w:val="24"/>
          <w:szCs w:val="24"/>
        </w:rPr>
        <w:t>安徽中考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王国维说</w:t>
      </w:r>
      <w:r>
        <w:rPr>
          <w:sz w:val="24"/>
          <w:szCs w:val="24"/>
        </w:rPr>
        <w:t>:“</w:t>
      </w:r>
      <w:r>
        <w:rPr>
          <w:rFonts w:hint="eastAsia"/>
          <w:sz w:val="24"/>
          <w:szCs w:val="24"/>
        </w:rPr>
        <w:t>自周之衰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文王、周公势力之瓦解也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国民之智力成熟于内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政治之纷乱乘之于外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上无统一之制度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下迫于社会之要求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于是诸子九流各创其学说。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他意在说明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分封制的崩溃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B.</w:t>
      </w:r>
      <w:r>
        <w:rPr>
          <w:rFonts w:hint="eastAsia"/>
          <w:sz w:val="24"/>
          <w:szCs w:val="24"/>
        </w:rPr>
        <w:t>商鞅变法的作用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兼并战争的后果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百家争鸣的原因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9.“(</w:t>
      </w:r>
      <w:r>
        <w:rPr>
          <w:rFonts w:hint="eastAsia"/>
          <w:sz w:val="24"/>
          <w:szCs w:val="24"/>
        </w:rPr>
        <w:t>武王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封功臣谋士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封弟叔鲜于管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弟叔度于蔡。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材料体现的是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周初分封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商鞅变法</w:t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秦设郡县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汉初分封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10.(2018</w:t>
      </w:r>
      <w:r>
        <w:rPr>
          <w:rFonts w:hint="eastAsia"/>
          <w:sz w:val="24"/>
          <w:szCs w:val="24"/>
        </w:rPr>
        <w:t>山东青岛中考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黄仁宇在《中国大历史》中写道</w:t>
      </w:r>
      <w:r>
        <w:rPr>
          <w:sz w:val="24"/>
          <w:szCs w:val="24"/>
        </w:rPr>
        <w:t>:“</w:t>
      </w:r>
      <w:r>
        <w:rPr>
          <w:rFonts w:hint="eastAsia"/>
          <w:sz w:val="24"/>
          <w:szCs w:val="24"/>
        </w:rPr>
        <w:t>周代的诸侯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有王室的家属、商之子孙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和现有各部落国家的首长。他们按国之大小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理论上以五等面积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封为五级。这些诸侯各按封地距国王都城的距离而有不同的功能和义务。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材料不能说明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周朝实行分封制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分封对象包括亲属、殷商遗民等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分封制对后世产生深远影响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诸侯拥有不同的权力和义务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11.(2018</w:t>
      </w:r>
      <w:r>
        <w:rPr>
          <w:rFonts w:hint="eastAsia"/>
          <w:sz w:val="24"/>
          <w:szCs w:val="24"/>
        </w:rPr>
        <w:t>湖南长沙中考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周朝分封的齐鲁两个诸侯国大致都在今山东境内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而山东简称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鲁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与以下各项中哪一项关系最密切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齐桓公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尊王攘夷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损害了周王的威信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齐国综合实力远远弱于鲁国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鲁国人老子及其学说对后世影响巨大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鲁国人孔子及其学说对中国传统文化影响深远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rFonts w:hint="eastAsia"/>
          <w:sz w:val="24"/>
          <w:szCs w:val="24"/>
        </w:rPr>
        <w:t>下列反映战国时期农业生产发展的是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543300" cy="866775"/>
            <wp:effectExtent l="0" t="0" r="0" b="9525"/>
            <wp:docPr id="3" name="19zta3ls26.jpg" descr="id:21474893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zta3ls26.jpg" descr="id:2147489315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rFonts w:hint="eastAsia"/>
          <w:sz w:val="24"/>
          <w:szCs w:val="24"/>
        </w:rPr>
        <w:t>据《史记》载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商鞅治秦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集小都、乡、邑聚为县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置令、丞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凡三十一县。商鞅此举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促进军事力量的强大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加强了对地方的管辖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保护了世袭贵族的利益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加大了地方长官的权力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rFonts w:hint="eastAsia"/>
          <w:sz w:val="24"/>
          <w:szCs w:val="24"/>
        </w:rPr>
        <w:t>国家主席习近平在讲话中经常引经据典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展现了中国优秀传统文化里的东方智慧。</w:t>
      </w:r>
      <w:r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他在浙江乌镇举行的第二届世界互联网大会上讲道</w:t>
      </w:r>
      <w:r>
        <w:rPr>
          <w:sz w:val="24"/>
          <w:szCs w:val="24"/>
        </w:rPr>
        <w:t>:“</w:t>
      </w:r>
      <w:r>
        <w:rPr>
          <w:rFonts w:hint="eastAsia"/>
          <w:sz w:val="24"/>
          <w:szCs w:val="24"/>
        </w:rPr>
        <w:t>天下兼相爱则治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交相恶则乱。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习近平主席引用的这一观点出自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老子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B.</w:t>
      </w:r>
      <w:r>
        <w:rPr>
          <w:rFonts w:hint="eastAsia"/>
          <w:sz w:val="24"/>
          <w:szCs w:val="24"/>
        </w:rPr>
        <w:t>孔子</w:t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墨子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韩非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rFonts w:hint="eastAsia"/>
          <w:sz w:val="24"/>
          <w:szCs w:val="24"/>
        </w:rPr>
        <w:t>秦孝公即位时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秦国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兵弱</w:t>
      </w:r>
      <w:r>
        <w:rPr>
          <w:sz w:val="24"/>
          <w:szCs w:val="24"/>
        </w:rPr>
        <w:t>”,</w:t>
      </w:r>
      <w:r>
        <w:rPr>
          <w:rFonts w:hint="eastAsia"/>
          <w:sz w:val="24"/>
          <w:szCs w:val="24"/>
        </w:rPr>
        <w:t>而商鞅变法后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秦国人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勇于公战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。这是因为商鞅变法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奖励农耕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按军功授爵位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推行县制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抑制商业贸易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sz w:val="36"/>
          <w:szCs w:val="36"/>
        </w:rPr>
        <w:br w:type="page"/>
      </w:r>
      <w:r>
        <w:rPr>
          <w:rFonts w:hint="eastAsia" w:ascii="黑体" w:hAnsi="黑体" w:eastAsia="黑体"/>
          <w:sz w:val="36"/>
          <w:szCs w:val="36"/>
        </w:rPr>
        <w:t>答案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1.D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2.A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3.B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4.A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5.C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6.C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7.C</w:t>
      </w:r>
      <w:r>
        <w:rPr>
          <w:rFonts w:hint="eastAsia"/>
          <w:sz w:val="24"/>
          <w:szCs w:val="24"/>
        </w:rPr>
        <w:t>　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9.A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10.C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11.D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>12.A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13.B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14.C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15.B</w:t>
      </w:r>
      <w:r>
        <w:rPr>
          <w:rFonts w:hint="eastAsia"/>
          <w:sz w:val="24"/>
          <w:szCs w:val="24"/>
        </w:rPr>
        <w:t>　</w:t>
      </w:r>
      <w:r>
        <w:rPr>
          <w:sz w:val="36"/>
          <w:szCs w:val="36"/>
        </w:rPr>
        <w:t xml:space="preserve">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</w:instrText>
    </w:r>
    <w:r>
      <w:rPr>
        <w:b/>
        <w:bCs/>
      </w:rPr>
      <w:fldChar w:fldCharType="separate"/>
    </w:r>
    <w:r>
      <w:rPr>
        <w:b/>
        <w:bCs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</w:instrText>
    </w:r>
    <w:r>
      <w:rPr>
        <w:b/>
        <w:bCs/>
      </w:rPr>
      <w:fldChar w:fldCharType="separate"/>
    </w:r>
    <w:r>
      <w:rPr>
        <w:b/>
        <w:bCs/>
      </w:rPr>
      <w:t>5</w:t>
    </w:r>
    <w:r>
      <w:rPr>
        <w:b/>
        <w:bCs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C6"/>
    <w:rsid w:val="0002586E"/>
    <w:rsid w:val="00042701"/>
    <w:rsid w:val="000727FA"/>
    <w:rsid w:val="000A38FE"/>
    <w:rsid w:val="000B0AA5"/>
    <w:rsid w:val="000C1517"/>
    <w:rsid w:val="000D5D7B"/>
    <w:rsid w:val="000F7BC7"/>
    <w:rsid w:val="001049C0"/>
    <w:rsid w:val="00120445"/>
    <w:rsid w:val="00136ED0"/>
    <w:rsid w:val="0014231C"/>
    <w:rsid w:val="00160C8E"/>
    <w:rsid w:val="001832D4"/>
    <w:rsid w:val="001911AF"/>
    <w:rsid w:val="00217B23"/>
    <w:rsid w:val="002256EE"/>
    <w:rsid w:val="00242BE2"/>
    <w:rsid w:val="0027171C"/>
    <w:rsid w:val="00277010"/>
    <w:rsid w:val="002922C9"/>
    <w:rsid w:val="00343898"/>
    <w:rsid w:val="00353A87"/>
    <w:rsid w:val="0036459A"/>
    <w:rsid w:val="00364B30"/>
    <w:rsid w:val="0037490B"/>
    <w:rsid w:val="00386996"/>
    <w:rsid w:val="00404AE8"/>
    <w:rsid w:val="004055D4"/>
    <w:rsid w:val="00421310"/>
    <w:rsid w:val="00421902"/>
    <w:rsid w:val="00427E34"/>
    <w:rsid w:val="004544DD"/>
    <w:rsid w:val="00495583"/>
    <w:rsid w:val="004B2E4D"/>
    <w:rsid w:val="004E7604"/>
    <w:rsid w:val="005009EE"/>
    <w:rsid w:val="00513799"/>
    <w:rsid w:val="00571896"/>
    <w:rsid w:val="00577D9F"/>
    <w:rsid w:val="005A54EF"/>
    <w:rsid w:val="005B3C52"/>
    <w:rsid w:val="0062363A"/>
    <w:rsid w:val="006404B6"/>
    <w:rsid w:val="00686B8E"/>
    <w:rsid w:val="007206DF"/>
    <w:rsid w:val="00723523"/>
    <w:rsid w:val="00754D52"/>
    <w:rsid w:val="00763591"/>
    <w:rsid w:val="007B0B22"/>
    <w:rsid w:val="007C1CF2"/>
    <w:rsid w:val="007E15C3"/>
    <w:rsid w:val="007F349A"/>
    <w:rsid w:val="00811E83"/>
    <w:rsid w:val="008713BE"/>
    <w:rsid w:val="0089112A"/>
    <w:rsid w:val="00893B2A"/>
    <w:rsid w:val="00893BD7"/>
    <w:rsid w:val="00895CF6"/>
    <w:rsid w:val="008E2F8A"/>
    <w:rsid w:val="008F0083"/>
    <w:rsid w:val="008F2324"/>
    <w:rsid w:val="008F336F"/>
    <w:rsid w:val="0097105F"/>
    <w:rsid w:val="00977488"/>
    <w:rsid w:val="009D0894"/>
    <w:rsid w:val="009D35E2"/>
    <w:rsid w:val="009D67CB"/>
    <w:rsid w:val="009E2380"/>
    <w:rsid w:val="009E5EAF"/>
    <w:rsid w:val="00A0023D"/>
    <w:rsid w:val="00A540BD"/>
    <w:rsid w:val="00A8192A"/>
    <w:rsid w:val="00AB282F"/>
    <w:rsid w:val="00AF6A93"/>
    <w:rsid w:val="00B30E7E"/>
    <w:rsid w:val="00B350E6"/>
    <w:rsid w:val="00B40D70"/>
    <w:rsid w:val="00B56F4D"/>
    <w:rsid w:val="00B83EF8"/>
    <w:rsid w:val="00BC08B6"/>
    <w:rsid w:val="00BC44E7"/>
    <w:rsid w:val="00BD11DB"/>
    <w:rsid w:val="00BD61C6"/>
    <w:rsid w:val="00BF3962"/>
    <w:rsid w:val="00C063E4"/>
    <w:rsid w:val="00C24A45"/>
    <w:rsid w:val="00C56ACA"/>
    <w:rsid w:val="00C714B0"/>
    <w:rsid w:val="00C818E3"/>
    <w:rsid w:val="00CB058B"/>
    <w:rsid w:val="00CD5C63"/>
    <w:rsid w:val="00CD6F5E"/>
    <w:rsid w:val="00CE58A6"/>
    <w:rsid w:val="00CF4AC3"/>
    <w:rsid w:val="00D025F7"/>
    <w:rsid w:val="00D1435B"/>
    <w:rsid w:val="00D5552F"/>
    <w:rsid w:val="00D64E49"/>
    <w:rsid w:val="00D74173"/>
    <w:rsid w:val="00DB6A7B"/>
    <w:rsid w:val="00DD53DE"/>
    <w:rsid w:val="00DE08D2"/>
    <w:rsid w:val="00DE6F3E"/>
    <w:rsid w:val="00DF1567"/>
    <w:rsid w:val="00E434D8"/>
    <w:rsid w:val="00E56938"/>
    <w:rsid w:val="00E62039"/>
    <w:rsid w:val="00E66536"/>
    <w:rsid w:val="00E747D1"/>
    <w:rsid w:val="00E77153"/>
    <w:rsid w:val="00E9723A"/>
    <w:rsid w:val="00EC12B4"/>
    <w:rsid w:val="00EE5BB5"/>
    <w:rsid w:val="00F1595C"/>
    <w:rsid w:val="00F47998"/>
    <w:rsid w:val="00F50068"/>
    <w:rsid w:val="00F7165A"/>
    <w:rsid w:val="00F775DE"/>
    <w:rsid w:val="00FF5CEE"/>
    <w:rsid w:val="6A75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qFormat="1" w:unhideWhenUsed="0"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nhideWhenUsed="0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99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5">
    <w:name w:val="footnote text"/>
    <w:basedOn w:val="1"/>
    <w:link w:val="21"/>
    <w:semiHidden/>
    <w:qFormat/>
    <w:uiPriority w:val="99"/>
    <w:pPr>
      <w:widowControl/>
      <w:snapToGrid w:val="0"/>
      <w:spacing w:line="300" w:lineRule="exact"/>
      <w:jc w:val="left"/>
    </w:pPr>
    <w:rPr>
      <w:rFonts w:ascii="Calibri" w:hAnsi="Calibri"/>
      <w:sz w:val="18"/>
      <w:szCs w:val="18"/>
    </w:rPr>
  </w:style>
  <w:style w:type="character" w:styleId="7">
    <w:name w:val="footnote reference"/>
    <w:basedOn w:val="6"/>
    <w:semiHidden/>
    <w:uiPriority w:val="99"/>
    <w:rPr>
      <w:rFonts w:cs="Times New Roman"/>
      <w:vertAlign w:val="superscript"/>
    </w:rPr>
  </w:style>
  <w:style w:type="table" w:styleId="9">
    <w:name w:val="Table Grid"/>
    <w:basedOn w:val="8"/>
    <w:uiPriority w:val="99"/>
    <w:rPr>
      <w:rFonts w:hAnsi="NEU-BZ"/>
      <w:kern w:val="0"/>
      <w:sz w:val="22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 Accent 3"/>
    <w:basedOn w:val="8"/>
    <w:uiPriority w:val="99"/>
    <w:rPr>
      <w:rFonts w:hAnsi="NEU-BZ"/>
      <w:color w:val="76923C"/>
      <w:kern w:val="0"/>
      <w:sz w:val="22"/>
      <w:szCs w:val="20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11">
    <w:name w:val="Header Char"/>
    <w:basedOn w:val="6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Footer Char"/>
    <w:basedOn w:val="6"/>
    <w:link w:val="3"/>
    <w:qFormat/>
    <w:locked/>
    <w:uiPriority w:val="99"/>
    <w:rPr>
      <w:rFonts w:cs="Times New Roman"/>
      <w:sz w:val="18"/>
      <w:szCs w:val="18"/>
    </w:rPr>
  </w:style>
  <w:style w:type="paragraph" w:customStyle="1" w:styleId="13">
    <w:name w:val="DefaultParagraph"/>
    <w:qFormat/>
    <w:uiPriority w:val="99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4">
    <w:name w:val="Balloon Text Char"/>
    <w:basedOn w:val="6"/>
    <w:link w:val="2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99"/>
    <w:pPr>
      <w:widowControl/>
      <w:spacing w:line="300" w:lineRule="exact"/>
      <w:ind w:left="720"/>
      <w:contextualSpacing/>
      <w:jc w:val="left"/>
    </w:pPr>
    <w:rPr>
      <w:rFonts w:ascii="NEU-BZ" w:hAnsi="NEU-BZ" w:eastAsia="方正书宋_GBK"/>
      <w:color w:val="000000"/>
      <w:kern w:val="0"/>
      <w:sz w:val="20"/>
      <w:szCs w:val="22"/>
    </w:rPr>
  </w:style>
  <w:style w:type="paragraph" w:styleId="16">
    <w:name w:val="Quote"/>
    <w:basedOn w:val="1"/>
    <w:next w:val="1"/>
    <w:link w:val="17"/>
    <w:qFormat/>
    <w:uiPriority w:val="99"/>
    <w:pPr>
      <w:widowControl/>
      <w:spacing w:line="300" w:lineRule="exact"/>
      <w:jc w:val="left"/>
    </w:pPr>
    <w:rPr>
      <w:rFonts w:ascii="NEU-BZ" w:hAnsi="NEU-BZ" w:eastAsia="方正书宋_GBK"/>
      <w:i/>
      <w:iCs/>
      <w:color w:val="000000"/>
      <w:kern w:val="0"/>
      <w:sz w:val="20"/>
      <w:szCs w:val="22"/>
    </w:rPr>
  </w:style>
  <w:style w:type="character" w:customStyle="1" w:styleId="17">
    <w:name w:val="Quote Char"/>
    <w:basedOn w:val="6"/>
    <w:link w:val="16"/>
    <w:qFormat/>
    <w:locked/>
    <w:uiPriority w:val="99"/>
    <w:rPr>
      <w:rFonts w:ascii="NEU-BZ" w:hAnsi="NEU-BZ" w:eastAsia="方正书宋_GBK" w:cs="Times New Roman"/>
      <w:i/>
      <w:iCs/>
      <w:color w:val="000000"/>
      <w:kern w:val="0"/>
      <w:sz w:val="20"/>
    </w:rPr>
  </w:style>
  <w:style w:type="paragraph" w:customStyle="1" w:styleId="18">
    <w:name w:val="MTDisplayEquation"/>
    <w:basedOn w:val="1"/>
    <w:next w:val="1"/>
    <w:link w:val="19"/>
    <w:qFormat/>
    <w:uiPriority w:val="99"/>
    <w:pPr>
      <w:widowControl/>
      <w:tabs>
        <w:tab w:val="center" w:pos="4160"/>
        <w:tab w:val="right" w:pos="8300"/>
      </w:tabs>
      <w:spacing w:line="300" w:lineRule="exact"/>
      <w:jc w:val="left"/>
    </w:pPr>
    <w:rPr>
      <w:rFonts w:ascii="NEU-BZ" w:hAnsi="NEU-BZ" w:eastAsia="方正书宋_GBK"/>
      <w:color w:val="000000"/>
      <w:kern w:val="0"/>
      <w:sz w:val="20"/>
      <w:szCs w:val="22"/>
    </w:rPr>
  </w:style>
  <w:style w:type="character" w:customStyle="1" w:styleId="19">
    <w:name w:val="MTDisplayEquation Char"/>
    <w:basedOn w:val="6"/>
    <w:link w:val="18"/>
    <w:qFormat/>
    <w:locked/>
    <w:uiPriority w:val="99"/>
    <w:rPr>
      <w:rFonts w:ascii="NEU-BZ" w:hAnsi="NEU-BZ" w:eastAsia="方正书宋_GBK" w:cs="Times New Roman"/>
      <w:color w:val="000000"/>
      <w:kern w:val="0"/>
      <w:sz w:val="20"/>
    </w:rPr>
  </w:style>
  <w:style w:type="character" w:customStyle="1" w:styleId="20">
    <w:name w:val="Footnote Text Char"/>
    <w:semiHidden/>
    <w:qFormat/>
    <w:locked/>
    <w:uiPriority w:val="99"/>
    <w:rPr>
      <w:rFonts w:cs="Times New Roman"/>
      <w:sz w:val="18"/>
      <w:szCs w:val="18"/>
    </w:rPr>
  </w:style>
  <w:style w:type="character" w:customStyle="1" w:styleId="21">
    <w:name w:val="Footnote Text Char1"/>
    <w:basedOn w:val="6"/>
    <w:link w:val="5"/>
    <w:semiHidden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2">
    <w:name w:val="脚注文本 Char1"/>
    <w:basedOn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WRGHO.COM</Company>
  <Pages>4</Pages>
  <Words>267</Words>
  <Characters>1527</Characters>
  <Lines>0</Lines>
  <Paragraphs>0</Paragraphs>
  <TotalTime>10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2019-09-29T10:36:00Z</dcterms:created>
  <dc:creator>春丽</dc:creator>
  <cp:lastModifiedBy>Administrator</cp:lastModifiedBy>
  <dcterms:modified xsi:type="dcterms:W3CDTF">2020-02-14T06:24:27Z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