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10909300</wp:posOffset>
            </wp:positionH>
            <wp:positionV relativeFrom="topMargin">
              <wp:posOffset>12141200</wp:posOffset>
            </wp:positionV>
            <wp:extent cx="317500" cy="444500"/>
            <wp:effectExtent l="0" t="0" r="6350" b="12700"/>
            <wp:wrapNone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sz w:val="36"/>
          <w:szCs w:val="36"/>
        </w:rPr>
        <w:t>主题二　秦汉统一多民族国家的建立、</w:t>
      </w:r>
    </w:p>
    <w:p>
      <w:pPr>
        <w:spacing w:line="36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巩固与西晋的统一、民族交融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一、选择题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1.(2019</w:t>
      </w:r>
      <w:r>
        <w:rPr>
          <w:rFonts w:hint="eastAsia"/>
          <w:sz w:val="24"/>
          <w:szCs w:val="24"/>
        </w:rPr>
        <w:t>福建中考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秦统一全国后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在地方上推行郡县制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郡</w:t>
      </w:r>
      <w:bookmarkStart w:id="0" w:name="_GoBack"/>
      <w:bookmarkEnd w:id="0"/>
      <w:r>
        <w:rPr>
          <w:rFonts w:hint="eastAsia"/>
          <w:sz w:val="24"/>
          <w:szCs w:val="24"/>
        </w:rPr>
        <w:t>县长官由朝廷直接任免。这说明秦朝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延续分封制度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B.</w:t>
      </w:r>
      <w:r>
        <w:rPr>
          <w:rFonts w:hint="eastAsia"/>
          <w:sz w:val="24"/>
          <w:szCs w:val="24"/>
        </w:rPr>
        <w:t>增强地方势力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恢复社会经济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D.</w:t>
      </w:r>
      <w:r>
        <w:rPr>
          <w:rFonts w:hint="eastAsia"/>
          <w:sz w:val="24"/>
          <w:szCs w:val="24"/>
        </w:rPr>
        <w:t>实行中央集权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2.(2019</w:t>
      </w:r>
      <w:r>
        <w:rPr>
          <w:rFonts w:hint="eastAsia"/>
          <w:sz w:val="24"/>
          <w:szCs w:val="24"/>
        </w:rPr>
        <w:t>河南中考</w:t>
      </w:r>
      <w:r>
        <w:rPr>
          <w:sz w:val="24"/>
          <w:szCs w:val="24"/>
        </w:rPr>
        <w:t>)“</w:t>
      </w:r>
      <w:r>
        <w:rPr>
          <w:rFonts w:hint="eastAsia"/>
          <w:sz w:val="24"/>
          <w:szCs w:val="24"/>
        </w:rPr>
        <w:t>一法度衡石丈尺。车同轨。书同文字。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这描述的是秦朝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中央政权机构的设置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幅员辽阔的疆域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皇帝至高无上的权威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巩固统一的举措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3.(2019</w:t>
      </w:r>
      <w:r>
        <w:rPr>
          <w:rFonts w:hint="eastAsia"/>
          <w:sz w:val="24"/>
          <w:szCs w:val="24"/>
        </w:rPr>
        <w:t>山西中考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有学者指出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秦始皇所创造的事业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不仅为中国设立了以后版图的基本框架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也为中国的政治制度奠定了基础。秦始皇开创的制度是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王位世袭制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分封制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行省制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中央集权制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4.(2019</w:t>
      </w:r>
      <w:r>
        <w:rPr>
          <w:rFonts w:hint="eastAsia"/>
          <w:sz w:val="24"/>
          <w:szCs w:val="24"/>
        </w:rPr>
        <w:t>山东青岛中考</w:t>
      </w:r>
      <w:r>
        <w:rPr>
          <w:sz w:val="24"/>
          <w:szCs w:val="24"/>
        </w:rPr>
        <w:t>)“</w:t>
      </w:r>
      <w:r>
        <w:rPr>
          <w:rFonts w:hint="eastAsia"/>
          <w:sz w:val="24"/>
          <w:szCs w:val="24"/>
        </w:rPr>
        <w:t>公元前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世纪出现了一个关键转折点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即类似于西方封建制的旧时西周分封制被中央集权官僚政府所取代。新的中央集权国家建立了北接草原、南至南越的庞大帝国。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庞大帝国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夏朝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秦朝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C.</w:t>
      </w:r>
      <w:r>
        <w:rPr>
          <w:rFonts w:hint="eastAsia"/>
          <w:sz w:val="24"/>
          <w:szCs w:val="24"/>
        </w:rPr>
        <w:t>汉朝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唐朝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5.(2019</w:t>
      </w:r>
      <w:r>
        <w:rPr>
          <w:rFonts w:hint="eastAsia"/>
          <w:sz w:val="24"/>
          <w:szCs w:val="24"/>
        </w:rPr>
        <w:t>广东深圳中考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在西安北郊的一座秦朝墓葬中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考古学家发掘出一批圆形方孔铜钱。该铜钱是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62450" cy="1190625"/>
            <wp:effectExtent l="0" t="0" r="0" b="9525"/>
            <wp:docPr id="1" name="20zztls150.jpg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zztls150.jpg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6.“</w:t>
      </w:r>
      <w:r>
        <w:rPr>
          <w:rFonts w:hint="eastAsia"/>
          <w:sz w:val="24"/>
          <w:szCs w:val="24"/>
        </w:rPr>
        <w:t>秦王扫六合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虎视何雄哉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挥剑决浮云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诸侯尽西来。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诗中描绘了嬴政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十年征战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统一全国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自称皇帝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君临天下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任免官员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中央集权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焚书坑儒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思想专制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7.“</w:t>
      </w:r>
      <w:r>
        <w:rPr>
          <w:rFonts w:hint="eastAsia"/>
          <w:sz w:val="24"/>
          <w:szCs w:val="24"/>
        </w:rPr>
        <w:t>在政府组织上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他给中国历代王朝奠定了权威性的规范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使得以后几百个帝王只能在其所想到的圈子里作小小的修正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而无力作巨大的改变。</w:t>
      </w:r>
      <w:r>
        <w:rPr>
          <w:sz w:val="24"/>
          <w:szCs w:val="24"/>
        </w:rPr>
        <w:t>”“</w:t>
      </w:r>
      <w:r>
        <w:rPr>
          <w:rFonts w:hint="eastAsia"/>
          <w:sz w:val="24"/>
          <w:szCs w:val="24"/>
        </w:rPr>
        <w:t>他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是指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周武王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B.</w:t>
      </w:r>
      <w:r>
        <w:rPr>
          <w:rFonts w:hint="eastAsia"/>
          <w:sz w:val="24"/>
          <w:szCs w:val="24"/>
        </w:rPr>
        <w:t>秦始皇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汉武帝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D.</w:t>
      </w:r>
      <w:r>
        <w:rPr>
          <w:rFonts w:hint="eastAsia"/>
          <w:sz w:val="24"/>
          <w:szCs w:val="24"/>
        </w:rPr>
        <w:t>隋文帝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斯塔夫里阿诺斯《全球通史》记载</w:t>
      </w:r>
      <w:r>
        <w:rPr>
          <w:sz w:val="24"/>
          <w:szCs w:val="24"/>
        </w:rPr>
        <w:t>:“</w:t>
      </w:r>
      <w:r>
        <w:rPr>
          <w:rFonts w:hint="eastAsia"/>
          <w:sz w:val="24"/>
          <w:szCs w:val="24"/>
        </w:rPr>
        <w:t>周以后的秦朝尽管存在时间短暂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却用一个组织得很严密的帝国结构取代了周朝的制度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所有这些使中国得到了世界上最稳定、最持久的统治。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秦朝在地方上取代了周制的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帝国结构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是指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分封制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B.</w:t>
      </w:r>
      <w:r>
        <w:rPr>
          <w:rFonts w:hint="eastAsia"/>
          <w:sz w:val="24"/>
          <w:szCs w:val="24"/>
        </w:rPr>
        <w:t>郡县制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郡国并行制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D.</w:t>
      </w:r>
      <w:r>
        <w:rPr>
          <w:rFonts w:hint="eastAsia"/>
          <w:sz w:val="24"/>
          <w:szCs w:val="24"/>
        </w:rPr>
        <w:t>行省制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下图是不同时期的人们对孔子和儒家认可程度的变化曲线图。图中出现甲、乙所示状况分别与什么现象有关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62475" cy="1685925"/>
            <wp:effectExtent l="0" t="0" r="9525" b="9525"/>
            <wp:docPr id="2" name="18zsd3ls122.jpg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zsd3ls122.jpg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百家争鸣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焚书坑儒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焚书坑儒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独尊儒术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百家争鸣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独尊儒术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焚书坑儒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八股取士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hint="eastAsia"/>
          <w:sz w:val="24"/>
          <w:szCs w:val="24"/>
        </w:rPr>
        <w:t>董仲舒向汉武帝建议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愿望陛下兴太学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置明师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以养天下之士气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。此建议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①</w:t>
      </w:r>
      <w:r>
        <w:rPr>
          <w:rFonts w:hint="eastAsia"/>
          <w:sz w:val="24"/>
          <w:szCs w:val="24"/>
        </w:rPr>
        <w:t>主张大力推行儒学教育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②</w:t>
      </w:r>
      <w:r>
        <w:rPr>
          <w:rFonts w:hint="eastAsia"/>
          <w:sz w:val="24"/>
          <w:szCs w:val="24"/>
        </w:rPr>
        <w:t>使太学在全国各地普遍设立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③</w:t>
      </w:r>
      <w:r>
        <w:rPr>
          <w:rFonts w:hint="eastAsia"/>
          <w:sz w:val="24"/>
          <w:szCs w:val="24"/>
        </w:rPr>
        <w:t>有利于思想上的大一统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④</w:t>
      </w:r>
      <w:r>
        <w:rPr>
          <w:rFonts w:hint="eastAsia"/>
          <w:sz w:val="24"/>
          <w:szCs w:val="24"/>
        </w:rPr>
        <w:t>使士人受到社会的普遍尊重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 w:ascii="宋体" w:hAnsi="宋体" w:cs="宋体"/>
          <w:sz w:val="24"/>
          <w:szCs w:val="24"/>
        </w:rPr>
        <w:t>①②</w:t>
      </w:r>
      <w:r>
        <w:rPr>
          <w:rFonts w:ascii="宋体" w:hAnsi="宋体" w:cs="宋体"/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 w:ascii="宋体" w:hAnsi="宋体" w:cs="宋体"/>
          <w:sz w:val="24"/>
          <w:szCs w:val="24"/>
        </w:rPr>
        <w:t>①③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C.</w:t>
      </w:r>
      <w:r>
        <w:rPr>
          <w:rFonts w:hint="eastAsia" w:ascii="宋体" w:hAnsi="宋体" w:cs="宋体"/>
          <w:sz w:val="24"/>
          <w:szCs w:val="24"/>
        </w:rPr>
        <w:t>②③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D.</w:t>
      </w:r>
      <w:r>
        <w:rPr>
          <w:rFonts w:hint="eastAsia" w:ascii="宋体" w:hAnsi="宋体" w:cs="宋体"/>
          <w:sz w:val="24"/>
          <w:szCs w:val="24"/>
        </w:rPr>
        <w:t>①④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11.(2018</w:t>
      </w:r>
      <w:r>
        <w:rPr>
          <w:rFonts w:hint="eastAsia"/>
          <w:sz w:val="24"/>
          <w:szCs w:val="24"/>
        </w:rPr>
        <w:t>内蒙古包头中考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公元前</w:t>
      </w:r>
      <w:r>
        <w:rPr>
          <w:sz w:val="24"/>
          <w:szCs w:val="24"/>
        </w:rPr>
        <w:t>212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秦始皇命蒙恬修筑了从咸阳直通北边九原的直道</w:t>
      </w:r>
      <w:r>
        <w:rPr>
          <w:sz w:val="24"/>
          <w:szCs w:val="24"/>
        </w:rPr>
        <w:t>,“</w:t>
      </w:r>
      <w:r>
        <w:rPr>
          <w:rFonts w:hint="eastAsia"/>
          <w:sz w:val="24"/>
          <w:szCs w:val="24"/>
        </w:rPr>
        <w:t>长千八百里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。这项措施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促进了北疆与内地的交往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加速了国家完成统一进程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确立了君主专制中央集权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解除了匈奴对边境的威胁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12.(2019</w:t>
      </w:r>
      <w:r>
        <w:rPr>
          <w:rFonts w:hint="eastAsia"/>
          <w:sz w:val="24"/>
          <w:szCs w:val="24"/>
        </w:rPr>
        <w:t>安徽中考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汉初的封国有王、侯两级。王国名义上受朝廷节制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但皇权不能施行于王国所属的郡县。侯国建制与县相当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直属朝廷。由此可见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汉武帝颁布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推恩令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、加强中央集权主要针对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王国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侯国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C.</w:t>
      </w:r>
      <w:r>
        <w:rPr>
          <w:rFonts w:hint="eastAsia"/>
          <w:sz w:val="24"/>
          <w:szCs w:val="24"/>
        </w:rPr>
        <w:t>郡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D.</w:t>
      </w:r>
      <w:r>
        <w:rPr>
          <w:rFonts w:hint="eastAsia"/>
          <w:sz w:val="24"/>
          <w:szCs w:val="24"/>
        </w:rPr>
        <w:t>县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13.(2019</w:t>
      </w:r>
      <w:r>
        <w:rPr>
          <w:rFonts w:hint="eastAsia"/>
          <w:sz w:val="24"/>
          <w:szCs w:val="24"/>
        </w:rPr>
        <w:t>福建中考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诗句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波斯老贾度流沙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夜听驼铃识路赊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遥远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。采玉河边青石子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收来东国易桑麻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反映了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陆上丝路贸易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玄奘西行天竺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鉴真东渡日本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D.</w:t>
      </w:r>
      <w:r>
        <w:rPr>
          <w:rFonts w:hint="eastAsia"/>
          <w:sz w:val="24"/>
          <w:szCs w:val="24"/>
        </w:rPr>
        <w:t>郑和七下西洋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14.(2019</w:t>
      </w:r>
      <w:r>
        <w:rPr>
          <w:rFonts w:hint="eastAsia"/>
          <w:sz w:val="24"/>
          <w:szCs w:val="24"/>
        </w:rPr>
        <w:t>广东中考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公元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世纪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西域商人只有得到魏国敦煌太守仓慈发给的专门许可证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才可以去洛阳从事商业贸易。这种现象说明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西北地区民族关系紧张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丝绸之路仍在发挥作用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中外文化交流基本中断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政权分立影响经济发展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hint="eastAsia"/>
          <w:sz w:val="24"/>
          <w:szCs w:val="24"/>
        </w:rPr>
        <w:t>工程的修建都有一定目的和功效。秦朝修筑长城是为了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军事防御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抑制商贸</w:t>
      </w:r>
      <w:r>
        <w:rPr>
          <w:sz w:val="24"/>
          <w:szCs w:val="24"/>
        </w:rPr>
        <w:t xml:space="preserve">     C.</w:t>
      </w:r>
      <w:r>
        <w:rPr>
          <w:rFonts w:hint="eastAsia"/>
          <w:sz w:val="24"/>
          <w:szCs w:val="24"/>
        </w:rPr>
        <w:t>便利交通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D.</w:t>
      </w:r>
      <w:r>
        <w:rPr>
          <w:rFonts w:hint="eastAsia"/>
          <w:sz w:val="24"/>
          <w:szCs w:val="24"/>
        </w:rPr>
        <w:t>宣示国威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16.(2018</w:t>
      </w:r>
      <w:r>
        <w:rPr>
          <w:rFonts w:hint="eastAsia"/>
          <w:sz w:val="24"/>
          <w:szCs w:val="24"/>
        </w:rPr>
        <w:t>安徽中考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汉代陵阳县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故址在今安徽省石台县广阳镇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晋为避杜皇后名讳改名广阳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后又避隋炀帝名讳改名南阳。这种地名的变化反映了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外戚干政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战乱频繁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皇权至高无上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地方权力削弱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17.(2018</w:t>
      </w:r>
      <w:r>
        <w:rPr>
          <w:rFonts w:hint="eastAsia"/>
          <w:sz w:val="24"/>
          <w:szCs w:val="24"/>
        </w:rPr>
        <w:t>广东中考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从东汉桓帝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永寿二年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到西晋统一前的</w:t>
      </w:r>
      <w:r>
        <w:rPr>
          <w:sz w:val="24"/>
          <w:szCs w:val="24"/>
        </w:rPr>
        <w:t>125</w:t>
      </w:r>
      <w:r>
        <w:rPr>
          <w:rFonts w:hint="eastAsia"/>
          <w:sz w:val="24"/>
          <w:szCs w:val="24"/>
        </w:rPr>
        <w:t>年间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全国人口减少了</w:t>
      </w:r>
      <w:r>
        <w:rPr>
          <w:sz w:val="24"/>
          <w:szCs w:val="24"/>
        </w:rPr>
        <w:t>3390</w:t>
      </w:r>
      <w:r>
        <w:rPr>
          <w:rFonts w:hint="eastAsia"/>
          <w:sz w:val="24"/>
          <w:szCs w:val="24"/>
        </w:rPr>
        <w:t>多万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平均每年减少近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万。这一时期人口大量减少的主要原因是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政局动荡战乱频繁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人口南迁土地荒芜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北方自然条件恶劣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经济重心完成南移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18.(2019</w:t>
      </w:r>
      <w:r>
        <w:rPr>
          <w:rFonts w:hint="eastAsia"/>
          <w:sz w:val="24"/>
          <w:szCs w:val="24"/>
        </w:rPr>
        <w:t>山东青岛中考</w:t>
      </w:r>
      <w:r>
        <w:rPr>
          <w:sz w:val="24"/>
          <w:szCs w:val="24"/>
        </w:rPr>
        <w:t>)“</w:t>
      </w:r>
      <w:r>
        <w:rPr>
          <w:rFonts w:hint="eastAsia"/>
          <w:sz w:val="24"/>
          <w:szCs w:val="24"/>
        </w:rPr>
        <w:t>汉帝国崩解后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中国陷入一段黯淡无望的长期动乱时代。豪强兼并所引起的社会不安仍未解决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甚至在一连串政治斗争激化下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导致战事连绵不断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胡人入侵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使社会秩序彻底瓦解。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这段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长期动乱时代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　　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春秋战国时期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三国两晋南北朝时期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五代十国时期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辽宋夏金元时期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二、非选择题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19.(2019</w:t>
      </w:r>
      <w:r>
        <w:rPr>
          <w:rFonts w:hint="eastAsia"/>
          <w:sz w:val="24"/>
          <w:szCs w:val="24"/>
        </w:rPr>
        <w:t>山东青岛中考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大一统的汉朝是当时世界上的大国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它的强盛给我们实现民族复兴带来许多启示。阅读下列材料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完成相关问题。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材料一　到武帝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又用主父偃之计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令诸侯得以其地分封自己的子弟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在平和的手腕中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众建诸侯而少其力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一语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彻底实行了。封建政体反动的余波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至此才算解决。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——[</w:t>
      </w:r>
      <w:r>
        <w:rPr>
          <w:rFonts w:hint="eastAsia"/>
          <w:sz w:val="24"/>
          <w:szCs w:val="24"/>
        </w:rPr>
        <w:t>美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阿尔伯特</w:t>
      </w:r>
      <w:r>
        <w:rPr>
          <w:sz w:val="24"/>
          <w:szCs w:val="24"/>
        </w:rPr>
        <w:t>·</w:t>
      </w:r>
      <w:r>
        <w:rPr>
          <w:rFonts w:hint="eastAsia"/>
          <w:sz w:val="24"/>
          <w:szCs w:val="24"/>
        </w:rPr>
        <w:t>克雷格《哈佛极简中国史》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材料二　汉武帝在开发利源方面最重要的还是新经济政策的实施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新货币的发行以及盐、铁、酒的专利等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这套新经济政策的设计者是桑弘羊、孔仅等。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傅乐成《中国通史》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　　材料三　踏着串串悠长的铃声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一支支驼队驼着中原丝织品、服饰、铜镜、瓷器、茶叶去了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驼着造纸术、冶铁术、灌溉术去了。穿过大漠茫茫的风沙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一支支驼队驼着皮毛、琥珀、苜蓿、石榴来了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驼着佛经、乐器、杂技艺术来了。这条丝绸之路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穿过岁月的风尘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永远镌刻在人类文明的史册。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《二十五史详解》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根据材料一并结合所学知识回答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武帝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又用主父偃之计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的措施是什么</w:t>
      </w:r>
      <w:r>
        <w:rPr>
          <w:sz w:val="24"/>
          <w:szCs w:val="24"/>
        </w:rPr>
        <w:t>?(1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不得照抄原文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此措施起到了怎样的作用</w:t>
      </w:r>
      <w:r>
        <w:rPr>
          <w:sz w:val="24"/>
          <w:szCs w:val="24"/>
        </w:rPr>
        <w:t>?(2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不得照抄原文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(2)</w:t>
      </w:r>
      <w:r>
        <w:rPr>
          <w:rFonts w:hint="eastAsia"/>
          <w:sz w:val="24"/>
          <w:szCs w:val="24"/>
        </w:rPr>
        <w:t>根据材料二并结合所学知识回答</w:t>
      </w:r>
      <w:r>
        <w:rPr>
          <w:sz w:val="24"/>
          <w:szCs w:val="24"/>
        </w:rPr>
        <w:t>,“</w:t>
      </w:r>
      <w:r>
        <w:rPr>
          <w:rFonts w:hint="eastAsia"/>
          <w:sz w:val="24"/>
          <w:szCs w:val="24"/>
        </w:rPr>
        <w:t>新货币的发行以及盐、铁、酒的专利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分别指什么措施</w:t>
      </w:r>
      <w:r>
        <w:rPr>
          <w:sz w:val="24"/>
          <w:szCs w:val="24"/>
        </w:rPr>
        <w:t>?(2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不得照抄原文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(3)</w:t>
      </w:r>
      <w:r>
        <w:rPr>
          <w:rFonts w:hint="eastAsia"/>
          <w:sz w:val="24"/>
          <w:szCs w:val="24"/>
        </w:rPr>
        <w:t>根据材料三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分析丝绸之路的影响。</w:t>
      </w:r>
      <w:r>
        <w:rPr>
          <w:sz w:val="24"/>
          <w:szCs w:val="24"/>
        </w:rPr>
        <w:t>(2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rFonts w:hint="eastAsia"/>
          <w:sz w:val="24"/>
          <w:szCs w:val="24"/>
        </w:rPr>
        <w:t>综合上述材料并结合所学知识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分析汉朝兴盛的因素。</w:t>
      </w:r>
      <w:r>
        <w:rPr>
          <w:sz w:val="24"/>
          <w:szCs w:val="24"/>
        </w:rPr>
        <w:t>(3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 w:ascii="黑体" w:hAnsi="黑体" w:eastAsia="黑体"/>
          <w:sz w:val="36"/>
          <w:szCs w:val="36"/>
        </w:rPr>
        <w:t>答案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一、选择题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1.D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2.D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3.D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4.B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5.D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6.A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7.B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8.B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9.B10.B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11.A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12.A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13.A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14.B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15.A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16.C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 xml:space="preserve"> 17.A18.B</w:t>
      </w:r>
      <w:r>
        <w:rPr>
          <w:rFonts w:hint="eastAsia"/>
          <w:sz w:val="24"/>
          <w:szCs w:val="24"/>
        </w:rPr>
        <w:t>　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二、非选择题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hint="eastAsia"/>
          <w:sz w:val="24"/>
          <w:szCs w:val="24"/>
        </w:rPr>
        <w:t>　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措施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实施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推恩令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或允许诸侯将自己的封地分给子弟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建立较小的侯国</w:t>
      </w:r>
      <w:r>
        <w:rPr>
          <w:sz w:val="24"/>
          <w:szCs w:val="24"/>
        </w:rPr>
        <w:t>)(1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作用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削弱诸侯国势力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巩固了大一统的局面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加强了中央对地方的控制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巩固统治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(2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任答一点得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意思相近即可得分</w:t>
      </w:r>
      <w:r>
        <w:rPr>
          <w:sz w:val="24"/>
          <w:szCs w:val="24"/>
        </w:rPr>
        <w:t>)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措施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把铸币权收归中央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统一铸造五铢钱</w:t>
      </w:r>
      <w:r>
        <w:rPr>
          <w:sz w:val="24"/>
          <w:szCs w:val="24"/>
        </w:rPr>
        <w:t>;(1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意思相近即可得分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实行盐铁官营、专卖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或盐铁经营权收归中央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(1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意思相近即可得分</w:t>
      </w:r>
      <w:r>
        <w:rPr>
          <w:sz w:val="24"/>
          <w:szCs w:val="24"/>
        </w:rPr>
        <w:t>)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hint="eastAsia"/>
          <w:sz w:val="24"/>
          <w:szCs w:val="24"/>
        </w:rPr>
        <w:t>丝绸之路是古代东西方往来的大动脉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促进了中国同其他国家和地区的贸易与文化交流。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或有利于东西方的经济文化交流</w:t>
      </w:r>
      <w:r>
        <w:rPr>
          <w:sz w:val="24"/>
          <w:szCs w:val="24"/>
        </w:rPr>
        <w:t>)(2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rFonts w:hint="eastAsia"/>
          <w:sz w:val="24"/>
          <w:szCs w:val="24"/>
        </w:rPr>
        <w:t>国家统一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社会稳定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经济繁荣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重视教育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培养人才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中外友好交流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汉武帝的雄才大略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(3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答出其中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点即可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意思相近即可得分</w:t>
      </w:r>
      <w:r>
        <w:rPr>
          <w:sz w:val="24"/>
          <w:szCs w:val="24"/>
        </w:rPr>
        <w:t>)</w:t>
      </w:r>
    </w:p>
    <w:p>
      <w:pPr>
        <w:jc w:val="center"/>
        <w:rPr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C6"/>
    <w:rsid w:val="0002586E"/>
    <w:rsid w:val="00042701"/>
    <w:rsid w:val="000727FA"/>
    <w:rsid w:val="000A38FE"/>
    <w:rsid w:val="000B0AA5"/>
    <w:rsid w:val="000C1517"/>
    <w:rsid w:val="000D5D7B"/>
    <w:rsid w:val="000F7BC7"/>
    <w:rsid w:val="00113F94"/>
    <w:rsid w:val="00120445"/>
    <w:rsid w:val="00136ED0"/>
    <w:rsid w:val="0014231C"/>
    <w:rsid w:val="00160C8E"/>
    <w:rsid w:val="001832D4"/>
    <w:rsid w:val="00217B23"/>
    <w:rsid w:val="002256EE"/>
    <w:rsid w:val="00242BE2"/>
    <w:rsid w:val="002617BF"/>
    <w:rsid w:val="0027171C"/>
    <w:rsid w:val="00277010"/>
    <w:rsid w:val="002922C9"/>
    <w:rsid w:val="00297415"/>
    <w:rsid w:val="00343898"/>
    <w:rsid w:val="00353A87"/>
    <w:rsid w:val="0036459A"/>
    <w:rsid w:val="00364B30"/>
    <w:rsid w:val="0037490B"/>
    <w:rsid w:val="00386996"/>
    <w:rsid w:val="004055D4"/>
    <w:rsid w:val="00405AA5"/>
    <w:rsid w:val="00406EB0"/>
    <w:rsid w:val="00421902"/>
    <w:rsid w:val="00495583"/>
    <w:rsid w:val="004B2E4D"/>
    <w:rsid w:val="004E7604"/>
    <w:rsid w:val="005009EE"/>
    <w:rsid w:val="00513799"/>
    <w:rsid w:val="00554833"/>
    <w:rsid w:val="00571896"/>
    <w:rsid w:val="00577D9F"/>
    <w:rsid w:val="005A54EF"/>
    <w:rsid w:val="00686B8E"/>
    <w:rsid w:val="007206DF"/>
    <w:rsid w:val="00723523"/>
    <w:rsid w:val="00754D52"/>
    <w:rsid w:val="007B0B22"/>
    <w:rsid w:val="007C1CF2"/>
    <w:rsid w:val="007C42D3"/>
    <w:rsid w:val="007E15C3"/>
    <w:rsid w:val="007F349A"/>
    <w:rsid w:val="00811E83"/>
    <w:rsid w:val="0089112A"/>
    <w:rsid w:val="00893B2A"/>
    <w:rsid w:val="00893BD7"/>
    <w:rsid w:val="00895CF6"/>
    <w:rsid w:val="008E2F8A"/>
    <w:rsid w:val="008F0083"/>
    <w:rsid w:val="008F2324"/>
    <w:rsid w:val="0097105F"/>
    <w:rsid w:val="00977488"/>
    <w:rsid w:val="009D0894"/>
    <w:rsid w:val="009D35E2"/>
    <w:rsid w:val="009D67CB"/>
    <w:rsid w:val="009E2380"/>
    <w:rsid w:val="009E52E1"/>
    <w:rsid w:val="009E5EAF"/>
    <w:rsid w:val="00A0023D"/>
    <w:rsid w:val="00A42C62"/>
    <w:rsid w:val="00A540BD"/>
    <w:rsid w:val="00A76FF6"/>
    <w:rsid w:val="00A8192A"/>
    <w:rsid w:val="00AB282F"/>
    <w:rsid w:val="00AF6A93"/>
    <w:rsid w:val="00B30E7E"/>
    <w:rsid w:val="00B350E6"/>
    <w:rsid w:val="00B40D70"/>
    <w:rsid w:val="00B56F4D"/>
    <w:rsid w:val="00BD61C6"/>
    <w:rsid w:val="00BF3962"/>
    <w:rsid w:val="00C063E4"/>
    <w:rsid w:val="00C24A45"/>
    <w:rsid w:val="00C56ACA"/>
    <w:rsid w:val="00C714B0"/>
    <w:rsid w:val="00C818E3"/>
    <w:rsid w:val="00CD5C63"/>
    <w:rsid w:val="00CD6F5E"/>
    <w:rsid w:val="00CE58A6"/>
    <w:rsid w:val="00CF4AC3"/>
    <w:rsid w:val="00D025F7"/>
    <w:rsid w:val="00D1435B"/>
    <w:rsid w:val="00D5552F"/>
    <w:rsid w:val="00D64E49"/>
    <w:rsid w:val="00D74173"/>
    <w:rsid w:val="00DA1D6D"/>
    <w:rsid w:val="00DB6A7B"/>
    <w:rsid w:val="00DE08D2"/>
    <w:rsid w:val="00DE6F3E"/>
    <w:rsid w:val="00DF1567"/>
    <w:rsid w:val="00E434D8"/>
    <w:rsid w:val="00E56938"/>
    <w:rsid w:val="00E62039"/>
    <w:rsid w:val="00E66536"/>
    <w:rsid w:val="00E77153"/>
    <w:rsid w:val="00E9723A"/>
    <w:rsid w:val="00EC12B4"/>
    <w:rsid w:val="00EE5BB5"/>
    <w:rsid w:val="00F1595C"/>
    <w:rsid w:val="00F47998"/>
    <w:rsid w:val="00F50068"/>
    <w:rsid w:val="00F775DE"/>
    <w:rsid w:val="00FF5CEE"/>
    <w:rsid w:val="57CB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nhideWhenUsed="0"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iPriority w:val="99"/>
    <w:rPr>
      <w:sz w:val="18"/>
      <w:szCs w:val="18"/>
    </w:r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5">
    <w:name w:val="footnote text"/>
    <w:basedOn w:val="1"/>
    <w:link w:val="21"/>
    <w:semiHidden/>
    <w:uiPriority w:val="99"/>
    <w:pPr>
      <w:widowControl/>
      <w:snapToGrid w:val="0"/>
      <w:spacing w:line="300" w:lineRule="exact"/>
      <w:jc w:val="left"/>
    </w:pPr>
    <w:rPr>
      <w:rFonts w:ascii="Calibri" w:hAnsi="Calibri"/>
      <w:sz w:val="18"/>
      <w:szCs w:val="18"/>
    </w:rPr>
  </w:style>
  <w:style w:type="character" w:styleId="7">
    <w:name w:val="footnote reference"/>
    <w:basedOn w:val="6"/>
    <w:semiHidden/>
    <w:uiPriority w:val="99"/>
    <w:rPr>
      <w:rFonts w:cs="Times New Roman"/>
      <w:vertAlign w:val="superscript"/>
    </w:rPr>
  </w:style>
  <w:style w:type="table" w:styleId="9">
    <w:name w:val="Table Grid"/>
    <w:basedOn w:val="8"/>
    <w:uiPriority w:val="99"/>
    <w:rPr>
      <w:rFonts w:hAnsi="NEU-BZ"/>
      <w:kern w:val="0"/>
      <w:sz w:val="22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 Accent 3"/>
    <w:basedOn w:val="8"/>
    <w:uiPriority w:val="99"/>
    <w:rPr>
      <w:rFonts w:hAnsi="NEU-BZ"/>
      <w:color w:val="76923C"/>
      <w:kern w:val="0"/>
      <w:sz w:val="22"/>
      <w:szCs w:val="20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11">
    <w:name w:val="Header Char"/>
    <w:basedOn w:val="6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6"/>
    <w:link w:val="3"/>
    <w:qFormat/>
    <w:locked/>
    <w:uiPriority w:val="99"/>
    <w:rPr>
      <w:rFonts w:cs="Times New Roman"/>
      <w:sz w:val="18"/>
      <w:szCs w:val="18"/>
    </w:rPr>
  </w:style>
  <w:style w:type="paragraph" w:customStyle="1" w:styleId="13">
    <w:name w:val="DefaultParagraph"/>
    <w:qFormat/>
    <w:uiPriority w:val="99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4">
    <w:name w:val="Balloon Text Char"/>
    <w:basedOn w:val="6"/>
    <w:link w:val="2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99"/>
    <w:pPr>
      <w:widowControl/>
      <w:spacing w:line="300" w:lineRule="exact"/>
      <w:ind w:left="720"/>
      <w:contextualSpacing/>
      <w:jc w:val="left"/>
    </w:pPr>
    <w:rPr>
      <w:rFonts w:ascii="NEU-BZ" w:hAnsi="NEU-BZ" w:eastAsia="方正书宋_GBK"/>
      <w:color w:val="000000"/>
      <w:kern w:val="0"/>
      <w:sz w:val="20"/>
      <w:szCs w:val="22"/>
    </w:rPr>
  </w:style>
  <w:style w:type="paragraph" w:styleId="16">
    <w:name w:val="Quote"/>
    <w:basedOn w:val="1"/>
    <w:next w:val="1"/>
    <w:link w:val="17"/>
    <w:qFormat/>
    <w:uiPriority w:val="99"/>
    <w:pPr>
      <w:widowControl/>
      <w:spacing w:line="300" w:lineRule="exact"/>
      <w:jc w:val="left"/>
    </w:pPr>
    <w:rPr>
      <w:rFonts w:ascii="NEU-BZ" w:hAnsi="NEU-BZ" w:eastAsia="方正书宋_GBK"/>
      <w:i/>
      <w:iCs/>
      <w:color w:val="000000"/>
      <w:kern w:val="0"/>
      <w:sz w:val="20"/>
      <w:szCs w:val="22"/>
    </w:rPr>
  </w:style>
  <w:style w:type="character" w:customStyle="1" w:styleId="17">
    <w:name w:val="Quote Char"/>
    <w:basedOn w:val="6"/>
    <w:link w:val="16"/>
    <w:qFormat/>
    <w:locked/>
    <w:uiPriority w:val="99"/>
    <w:rPr>
      <w:rFonts w:ascii="NEU-BZ" w:hAnsi="NEU-BZ" w:eastAsia="方正书宋_GBK" w:cs="Times New Roman"/>
      <w:i/>
      <w:iCs/>
      <w:color w:val="000000"/>
      <w:kern w:val="0"/>
      <w:sz w:val="20"/>
    </w:rPr>
  </w:style>
  <w:style w:type="paragraph" w:customStyle="1" w:styleId="18">
    <w:name w:val="MTDisplayEquation"/>
    <w:basedOn w:val="1"/>
    <w:next w:val="1"/>
    <w:link w:val="19"/>
    <w:uiPriority w:val="99"/>
    <w:pPr>
      <w:widowControl/>
      <w:tabs>
        <w:tab w:val="center" w:pos="4160"/>
        <w:tab w:val="right" w:pos="8300"/>
      </w:tabs>
      <w:spacing w:line="300" w:lineRule="exact"/>
      <w:jc w:val="left"/>
    </w:pPr>
    <w:rPr>
      <w:rFonts w:ascii="NEU-BZ" w:hAnsi="NEU-BZ" w:eastAsia="方正书宋_GBK"/>
      <w:color w:val="000000"/>
      <w:kern w:val="0"/>
      <w:sz w:val="20"/>
      <w:szCs w:val="22"/>
    </w:rPr>
  </w:style>
  <w:style w:type="character" w:customStyle="1" w:styleId="19">
    <w:name w:val="MTDisplayEquation Char"/>
    <w:basedOn w:val="6"/>
    <w:link w:val="18"/>
    <w:locked/>
    <w:uiPriority w:val="99"/>
    <w:rPr>
      <w:rFonts w:ascii="NEU-BZ" w:hAnsi="NEU-BZ" w:eastAsia="方正书宋_GBK" w:cs="Times New Roman"/>
      <w:color w:val="000000"/>
      <w:kern w:val="0"/>
      <w:sz w:val="20"/>
    </w:rPr>
  </w:style>
  <w:style w:type="character" w:customStyle="1" w:styleId="20">
    <w:name w:val="Footnote Text Char"/>
    <w:basedOn w:val="6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21">
    <w:name w:val="Footnote Text Char1"/>
    <w:basedOn w:val="6"/>
    <w:link w:val="5"/>
    <w:semiHidden/>
    <w:uiPriority w:val="99"/>
    <w:rPr>
      <w:rFonts w:ascii="Times New Roman" w:hAnsi="Times New Roman"/>
      <w:sz w:val="18"/>
      <w:szCs w:val="18"/>
    </w:rPr>
  </w:style>
  <w:style w:type="character" w:customStyle="1" w:styleId="22">
    <w:name w:val="脚注文本 Char1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WRGHO.COM</Company>
  <Pages>6</Pages>
  <Words>457</Words>
  <Characters>2608</Characters>
  <Lines>0</Lines>
  <Paragraphs>0</Paragraphs>
  <TotalTime>12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2019-09-29T10:36:00Z</dcterms:created>
  <dc:creator>春丽</dc:creator>
  <cp:lastModifiedBy>Administrator</cp:lastModifiedBy>
  <dcterms:modified xsi:type="dcterms:W3CDTF">2020-02-14T06:23:39Z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