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6d64e8"/>
          <w:sz w:val="40"/>
          <w:szCs w:val="40"/>
        </w:rPr>
        <w:drawing>
          <wp:inline distB="114300" distT="114300" distL="114300" distR="114300">
            <wp:extent cx="894687" cy="947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687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ES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704</w:t>
      </w: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 -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Instrumentação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ind w:left="720" w:firstLine="0"/>
        <w:jc w:val="center"/>
        <w:rPr>
          <w:rFonts w:ascii="Nunito" w:cs="Nunito" w:eastAsia="Nunito" w:hAnsi="Nunito"/>
          <w:color w:val="e01b8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Atividade 4: Incertezas Aleatórias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>
          <w:rFonts w:ascii="Nunito" w:cs="Nunito" w:eastAsia="Nunito" w:hAnsi="Nunito"/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Gabriel Henrique de Morais </w:t>
        <w:tab/>
        <w:tab/>
        <w:t xml:space="preserve">177339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Maria Clara Ferreira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ab/>
        <w:tab/>
        <w:tab/>
        <w:t xml:space="preserve">1</w:t>
      </w:r>
      <w:r w:rsidDel="00000000" w:rsidR="00000000" w:rsidRPr="00000000">
        <w:rPr>
          <w:b w:val="1"/>
          <w:color w:val="a61c00"/>
          <w:rtl w:val="0"/>
        </w:rPr>
        <w:t xml:space="preserve">83900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Vinicius Santos Souza</w:t>
        <w:tab/>
        <w:tab/>
        <w:t xml:space="preserve">195097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Prof. </w:t>
      </w:r>
      <w:r w:rsidDel="00000000" w:rsidR="00000000" w:rsidRPr="00000000">
        <w:rPr>
          <w:b w:val="1"/>
          <w:color w:val="a61c00"/>
          <w:rtl w:val="0"/>
        </w:rPr>
        <w:t xml:space="preserve">Eric Fujiwara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28359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200025</wp:posOffset>
            </wp:positionV>
            <wp:extent cx="7796213" cy="1064428"/>
            <wp:effectExtent b="0" l="0" r="0" t="0"/>
            <wp:wrapNone/>
            <wp:docPr descr="Gráfico do rodapé" id="1" name="image7.png"/>
            <a:graphic>
              <a:graphicData uri="http://schemas.openxmlformats.org/drawingml/2006/picture">
                <pic:pic>
                  <pic:nvPicPr>
                    <pic:cNvPr descr="Gráfico do rodapé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Title"/>
        <w:pageBreakBefore w:val="0"/>
        <w:rPr>
          <w:color w:val="a61c00"/>
        </w:rPr>
      </w:pPr>
      <w:bookmarkStart w:colFirst="0" w:colLast="0" w:name="_40mpk3hcks8u" w:id="0"/>
      <w:bookmarkEnd w:id="0"/>
      <w:r w:rsidDel="00000000" w:rsidR="00000000" w:rsidRPr="00000000">
        <w:rPr>
          <w:color w:val="a61c0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6nw3rx5yvm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Estágios do sistema e suas variáveis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cytbpdu02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Histogramas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iute5nqh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 do valor real de V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dfb853x5f4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 de calibração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28zlim4z3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Title"/>
        <w:pageBreakBefore w:val="0"/>
        <w:rPr/>
      </w:pPr>
      <w:bookmarkStart w:colFirst="0" w:colLast="0" w:name="_ikioy4guv0z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5591175</wp:posOffset>
            </wp:positionV>
            <wp:extent cx="7796213" cy="1064428"/>
            <wp:effectExtent b="0" l="0" r="0" t="0"/>
            <wp:wrapNone/>
            <wp:docPr descr="Gráfico do rodapé" id="2" name="image7.png"/>
            <a:graphic>
              <a:graphicData uri="http://schemas.openxmlformats.org/drawingml/2006/picture">
                <pic:pic>
                  <pic:nvPicPr>
                    <pic:cNvPr descr="Gráfico do rodapé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y6nw3rx5yvm2" w:id="2"/>
      <w:bookmarkEnd w:id="2"/>
      <w:r w:rsidDel="00000000" w:rsidR="00000000" w:rsidRPr="00000000">
        <w:rPr>
          <w:rtl w:val="0"/>
        </w:rPr>
        <w:t xml:space="preserve">Estágios do sistema e suas variáveis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color w:val="202124"/>
          <w:rtl w:val="0"/>
        </w:rPr>
        <w:t xml:space="preserve">O sensor de temperatura utilizado pode ser de vários tipos  formado por um termistor cerâmico conhecido como NTC, o que significa Coeficiente de Temperatura Negativa, pode ser sensor de temperatura de resistência (RTD) tratando-se de um rolamento de fios, ou um sensor termopar, apesar das diferenças de construção, ou variação na sensibilidade e range de operação, todos utilizam a variação da resistência elétrica interna para medir a variação de temperatura.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Dado o sistema apresentado e considerando que o mesmo segue o princípio de funcionamento especificado acima, seu sistema de medição pode ser dividido como: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Sensor de temperatura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Transdutor: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Termistor, altera sua resistência proporcionalmente em função da temperatura a que está exposto.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Condicionamento de sinais: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Curva de calibração entre a temperatura de entrada T, e a tensão de saída V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Tensão V em [mV]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Não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Com relação às variáveis, durante o seu período de operação, essas podem ser agrupadas em: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dependentes: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Tensão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independentes: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Temperatura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 externas: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Características construtivas do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0" w:firstLine="0"/>
        <w:rPr/>
      </w:pPr>
      <w:bookmarkStart w:colFirst="0" w:colLast="0" w:name="_3kjzki7zyle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ukfeitjifo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3170lf18bat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1055vjsae0c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/>
      </w:pPr>
      <w:bookmarkStart w:colFirst="0" w:colLast="0" w:name="_dqd3fzqlrk3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5gwzdjfjr3b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/>
      </w:pPr>
      <w:bookmarkStart w:colFirst="0" w:colLast="0" w:name="_7gpk9taa6vv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auzweivrwrj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evcytbpdu02l" w:id="11"/>
      <w:bookmarkEnd w:id="11"/>
      <w:r w:rsidDel="00000000" w:rsidR="00000000" w:rsidRPr="00000000">
        <w:rPr>
          <w:rtl w:val="0"/>
        </w:rPr>
        <w:t xml:space="preserve">Histogramas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A partir dos dados fornecidos e utilizando intervalos da tensão foram obtidos os histogramas da frequência da tensão em função de cada temperatura.</w:t>
        <w:tab/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Gráfico 1 à 4 :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Frequência de intervalos de tensão para diferentes temperaturas. Os gráficos foram gerados utilizando as bibliotecas matplotlib e numpy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A partir dos dados obtidos por esses histogramas podem ser estimadas as tensões médias para cada temperatura, além de informações como desvio-padrão, intervalo de confiança e a estimativa de seu valor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0" w:firstLine="0"/>
        <w:rPr/>
      </w:pPr>
      <w:bookmarkStart w:colFirst="0" w:colLast="0" w:name="_twiute5nqhz5" w:id="12"/>
      <w:bookmarkEnd w:id="12"/>
      <w:r w:rsidDel="00000000" w:rsidR="00000000" w:rsidRPr="00000000">
        <w:rPr>
          <w:rtl w:val="0"/>
        </w:rPr>
        <w:t xml:space="preserve">Estimativa do valor real de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Para esses casos, o t-student é 2.009575.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Para 0°C: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Média:</w:t>
      </w:r>
    </w:p>
    <w:p w:rsidR="00000000" w:rsidDel="00000000" w:rsidP="00000000" w:rsidRDefault="00000000" w:rsidRPr="00000000" w14:paraId="00000049">
      <w:pPr>
        <w:ind w:left="720" w:firstLine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50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50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r>
          <w:rPr>
            <w:rFonts w:ascii="Calibri" w:cs="Calibri" w:eastAsia="Calibri" w:hAnsi="Calibri"/>
          </w:rPr>
          <m:t xml:space="preserve">-0.011568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Desvio padrão:</w:t>
      </w:r>
    </w:p>
    <w:p w:rsidR="00000000" w:rsidDel="00000000" w:rsidP="00000000" w:rsidRDefault="00000000" w:rsidRPr="00000000" w14:paraId="0000004B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["/>
                <m:endChr m:val="]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1</m:t>
                    </m:r>
                  </m:num>
                  <m:den>
                    <m:r>
                      <w:rPr/>
                      <m:t xml:space="preserve">49</m:t>
                    </m:r>
                  </m:den>
                </m:f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50</m:t>
                    </m:r>
                  </m:sup>
                </m:nary>
                <m:sSup>
                  <m:sSupPr>
                    <m:ctrlPr>
                      <w:rPr/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i</m:t>
                            </m:r>
                          </m:sub>
                        </m:sSub>
                        <m:r>
                          <w:rPr/>
                          <m:t xml:space="preserve">-</m:t>
                        </m:r>
                        <m:bar>
                          <m:barPr>
                            <m:pos/>
                            <m:ctrlPr>
                              <w:rPr/>
                            </m:ctrlPr>
                          </m:barPr>
                          <m:e>
                            <m:r>
                              <w:rPr/>
                              <m:t xml:space="preserve">V</m:t>
                            </m:r>
                          </m:e>
                        </m:bar>
                      </m:e>
                    </m:d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d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=</m:t>
        </m:r>
        <m:r>
          <w:rPr>
            <w:rFonts w:ascii="Calibri" w:cs="Calibri" w:eastAsia="Calibri" w:hAnsi="Calibri"/>
          </w:rPr>
          <m:t xml:space="preserve">0.196914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do valor real de V com nível de probabilidade de 95%:</w:t>
      </w:r>
    </w:p>
    <w:p w:rsidR="00000000" w:rsidDel="00000000" w:rsidP="00000000" w:rsidRDefault="00000000" w:rsidRPr="00000000" w14:paraId="0000004D">
      <w:pPr>
        <w:ind w:left="720" w:firstLine="0"/>
        <w:rPr/>
      </w:pPr>
      <m:oMath>
        <m:r>
          <w:rPr/>
          <m:t xml:space="preserve">-0.011568 ± 0.395713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Intervalo de confiança com um nível de probabilidade de 95%:</w:t>
      </w:r>
    </w:p>
    <w:p w:rsidR="00000000" w:rsidDel="00000000" w:rsidP="00000000" w:rsidRDefault="00000000" w:rsidRPr="00000000" w14:paraId="0000004F">
      <w:pPr>
        <w:ind w:left="720" w:firstLine="0"/>
        <w:rPr/>
      </w:pPr>
      <m:oMath>
        <m:r>
          <w:rPr/>
          <m:t xml:space="preserve">[-0.067530 , 0.044394]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20°C: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Média:</w:t>
      </w:r>
    </w:p>
    <w:p w:rsidR="00000000" w:rsidDel="00000000" w:rsidP="00000000" w:rsidRDefault="00000000" w:rsidRPr="00000000" w14:paraId="00000052">
      <w:pPr>
        <w:ind w:left="720" w:firstLine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=</m:t>
        </m:r>
        <m:r>
          <w:rPr>
            <w:rFonts w:ascii="Calibri" w:cs="Calibri" w:eastAsia="Calibri" w:hAnsi="Calibri"/>
          </w:rPr>
          <m:t xml:space="preserve">1.009421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Desvio padrão:</w:t>
      </w:r>
    </w:p>
    <w:p w:rsidR="00000000" w:rsidDel="00000000" w:rsidP="00000000" w:rsidRDefault="00000000" w:rsidRPr="00000000" w14:paraId="0000005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r>
          <w:rPr>
            <w:rFonts w:ascii="Calibri" w:cs="Calibri" w:eastAsia="Calibri" w:hAnsi="Calibri"/>
          </w:rPr>
          <m:t xml:space="preserve">0.243397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do valor real de V com nível de probabilidade de 95%:</w:t>
      </w:r>
    </w:p>
    <w:p w:rsidR="00000000" w:rsidDel="00000000" w:rsidP="00000000" w:rsidRDefault="00000000" w:rsidRPr="00000000" w14:paraId="00000056">
      <w:pPr>
        <w:ind w:left="720" w:firstLine="0"/>
        <w:rPr/>
      </w:pPr>
      <m:oMath>
        <m:r>
          <w:rPr/>
          <m:t xml:space="preserve"> 1.009421 ± 0.489125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Intervalo de confiança com um nível de probabilidade de 95%:</w:t>
      </w:r>
    </w:p>
    <w:p w:rsidR="00000000" w:rsidDel="00000000" w:rsidP="00000000" w:rsidRDefault="00000000" w:rsidRPr="00000000" w14:paraId="00000058">
      <w:pPr>
        <w:ind w:left="720" w:firstLine="0"/>
        <w:rPr/>
      </w:pPr>
      <m:oMath>
        <m:r>
          <w:rPr/>
          <m:t xml:space="preserve">[0.940248 , 1.078594]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Para 40°C: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Média:</w:t>
      </w:r>
    </w:p>
    <w:p w:rsidR="00000000" w:rsidDel="00000000" w:rsidP="00000000" w:rsidRDefault="00000000" w:rsidRPr="00000000" w14:paraId="0000005B">
      <w:pPr>
        <w:ind w:left="720" w:firstLine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=</m:t>
        </m:r>
        <m:r>
          <w:rPr>
            <w:rFonts w:ascii="Calibri" w:cs="Calibri" w:eastAsia="Calibri" w:hAnsi="Calibri"/>
          </w:rPr>
          <m:t xml:space="preserve">2.417760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Desvio padrão:</w:t>
      </w:r>
    </w:p>
    <w:p w:rsidR="00000000" w:rsidDel="00000000" w:rsidP="00000000" w:rsidRDefault="00000000" w:rsidRPr="00000000" w14:paraId="0000005D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r>
          <w:rPr>
            <w:rFonts w:ascii="Calibri" w:cs="Calibri" w:eastAsia="Calibri" w:hAnsi="Calibri"/>
          </w:rPr>
          <m:t xml:space="preserve">0.492521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do valor real de V com nível de probabilidade de 95%:</w:t>
      </w:r>
    </w:p>
    <w:p w:rsidR="00000000" w:rsidDel="00000000" w:rsidP="00000000" w:rsidRDefault="00000000" w:rsidRPr="00000000" w14:paraId="0000005F">
      <w:pPr>
        <w:ind w:left="720" w:firstLine="0"/>
        <w:rPr/>
      </w:pPr>
      <m:oMath>
        <m:r>
          <w:rPr/>
          <m:t xml:space="preserve"> 2.417760 ± 0.989758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Intervalo de confiança com um nível de probabilidade de 95%:</w:t>
      </w:r>
    </w:p>
    <w:p w:rsidR="00000000" w:rsidDel="00000000" w:rsidP="00000000" w:rsidRDefault="00000000" w:rsidRPr="00000000" w14:paraId="00000061">
      <w:pPr>
        <w:ind w:left="720" w:firstLine="0"/>
        <w:rPr/>
      </w:pPr>
      <m:oMath>
        <m:r>
          <w:rPr/>
          <m:t xml:space="preserve">[2.277787 , 2.557733]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Para 60°C: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Média:</w:t>
      </w:r>
    </w:p>
    <w:p w:rsidR="00000000" w:rsidDel="00000000" w:rsidP="00000000" w:rsidRDefault="00000000" w:rsidRPr="00000000" w14:paraId="00000064">
      <w:pPr>
        <w:ind w:left="720" w:firstLine="0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=</m:t>
        </m:r>
        <m:r>
          <w:rPr>
            <w:rFonts w:ascii="Calibri" w:cs="Calibri" w:eastAsia="Calibri" w:hAnsi="Calibri"/>
          </w:rPr>
          <m:t xml:space="preserve">2.770786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Desvio padrão:</w:t>
      </w:r>
    </w:p>
    <w:p w:rsidR="00000000" w:rsidDel="00000000" w:rsidP="00000000" w:rsidRDefault="00000000" w:rsidRPr="00000000" w14:paraId="0000006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V</m:t>
            </m:r>
          </m:sub>
        </m:sSub>
        <m:r>
          <w:rPr/>
          <m:t xml:space="preserve">=</m:t>
        </m:r>
        <m:r>
          <w:rPr>
            <w:rFonts w:ascii="Calibri" w:cs="Calibri" w:eastAsia="Calibri" w:hAnsi="Calibri"/>
          </w:rPr>
          <m:t xml:space="preserve">0.324457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do valor real de V com nível de probabilidade de 95%:</w:t>
      </w:r>
    </w:p>
    <w:p w:rsidR="00000000" w:rsidDel="00000000" w:rsidP="00000000" w:rsidRDefault="00000000" w:rsidRPr="00000000" w14:paraId="00000068">
      <w:pPr>
        <w:ind w:left="720" w:firstLine="0"/>
        <w:rPr/>
      </w:pPr>
      <m:oMath>
        <m:r>
          <w:rPr/>
          <m:t xml:space="preserve"> 2.770786 ± 0.652021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Intervalo de confiança com um nível de probabilidade de 95%:</w:t>
      </w:r>
    </w:p>
    <w:p w:rsidR="00000000" w:rsidDel="00000000" w:rsidP="00000000" w:rsidRDefault="00000000" w:rsidRPr="00000000" w14:paraId="0000006A">
      <w:pPr>
        <w:ind w:left="720" w:firstLine="0"/>
        <w:rPr/>
      </w:pPr>
      <m:oMath>
        <m:r>
          <w:rPr/>
          <m:t xml:space="preserve">[2.678576 , 2.862996] 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pfdfb853x5f4" w:id="13"/>
      <w:bookmarkEnd w:id="13"/>
      <w:r w:rsidDel="00000000" w:rsidR="00000000" w:rsidRPr="00000000">
        <w:rPr>
          <w:rtl w:val="0"/>
        </w:rPr>
        <w:t xml:space="preserve">Função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calibração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A partir dos dados fornecidos pelos cálculos anteriores podemos obter a curva de calibração do sensor.</w:t>
      </w:r>
    </w:p>
    <w:p w:rsidR="00000000" w:rsidDel="00000000" w:rsidP="00000000" w:rsidRDefault="00000000" w:rsidRPr="00000000" w14:paraId="00000070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Gráfico 5: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Média da tensão em função da temperatura. Os gráficos foram gerados utilizando as bibliotecas matplotlib e numpy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O gráfico acima nos fornece várias informações relevantes, tais como: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Sensibilidade</w:t>
      </w:r>
    </w:p>
    <w:p w:rsidR="00000000" w:rsidDel="00000000" w:rsidP="00000000" w:rsidRDefault="00000000" w:rsidRPr="00000000" w14:paraId="00000074">
      <w:pPr>
        <w:ind w:left="1440" w:firstLine="0"/>
        <w:jc w:val="left"/>
        <w:rPr/>
      </w:pPr>
      <m:oMath>
        <m:r>
          <w:rPr/>
          <m:t xml:space="preserve">0,04878  mV/°C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Faixa dinâmica</w:t>
      </w:r>
    </w:p>
    <w:p w:rsidR="00000000" w:rsidDel="00000000" w:rsidP="00000000" w:rsidRDefault="00000000" w:rsidRPr="00000000" w14:paraId="00000076">
      <w:pPr>
        <w:ind w:left="1440" w:firstLine="0"/>
        <w:jc w:val="left"/>
        <w:rPr/>
      </w:pPr>
      <m:oMath>
        <m:r>
          <w:rPr/>
          <m:t xml:space="preserve">0&lt;V&lt;3.0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mV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78">
      <w:pPr>
        <w:ind w:left="1440" w:firstLine="0"/>
        <w:jc w:val="left"/>
        <w:rPr>
          <w:color w:val="666666"/>
        </w:rPr>
      </w:pPr>
      <m:oMath>
        <m:r>
          <w:rPr/>
          <m:t xml:space="preserve">0.3 mV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0"/>
          <w:color w:val="666666"/>
          <w:sz w:val="20"/>
          <w:szCs w:val="20"/>
        </w:rPr>
      </w:pPr>
      <w:bookmarkStart w:colFirst="0" w:colLast="0" w:name="_ca2aou6192f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k528zlim4z3d" w:id="15"/>
      <w:bookmarkEnd w:id="1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A partir dos dados fornecidos foi possível, desmembrar o sistema de medição para o sistema apresentado, valores médios da resposta do sensor para diferentes temperaturas bem como a confiança que se pode ter sob sua resposta, além da função de calibração e informações para calibração como sensibilidade, faixa dinâmica e resolução do sensor.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011.9685039370097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653.543307086615"/>
      </w:tabs>
      <w:spacing w:before="600" w:lineRule="auto"/>
      <w:rPr>
        <w:rFonts w:ascii="Nunito" w:cs="Nunito" w:eastAsia="Nunito" w:hAnsi="Nunito"/>
        <w:color w:val="434343"/>
      </w:rPr>
    </w:pP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Atividade </w:t>
    </w:r>
    <w:r w:rsidDel="00000000" w:rsidR="00000000" w:rsidRPr="00000000">
      <w:rPr>
        <w:rtl w:val="0"/>
      </w:rPr>
      <w:t xml:space="preserve">4: Incertezas Aleatórias</w:t>
    </w:r>
    <w:r w:rsidDel="00000000" w:rsidR="00000000" w:rsidRPr="00000000">
      <w:rPr>
        <w:rFonts w:ascii="Nunito" w:cs="Nunito" w:eastAsia="Nunito" w:hAnsi="Nunito"/>
        <w:color w:val="434343"/>
        <w:rtl w:val="0"/>
      </w:rPr>
      <w:tab/>
      <w:tab/>
      <w:t xml:space="preserve">Página 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/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5" name="image8.png"/>
          <a:graphic>
            <a:graphicData uri="http://schemas.openxmlformats.org/drawingml/2006/picture">
              <pic:pic>
                <pic:nvPicPr>
                  <pic:cNvPr descr="linh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6" name="image9.png"/>
          <a:graphic>
            <a:graphicData uri="http://schemas.openxmlformats.org/drawingml/2006/picture">
              <pic:pic>
                <pic:nvPicPr>
                  <pic:cNvPr descr="Gráfico lateral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34343"/>
        <w:sz w:val="22"/>
        <w:szCs w:val="22"/>
        <w:lang w:val="pt_BR"/>
      </w:rPr>
    </w:rPrDefault>
    <w:pPrDefault>
      <w:pPr>
        <w:spacing w:before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Nunito" w:cs="Nunito" w:eastAsia="Nunito" w:hAnsi="Nunito"/>
      <w:b w:val="1"/>
      <w:color w:val="a61c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rFonts w:ascii="Nunito" w:cs="Nunito" w:eastAsia="Nunito" w:hAnsi="Nunito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</w:pPr>
    <w:rPr>
      <w:rFonts w:ascii="Nunito" w:cs="Nunito" w:eastAsia="Nunito" w:hAnsi="Nunito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