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Ex4.xml" ContentType="application/vnd.ms-office.chartex+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58C64" w14:textId="77777777"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13E7CB92" w14:textId="77777777" w:rsidR="00C6554A" w:rsidRDefault="00643437" w:rsidP="00C6554A">
      <w:pPr>
        <w:pStyle w:val="Title"/>
      </w:pPr>
      <w:r>
        <w:t>Analysis on the Educational System in the US</w:t>
      </w:r>
    </w:p>
    <w:p w14:paraId="3E79619A" w14:textId="77777777" w:rsidR="00C6554A" w:rsidRPr="00D5413C" w:rsidRDefault="00643437" w:rsidP="00C6554A">
      <w:pPr>
        <w:pStyle w:val="Subtitle"/>
      </w:pPr>
      <w:r>
        <w:t>FINAL PROJECT CONTENT</w:t>
      </w:r>
    </w:p>
    <w:p w14:paraId="51A22850" w14:textId="20DA9991" w:rsidR="00BE49D4" w:rsidRDefault="00735EC4" w:rsidP="00C6554A">
      <w:pPr>
        <w:pStyle w:val="ContactInfo"/>
      </w:pPr>
      <w:r w:rsidRPr="00BE49D4">
        <w:rPr>
          <w:color w:val="0D0D0D" w:themeColor="text1" w:themeTint="F2"/>
        </w:rPr>
        <w:t>Gold Okorie, Silva Kelly, Masvikeni</w:t>
      </w:r>
      <w:r w:rsidR="00C6554A" w:rsidRPr="00BE49D4">
        <w:rPr>
          <w:color w:val="0D0D0D" w:themeColor="text1" w:themeTint="F2"/>
        </w:rPr>
        <w:t xml:space="preserve"> </w:t>
      </w:r>
      <w:r w:rsidR="006D55BE">
        <w:rPr>
          <w:color w:val="0D0D0D" w:themeColor="text1" w:themeTint="F2"/>
        </w:rPr>
        <w:t>Tamara</w:t>
      </w:r>
      <w:r w:rsidR="00C6554A" w:rsidRPr="00BE49D4">
        <w:rPr>
          <w:color w:val="0D0D0D" w:themeColor="text1" w:themeTint="F2"/>
        </w:rPr>
        <w:t xml:space="preserve">| </w:t>
      </w:r>
      <w:r w:rsidRPr="00BE49D4">
        <w:rPr>
          <w:color w:val="0D0D0D" w:themeColor="text1" w:themeTint="F2"/>
        </w:rPr>
        <w:t>ADTA5130</w:t>
      </w:r>
      <w:r w:rsidR="00C6554A" w:rsidRPr="00BE49D4">
        <w:rPr>
          <w:color w:val="0D0D0D" w:themeColor="text1" w:themeTint="F2"/>
        </w:rPr>
        <w:t xml:space="preserve"> | </w:t>
      </w:r>
      <w:r w:rsidRPr="00BE49D4">
        <w:rPr>
          <w:color w:val="0D0D0D" w:themeColor="text1" w:themeTint="F2"/>
        </w:rPr>
        <w:t>Dec 8</w:t>
      </w:r>
      <w:r w:rsidRPr="00BE49D4">
        <w:rPr>
          <w:color w:val="0D0D0D" w:themeColor="text1" w:themeTint="F2"/>
          <w:vertAlign w:val="superscript"/>
        </w:rPr>
        <w:t>th</w:t>
      </w:r>
      <w:r w:rsidRPr="00BE49D4">
        <w:rPr>
          <w:color w:val="0D0D0D" w:themeColor="text1" w:themeTint="F2"/>
        </w:rPr>
        <w:t xml:space="preserve"> 2021</w:t>
      </w:r>
    </w:p>
    <w:p w14:paraId="54F156F5" w14:textId="77777777" w:rsidR="00C6554A" w:rsidRDefault="00C6554A" w:rsidP="00C6554A">
      <w:pPr>
        <w:pStyle w:val="ContactInfo"/>
      </w:pPr>
      <w:r>
        <w:br w:type="page"/>
      </w:r>
    </w:p>
    <w:p w14:paraId="49A1E34C" w14:textId="77777777" w:rsidR="00E94E7C" w:rsidRDefault="00D525B7" w:rsidP="00C6554A">
      <w:pPr>
        <w:pStyle w:val="Heading1"/>
      </w:pPr>
      <w:r>
        <w:lastRenderedPageBreak/>
        <w:t>Business Understanding</w:t>
      </w:r>
    </w:p>
    <w:p w14:paraId="5D6C54AB" w14:textId="1FF90408" w:rsidR="00DD7326" w:rsidRDefault="00D525B7" w:rsidP="00D525B7">
      <w:pPr>
        <w:rPr>
          <w:color w:val="0D0D0D" w:themeColor="text1" w:themeTint="F2"/>
        </w:rPr>
      </w:pPr>
      <w:r w:rsidRPr="00E94E7C">
        <w:rPr>
          <w:color w:val="0D0D0D" w:themeColor="text1" w:themeTint="F2"/>
        </w:rPr>
        <w:t>The</w:t>
      </w:r>
      <w:r>
        <w:rPr>
          <w:color w:val="0D0D0D" w:themeColor="text1" w:themeTint="F2"/>
        </w:rPr>
        <w:t xml:space="preserve"> </w:t>
      </w:r>
      <w:r w:rsidRPr="00E94E7C">
        <w:rPr>
          <w:color w:val="0D0D0D" w:themeColor="text1" w:themeTint="F2"/>
        </w:rPr>
        <w:t xml:space="preserve">US department of Education </w:t>
      </w:r>
      <w:r w:rsidR="00180564">
        <w:rPr>
          <w:color w:val="0D0D0D" w:themeColor="text1" w:themeTint="F2"/>
        </w:rPr>
        <w:t xml:space="preserve">has </w:t>
      </w:r>
      <w:r>
        <w:rPr>
          <w:color w:val="0D0D0D" w:themeColor="text1" w:themeTint="F2"/>
        </w:rPr>
        <w:t>a list of college score card</w:t>
      </w:r>
      <w:r w:rsidR="00EA59D7">
        <w:rPr>
          <w:color w:val="0D0D0D" w:themeColor="text1" w:themeTint="F2"/>
        </w:rPr>
        <w:t>s</w:t>
      </w:r>
      <w:r>
        <w:rPr>
          <w:color w:val="0D0D0D" w:themeColor="text1" w:themeTint="F2"/>
        </w:rPr>
        <w:t xml:space="preserve"> that provides data that help</w:t>
      </w:r>
      <w:r w:rsidR="00EA59D7">
        <w:rPr>
          <w:color w:val="0D0D0D" w:themeColor="text1" w:themeTint="F2"/>
        </w:rPr>
        <w:t>s</w:t>
      </w:r>
      <w:r>
        <w:rPr>
          <w:color w:val="0D0D0D" w:themeColor="text1" w:themeTint="F2"/>
        </w:rPr>
        <w:t xml:space="preserve"> prospective students and their advocates find the right fit for postsecondary education. The college score card dataset allows users to search and compare colleges based on a highlighted set of elements such as graduation rates, in-state and out of state tuition rate</w:t>
      </w:r>
      <w:r w:rsidR="00EA59D7">
        <w:rPr>
          <w:color w:val="0D0D0D" w:themeColor="text1" w:themeTint="F2"/>
        </w:rPr>
        <w:t xml:space="preserve"> etc. for</w:t>
      </w:r>
      <w:r w:rsidR="009922B1">
        <w:rPr>
          <w:color w:val="0D0D0D" w:themeColor="text1" w:themeTint="F2"/>
        </w:rPr>
        <w:t xml:space="preserve"> both</w:t>
      </w:r>
      <w:r w:rsidR="00EA59D7">
        <w:rPr>
          <w:color w:val="0D0D0D" w:themeColor="text1" w:themeTint="F2"/>
        </w:rPr>
        <w:t xml:space="preserve"> </w:t>
      </w:r>
      <w:r>
        <w:rPr>
          <w:color w:val="0D0D0D" w:themeColor="text1" w:themeTint="F2"/>
        </w:rPr>
        <w:t xml:space="preserve">public and private </w:t>
      </w:r>
      <w:r w:rsidR="00EA59D7">
        <w:rPr>
          <w:color w:val="0D0D0D" w:themeColor="text1" w:themeTint="F2"/>
        </w:rPr>
        <w:t>universities.</w:t>
      </w:r>
      <w:r>
        <w:rPr>
          <w:color w:val="0D0D0D" w:themeColor="text1" w:themeTint="F2"/>
        </w:rPr>
        <w:t xml:space="preserve"> </w:t>
      </w:r>
      <w:r w:rsidR="00FE1E98">
        <w:rPr>
          <w:color w:val="0D0D0D" w:themeColor="text1" w:themeTint="F2"/>
        </w:rPr>
        <w:t xml:space="preserve">The goals that will be achieved using the dataset </w:t>
      </w:r>
      <w:r>
        <w:rPr>
          <w:color w:val="0D0D0D" w:themeColor="text1" w:themeTint="F2"/>
        </w:rPr>
        <w:t>are as follows:</w:t>
      </w:r>
    </w:p>
    <w:p w14:paraId="3FD4589E" w14:textId="77F31389" w:rsidR="00D525B7" w:rsidRPr="00D525B7" w:rsidRDefault="00EA59D7" w:rsidP="00D525B7">
      <w:pPr>
        <w:pStyle w:val="ListParagraph"/>
        <w:numPr>
          <w:ilvl w:val="0"/>
          <w:numId w:val="16"/>
        </w:numPr>
        <w:rPr>
          <w:color w:val="0D0D0D" w:themeColor="text1" w:themeTint="F2"/>
        </w:rPr>
      </w:pPr>
      <w:r>
        <w:rPr>
          <w:color w:val="0D0D0D" w:themeColor="text1" w:themeTint="F2"/>
        </w:rPr>
        <w:t>T</w:t>
      </w:r>
      <w:r w:rsidR="00D525B7" w:rsidRPr="00D525B7">
        <w:rPr>
          <w:color w:val="0D0D0D" w:themeColor="text1" w:themeTint="F2"/>
        </w:rPr>
        <w:t xml:space="preserve">o </w:t>
      </w:r>
      <w:r w:rsidR="00DD7326">
        <w:rPr>
          <w:color w:val="0D0D0D" w:themeColor="text1" w:themeTint="F2"/>
        </w:rPr>
        <w:t>provide correlation analysis</w:t>
      </w:r>
      <w:r w:rsidR="002154B1">
        <w:rPr>
          <w:color w:val="0D0D0D" w:themeColor="text1" w:themeTint="F2"/>
        </w:rPr>
        <w:t xml:space="preserve"> to observe whether a relationship exists between</w:t>
      </w:r>
      <w:r>
        <w:rPr>
          <w:color w:val="0D0D0D" w:themeColor="text1" w:themeTint="F2"/>
        </w:rPr>
        <w:t xml:space="preserve"> </w:t>
      </w:r>
      <w:r w:rsidR="00D058D4">
        <w:rPr>
          <w:color w:val="0D0D0D" w:themeColor="text1" w:themeTint="F2"/>
        </w:rPr>
        <w:t>graduation rate and several variables in the data such as expertise of the faculty and all the costs associated with attending a private or public university.</w:t>
      </w:r>
    </w:p>
    <w:p w14:paraId="702CC0C6" w14:textId="7F2831E4" w:rsidR="00D525B7" w:rsidRDefault="00FE1E98" w:rsidP="00FE1E98">
      <w:pPr>
        <w:pStyle w:val="ListParagraph"/>
        <w:numPr>
          <w:ilvl w:val="0"/>
          <w:numId w:val="16"/>
        </w:numPr>
        <w:rPr>
          <w:color w:val="0D0D0D" w:themeColor="text1" w:themeTint="F2"/>
        </w:rPr>
      </w:pPr>
      <w:r>
        <w:rPr>
          <w:color w:val="0D0D0D" w:themeColor="text1" w:themeTint="F2"/>
        </w:rPr>
        <w:t xml:space="preserve">Provide information </w:t>
      </w:r>
      <w:r w:rsidRPr="00D525B7">
        <w:rPr>
          <w:color w:val="0D0D0D" w:themeColor="text1" w:themeTint="F2"/>
        </w:rPr>
        <w:t>t</w:t>
      </w:r>
      <w:r>
        <w:rPr>
          <w:color w:val="0D0D0D" w:themeColor="text1" w:themeTint="F2"/>
        </w:rPr>
        <w:t>o</w:t>
      </w:r>
      <w:r w:rsidRPr="00FE1E98">
        <w:rPr>
          <w:color w:val="0D0D0D" w:themeColor="text1" w:themeTint="F2"/>
        </w:rPr>
        <w:t xml:space="preserve"> the Governor</w:t>
      </w:r>
      <w:r w:rsidR="00D525B7" w:rsidRPr="00FE1E98">
        <w:rPr>
          <w:color w:val="0D0D0D" w:themeColor="text1" w:themeTint="F2"/>
        </w:rPr>
        <w:t xml:space="preserve"> of the Midwestern region </w:t>
      </w:r>
      <w:r w:rsidR="00D465EA">
        <w:rPr>
          <w:color w:val="0D0D0D" w:themeColor="text1" w:themeTint="F2"/>
        </w:rPr>
        <w:t xml:space="preserve">on </w:t>
      </w:r>
      <w:r>
        <w:rPr>
          <w:color w:val="0D0D0D" w:themeColor="text1" w:themeTint="F2"/>
        </w:rPr>
        <w:t>w</w:t>
      </w:r>
      <w:r w:rsidR="00D525B7" w:rsidRPr="00FE1E98">
        <w:rPr>
          <w:color w:val="0D0D0D" w:themeColor="text1" w:themeTint="F2"/>
        </w:rPr>
        <w:t>hether the graduation rate</w:t>
      </w:r>
      <w:r w:rsidR="00042265">
        <w:rPr>
          <w:color w:val="0D0D0D" w:themeColor="text1" w:themeTint="F2"/>
        </w:rPr>
        <w:t xml:space="preserve"> and the in-state tuition</w:t>
      </w:r>
      <w:r w:rsidR="00D525B7" w:rsidRPr="00FE1E98">
        <w:rPr>
          <w:color w:val="0D0D0D" w:themeColor="text1" w:themeTint="F2"/>
        </w:rPr>
        <w:t xml:space="preserve"> </w:t>
      </w:r>
      <w:r w:rsidR="00D465EA">
        <w:rPr>
          <w:color w:val="0D0D0D" w:themeColor="text1" w:themeTint="F2"/>
        </w:rPr>
        <w:t>in the Midwestern region</w:t>
      </w:r>
      <w:r w:rsidR="00C85940">
        <w:rPr>
          <w:color w:val="0D0D0D" w:themeColor="text1" w:themeTint="F2"/>
        </w:rPr>
        <w:t xml:space="preserve"> </w:t>
      </w:r>
      <w:r w:rsidR="00D525B7" w:rsidRPr="00FE1E98">
        <w:rPr>
          <w:color w:val="0D0D0D" w:themeColor="text1" w:themeTint="F2"/>
        </w:rPr>
        <w:t xml:space="preserve">is representative of </w:t>
      </w:r>
      <w:r w:rsidR="00C85940">
        <w:rPr>
          <w:color w:val="0D0D0D" w:themeColor="text1" w:themeTint="F2"/>
        </w:rPr>
        <w:t>the whole United states</w:t>
      </w:r>
    </w:p>
    <w:p w14:paraId="7FEC6C6E" w14:textId="189FE22E" w:rsidR="00042265" w:rsidRDefault="00042265" w:rsidP="00FE1E98">
      <w:pPr>
        <w:pStyle w:val="ListParagraph"/>
        <w:numPr>
          <w:ilvl w:val="0"/>
          <w:numId w:val="16"/>
        </w:numPr>
        <w:rPr>
          <w:color w:val="0D0D0D" w:themeColor="text1" w:themeTint="F2"/>
        </w:rPr>
      </w:pPr>
      <w:r>
        <w:rPr>
          <w:color w:val="0D0D0D" w:themeColor="text1" w:themeTint="F2"/>
        </w:rPr>
        <w:t xml:space="preserve">Provide analysis on the proportion of public universities in the </w:t>
      </w:r>
      <w:r w:rsidR="00C85940">
        <w:rPr>
          <w:color w:val="0D0D0D" w:themeColor="text1" w:themeTint="F2"/>
        </w:rPr>
        <w:t>M</w:t>
      </w:r>
      <w:r>
        <w:rPr>
          <w:color w:val="0D0D0D" w:themeColor="text1" w:themeTint="F2"/>
        </w:rPr>
        <w:t>idwestern region</w:t>
      </w:r>
    </w:p>
    <w:p w14:paraId="48B4C8F7" w14:textId="2434E896" w:rsidR="00C85940" w:rsidRDefault="00C85940" w:rsidP="00FE1E98">
      <w:pPr>
        <w:pStyle w:val="ListParagraph"/>
        <w:numPr>
          <w:ilvl w:val="0"/>
          <w:numId w:val="16"/>
        </w:numPr>
        <w:rPr>
          <w:color w:val="0D0D0D" w:themeColor="text1" w:themeTint="F2"/>
        </w:rPr>
      </w:pPr>
      <w:r>
        <w:rPr>
          <w:color w:val="0D0D0D" w:themeColor="text1" w:themeTint="F2"/>
        </w:rPr>
        <w:t>Provide analysis that investigates whether there is a difference in the average graduation rate</w:t>
      </w:r>
      <w:r w:rsidR="00AD2985">
        <w:rPr>
          <w:color w:val="0D0D0D" w:themeColor="text1" w:themeTint="F2"/>
        </w:rPr>
        <w:t xml:space="preserve"> among the</w:t>
      </w:r>
      <w:r>
        <w:rPr>
          <w:color w:val="0D0D0D" w:themeColor="text1" w:themeTint="F2"/>
        </w:rPr>
        <w:t xml:space="preserve"> different regions in the United States.</w:t>
      </w:r>
    </w:p>
    <w:p w14:paraId="62C51513" w14:textId="200D3C94" w:rsidR="00E94E7C" w:rsidRPr="00E94E7C" w:rsidRDefault="00E94E7C" w:rsidP="00E94E7C">
      <w:pPr>
        <w:rPr>
          <w:color w:val="0D0D0D" w:themeColor="text1" w:themeTint="F2"/>
        </w:rPr>
      </w:pPr>
      <w:r>
        <w:rPr>
          <w:color w:val="0D0D0D" w:themeColor="text1" w:themeTint="F2"/>
        </w:rPr>
        <w:t>This study will ex</w:t>
      </w:r>
      <w:r w:rsidR="00C85940">
        <w:rPr>
          <w:color w:val="0D0D0D" w:themeColor="text1" w:themeTint="F2"/>
        </w:rPr>
        <w:t xml:space="preserve">ecute the above analyses tasks by </w:t>
      </w:r>
      <w:r w:rsidR="00F87FFE">
        <w:rPr>
          <w:color w:val="0D0D0D" w:themeColor="text1" w:themeTint="F2"/>
        </w:rPr>
        <w:t>exploring our data and</w:t>
      </w:r>
      <w:r w:rsidR="005E140E">
        <w:rPr>
          <w:color w:val="0D0D0D" w:themeColor="text1" w:themeTint="F2"/>
        </w:rPr>
        <w:t xml:space="preserve"> </w:t>
      </w:r>
      <w:r w:rsidR="00A226EB">
        <w:rPr>
          <w:color w:val="0D0D0D" w:themeColor="text1" w:themeTint="F2"/>
        </w:rPr>
        <w:t>us</w:t>
      </w:r>
      <w:r w:rsidR="005E140E">
        <w:rPr>
          <w:color w:val="0D0D0D" w:themeColor="text1" w:themeTint="F2"/>
        </w:rPr>
        <w:t xml:space="preserve">ing statistical tools such as </w:t>
      </w:r>
      <w:r w:rsidR="00F87FFE">
        <w:rPr>
          <w:color w:val="0D0D0D" w:themeColor="text1" w:themeTint="F2"/>
        </w:rPr>
        <w:t>Confidence Interval and ANOVA</w:t>
      </w:r>
      <w:r w:rsidR="005E140E">
        <w:rPr>
          <w:color w:val="0D0D0D" w:themeColor="text1" w:themeTint="F2"/>
        </w:rPr>
        <w:t xml:space="preserve">. </w:t>
      </w:r>
    </w:p>
    <w:p w14:paraId="3DC672D6" w14:textId="77777777" w:rsidR="00E94E7C" w:rsidRDefault="00E94E7C" w:rsidP="00C6554A">
      <w:pPr>
        <w:pStyle w:val="Heading1"/>
      </w:pPr>
    </w:p>
    <w:p w14:paraId="01305C07" w14:textId="77777777" w:rsidR="00C6554A" w:rsidRDefault="00FE1E98" w:rsidP="00C6554A">
      <w:pPr>
        <w:pStyle w:val="Heading1"/>
      </w:pPr>
      <w:r>
        <w:t>Data Understanding</w:t>
      </w:r>
    </w:p>
    <w:p w14:paraId="37473BAE" w14:textId="01BBEB40" w:rsidR="00180564" w:rsidRDefault="00E94E7C" w:rsidP="00643437">
      <w:pPr>
        <w:rPr>
          <w:color w:val="0D0D0D" w:themeColor="text1" w:themeTint="F2"/>
        </w:rPr>
      </w:pPr>
      <w:r w:rsidRPr="00643437">
        <w:rPr>
          <w:color w:val="0D0D0D" w:themeColor="text1" w:themeTint="F2"/>
        </w:rPr>
        <w:t xml:space="preserve">The dataset used was </w:t>
      </w:r>
      <w:r w:rsidR="006D55BE">
        <w:rPr>
          <w:color w:val="0D0D0D" w:themeColor="text1" w:themeTint="F2"/>
        </w:rPr>
        <w:t>retrieved</w:t>
      </w:r>
      <w:r w:rsidRPr="00643437">
        <w:rPr>
          <w:color w:val="0D0D0D" w:themeColor="text1" w:themeTint="F2"/>
        </w:rPr>
        <w:t xml:space="preserve"> from the US department of Education </w:t>
      </w:r>
      <w:r w:rsidR="00180564" w:rsidRPr="00643437">
        <w:rPr>
          <w:color w:val="0D0D0D" w:themeColor="text1" w:themeTint="F2"/>
        </w:rPr>
        <w:t>and contains the following variables</w:t>
      </w:r>
      <w:r w:rsidR="00D641C8">
        <w:rPr>
          <w:color w:val="0D0D0D" w:themeColor="text1" w:themeTint="F2"/>
        </w:rPr>
        <w:t>:</w:t>
      </w:r>
    </w:p>
    <w:p w14:paraId="42C95276" w14:textId="77777777" w:rsidR="00643437" w:rsidRDefault="00643437" w:rsidP="00643437">
      <w:pPr>
        <w:pStyle w:val="ListParagraph"/>
        <w:numPr>
          <w:ilvl w:val="0"/>
          <w:numId w:val="19"/>
        </w:numPr>
        <w:rPr>
          <w:color w:val="0D0D0D" w:themeColor="text1" w:themeTint="F2"/>
        </w:rPr>
      </w:pPr>
      <w:r>
        <w:rPr>
          <w:color w:val="0D0D0D" w:themeColor="text1" w:themeTint="F2"/>
        </w:rPr>
        <w:t>College name</w:t>
      </w:r>
    </w:p>
    <w:p w14:paraId="406D4C6A" w14:textId="77777777" w:rsidR="00643437" w:rsidRDefault="00643437" w:rsidP="00643437">
      <w:pPr>
        <w:pStyle w:val="ListParagraph"/>
        <w:numPr>
          <w:ilvl w:val="0"/>
          <w:numId w:val="19"/>
        </w:numPr>
        <w:rPr>
          <w:color w:val="0D0D0D" w:themeColor="text1" w:themeTint="F2"/>
        </w:rPr>
      </w:pPr>
      <w:r>
        <w:rPr>
          <w:color w:val="0D0D0D" w:themeColor="text1" w:themeTint="F2"/>
        </w:rPr>
        <w:t>Regions (new column added to the dataset)</w:t>
      </w:r>
    </w:p>
    <w:p w14:paraId="3C19464A" w14:textId="77777777" w:rsidR="00643437" w:rsidRDefault="00643437" w:rsidP="00643437">
      <w:pPr>
        <w:pStyle w:val="ListParagraph"/>
        <w:numPr>
          <w:ilvl w:val="0"/>
          <w:numId w:val="19"/>
        </w:numPr>
        <w:rPr>
          <w:color w:val="0D0D0D" w:themeColor="text1" w:themeTint="F2"/>
        </w:rPr>
      </w:pPr>
      <w:r>
        <w:rPr>
          <w:color w:val="0D0D0D" w:themeColor="text1" w:themeTint="F2"/>
        </w:rPr>
        <w:t>State</w:t>
      </w:r>
    </w:p>
    <w:p w14:paraId="30AA5F2C" w14:textId="77777777" w:rsidR="00643437" w:rsidRDefault="0043399E" w:rsidP="00643437">
      <w:pPr>
        <w:pStyle w:val="ListParagraph"/>
        <w:numPr>
          <w:ilvl w:val="0"/>
          <w:numId w:val="19"/>
        </w:numPr>
        <w:rPr>
          <w:color w:val="0D0D0D" w:themeColor="text1" w:themeTint="F2"/>
        </w:rPr>
      </w:pPr>
      <w:r>
        <w:rPr>
          <w:color w:val="0D0D0D" w:themeColor="text1" w:themeTint="F2"/>
        </w:rPr>
        <w:t>Public (</w:t>
      </w:r>
      <w:r w:rsidR="00643437">
        <w:rPr>
          <w:color w:val="0D0D0D" w:themeColor="text1" w:themeTint="F2"/>
        </w:rPr>
        <w:t>1)/</w:t>
      </w:r>
      <w:r>
        <w:rPr>
          <w:color w:val="0D0D0D" w:themeColor="text1" w:themeTint="F2"/>
        </w:rPr>
        <w:t>Private (</w:t>
      </w:r>
      <w:r w:rsidR="00643437">
        <w:rPr>
          <w:color w:val="0D0D0D" w:themeColor="text1" w:themeTint="F2"/>
        </w:rPr>
        <w:t>2)</w:t>
      </w:r>
    </w:p>
    <w:p w14:paraId="1311F01B" w14:textId="70212CC7" w:rsidR="00643437" w:rsidRDefault="00F87FFE" w:rsidP="00643437">
      <w:pPr>
        <w:pStyle w:val="ListParagraph"/>
        <w:numPr>
          <w:ilvl w:val="0"/>
          <w:numId w:val="19"/>
        </w:numPr>
        <w:rPr>
          <w:color w:val="0D0D0D" w:themeColor="text1" w:themeTint="F2"/>
        </w:rPr>
      </w:pPr>
      <w:r>
        <w:rPr>
          <w:color w:val="0D0D0D" w:themeColor="text1" w:themeTint="F2"/>
        </w:rPr>
        <w:t xml:space="preserve">Number of </w:t>
      </w:r>
      <w:r w:rsidR="00643437">
        <w:rPr>
          <w:color w:val="0D0D0D" w:themeColor="text1" w:themeTint="F2"/>
        </w:rPr>
        <w:t>Application</w:t>
      </w:r>
      <w:r>
        <w:rPr>
          <w:color w:val="0D0D0D" w:themeColor="text1" w:themeTint="F2"/>
        </w:rPr>
        <w:t>s</w:t>
      </w:r>
      <w:r w:rsidR="00643437">
        <w:rPr>
          <w:color w:val="0D0D0D" w:themeColor="text1" w:themeTint="F2"/>
        </w:rPr>
        <w:t xml:space="preserve"> received </w:t>
      </w:r>
    </w:p>
    <w:p w14:paraId="3234FC79" w14:textId="5831D582" w:rsidR="00643437" w:rsidRDefault="00F87FFE" w:rsidP="00643437">
      <w:pPr>
        <w:pStyle w:val="ListParagraph"/>
        <w:numPr>
          <w:ilvl w:val="0"/>
          <w:numId w:val="19"/>
        </w:numPr>
        <w:rPr>
          <w:color w:val="0D0D0D" w:themeColor="text1" w:themeTint="F2"/>
        </w:rPr>
      </w:pPr>
      <w:r>
        <w:rPr>
          <w:color w:val="0D0D0D" w:themeColor="text1" w:themeTint="F2"/>
        </w:rPr>
        <w:t xml:space="preserve">Number of </w:t>
      </w:r>
      <w:r w:rsidR="00643437">
        <w:rPr>
          <w:color w:val="0D0D0D" w:themeColor="text1" w:themeTint="F2"/>
        </w:rPr>
        <w:t>Applic</w:t>
      </w:r>
      <w:r>
        <w:rPr>
          <w:color w:val="0D0D0D" w:themeColor="text1" w:themeTint="F2"/>
        </w:rPr>
        <w:t>ants</w:t>
      </w:r>
      <w:r w:rsidR="00643437">
        <w:rPr>
          <w:color w:val="0D0D0D" w:themeColor="text1" w:themeTint="F2"/>
        </w:rPr>
        <w:t xml:space="preserve"> accepted</w:t>
      </w:r>
    </w:p>
    <w:p w14:paraId="35C67E6E" w14:textId="77777777" w:rsidR="00643437" w:rsidRDefault="00643437" w:rsidP="00643437">
      <w:pPr>
        <w:pStyle w:val="ListParagraph"/>
        <w:numPr>
          <w:ilvl w:val="0"/>
          <w:numId w:val="19"/>
        </w:numPr>
        <w:rPr>
          <w:color w:val="0D0D0D" w:themeColor="text1" w:themeTint="F2"/>
        </w:rPr>
      </w:pPr>
      <w:r>
        <w:rPr>
          <w:color w:val="0D0D0D" w:themeColor="text1" w:themeTint="F2"/>
        </w:rPr>
        <w:t>Number of students enrolled</w:t>
      </w:r>
    </w:p>
    <w:p w14:paraId="1AED1EF3" w14:textId="07BAF27F" w:rsidR="00643437" w:rsidRDefault="00F87FFE" w:rsidP="00643437">
      <w:pPr>
        <w:pStyle w:val="ListParagraph"/>
        <w:numPr>
          <w:ilvl w:val="0"/>
          <w:numId w:val="19"/>
        </w:numPr>
        <w:rPr>
          <w:color w:val="0D0D0D" w:themeColor="text1" w:themeTint="F2"/>
        </w:rPr>
      </w:pPr>
      <w:r>
        <w:rPr>
          <w:color w:val="0D0D0D" w:themeColor="text1" w:themeTint="F2"/>
        </w:rPr>
        <w:t xml:space="preserve">Percentage </w:t>
      </w:r>
      <w:r w:rsidR="00643437">
        <w:rPr>
          <w:color w:val="0D0D0D" w:themeColor="text1" w:themeTint="F2"/>
        </w:rPr>
        <w:t>of new student from top 10%</w:t>
      </w:r>
    </w:p>
    <w:p w14:paraId="15C913B7" w14:textId="0F84EF4A" w:rsidR="00643437" w:rsidRDefault="00F87FFE" w:rsidP="00643437">
      <w:pPr>
        <w:pStyle w:val="ListParagraph"/>
        <w:numPr>
          <w:ilvl w:val="0"/>
          <w:numId w:val="19"/>
        </w:numPr>
        <w:rPr>
          <w:color w:val="0D0D0D" w:themeColor="text1" w:themeTint="F2"/>
        </w:rPr>
      </w:pPr>
      <w:r>
        <w:rPr>
          <w:color w:val="0D0D0D" w:themeColor="text1" w:themeTint="F2"/>
        </w:rPr>
        <w:t>Percentage</w:t>
      </w:r>
      <w:r w:rsidR="00643437">
        <w:rPr>
          <w:color w:val="0D0D0D" w:themeColor="text1" w:themeTint="F2"/>
        </w:rPr>
        <w:t xml:space="preserve"> of new student from top 25%</w:t>
      </w:r>
    </w:p>
    <w:p w14:paraId="5E06193D" w14:textId="370F7820" w:rsidR="00643437" w:rsidRDefault="00643437" w:rsidP="00643437">
      <w:pPr>
        <w:pStyle w:val="ListParagraph"/>
        <w:numPr>
          <w:ilvl w:val="0"/>
          <w:numId w:val="19"/>
        </w:numPr>
        <w:rPr>
          <w:color w:val="0D0D0D" w:themeColor="text1" w:themeTint="F2"/>
        </w:rPr>
      </w:pPr>
      <w:r>
        <w:rPr>
          <w:color w:val="0D0D0D" w:themeColor="text1" w:themeTint="F2"/>
        </w:rPr>
        <w:t xml:space="preserve">Number of </w:t>
      </w:r>
      <w:r w:rsidR="00281529">
        <w:rPr>
          <w:color w:val="0D0D0D" w:themeColor="text1" w:themeTint="F2"/>
        </w:rPr>
        <w:t>Full-time</w:t>
      </w:r>
      <w:r>
        <w:rPr>
          <w:color w:val="0D0D0D" w:themeColor="text1" w:themeTint="F2"/>
        </w:rPr>
        <w:t xml:space="preserve"> undergraduate</w:t>
      </w:r>
      <w:r w:rsidR="00F87FFE">
        <w:rPr>
          <w:color w:val="0D0D0D" w:themeColor="text1" w:themeTint="F2"/>
        </w:rPr>
        <w:t>s</w:t>
      </w:r>
    </w:p>
    <w:p w14:paraId="2B03171F" w14:textId="1E825020" w:rsidR="00643437" w:rsidRDefault="00643437" w:rsidP="00643437">
      <w:pPr>
        <w:pStyle w:val="ListParagraph"/>
        <w:numPr>
          <w:ilvl w:val="0"/>
          <w:numId w:val="19"/>
        </w:numPr>
        <w:rPr>
          <w:color w:val="0D0D0D" w:themeColor="text1" w:themeTint="F2"/>
        </w:rPr>
      </w:pPr>
      <w:r>
        <w:rPr>
          <w:color w:val="0D0D0D" w:themeColor="text1" w:themeTint="F2"/>
        </w:rPr>
        <w:t>Number of Part time undergraduate</w:t>
      </w:r>
      <w:r w:rsidR="00F87FFE">
        <w:rPr>
          <w:color w:val="0D0D0D" w:themeColor="text1" w:themeTint="F2"/>
        </w:rPr>
        <w:t>s</w:t>
      </w:r>
    </w:p>
    <w:p w14:paraId="309AD18F" w14:textId="77777777" w:rsidR="00643437" w:rsidRDefault="00643437" w:rsidP="00643437">
      <w:pPr>
        <w:pStyle w:val="ListParagraph"/>
        <w:numPr>
          <w:ilvl w:val="0"/>
          <w:numId w:val="19"/>
        </w:numPr>
        <w:rPr>
          <w:color w:val="0D0D0D" w:themeColor="text1" w:themeTint="F2"/>
        </w:rPr>
      </w:pPr>
      <w:r>
        <w:rPr>
          <w:color w:val="0D0D0D" w:themeColor="text1" w:themeTint="F2"/>
        </w:rPr>
        <w:t>In-state tuition</w:t>
      </w:r>
    </w:p>
    <w:p w14:paraId="3E6637DC" w14:textId="77777777" w:rsidR="00643437" w:rsidRDefault="00643437" w:rsidP="00643437">
      <w:pPr>
        <w:pStyle w:val="ListParagraph"/>
        <w:numPr>
          <w:ilvl w:val="0"/>
          <w:numId w:val="19"/>
        </w:numPr>
        <w:rPr>
          <w:color w:val="0D0D0D" w:themeColor="text1" w:themeTint="F2"/>
        </w:rPr>
      </w:pPr>
      <w:r>
        <w:rPr>
          <w:color w:val="0D0D0D" w:themeColor="text1" w:themeTint="F2"/>
        </w:rPr>
        <w:t>Out-of-state tuition</w:t>
      </w:r>
    </w:p>
    <w:p w14:paraId="7279D5C0" w14:textId="77777777" w:rsidR="00643437" w:rsidRDefault="00643437" w:rsidP="00643437">
      <w:pPr>
        <w:pStyle w:val="ListParagraph"/>
        <w:numPr>
          <w:ilvl w:val="0"/>
          <w:numId w:val="19"/>
        </w:numPr>
        <w:rPr>
          <w:color w:val="0D0D0D" w:themeColor="text1" w:themeTint="F2"/>
        </w:rPr>
      </w:pPr>
      <w:r>
        <w:rPr>
          <w:color w:val="0D0D0D" w:themeColor="text1" w:themeTint="F2"/>
        </w:rPr>
        <w:t>Room</w:t>
      </w:r>
    </w:p>
    <w:p w14:paraId="470A16FE" w14:textId="77777777" w:rsidR="00643437" w:rsidRDefault="00643437" w:rsidP="00643437">
      <w:pPr>
        <w:pStyle w:val="ListParagraph"/>
        <w:numPr>
          <w:ilvl w:val="0"/>
          <w:numId w:val="19"/>
        </w:numPr>
        <w:rPr>
          <w:color w:val="0D0D0D" w:themeColor="text1" w:themeTint="F2"/>
        </w:rPr>
      </w:pPr>
      <w:r>
        <w:rPr>
          <w:color w:val="0D0D0D" w:themeColor="text1" w:themeTint="F2"/>
        </w:rPr>
        <w:lastRenderedPageBreak/>
        <w:t>Board, additional fees</w:t>
      </w:r>
    </w:p>
    <w:p w14:paraId="6920EC02" w14:textId="77777777" w:rsidR="00643437" w:rsidRDefault="00643437" w:rsidP="00643437">
      <w:pPr>
        <w:pStyle w:val="ListParagraph"/>
        <w:numPr>
          <w:ilvl w:val="0"/>
          <w:numId w:val="19"/>
        </w:numPr>
        <w:rPr>
          <w:color w:val="0D0D0D" w:themeColor="text1" w:themeTint="F2"/>
        </w:rPr>
      </w:pPr>
      <w:r>
        <w:rPr>
          <w:color w:val="0D0D0D" w:themeColor="text1" w:themeTint="F2"/>
        </w:rPr>
        <w:t xml:space="preserve">Estimated book cost </w:t>
      </w:r>
    </w:p>
    <w:p w14:paraId="2F0AEB7C" w14:textId="77777777" w:rsidR="00643437" w:rsidRDefault="00643437" w:rsidP="00643437">
      <w:pPr>
        <w:pStyle w:val="ListParagraph"/>
        <w:numPr>
          <w:ilvl w:val="0"/>
          <w:numId w:val="19"/>
        </w:numPr>
        <w:rPr>
          <w:color w:val="0D0D0D" w:themeColor="text1" w:themeTint="F2"/>
        </w:rPr>
      </w:pPr>
      <w:r>
        <w:rPr>
          <w:color w:val="0D0D0D" w:themeColor="text1" w:themeTint="F2"/>
        </w:rPr>
        <w:t>Estimated personal allowance</w:t>
      </w:r>
    </w:p>
    <w:p w14:paraId="50F8B6F5" w14:textId="27AA3071" w:rsidR="00643437" w:rsidRDefault="00F87FFE" w:rsidP="00643437">
      <w:pPr>
        <w:pStyle w:val="ListParagraph"/>
        <w:numPr>
          <w:ilvl w:val="0"/>
          <w:numId w:val="19"/>
        </w:numPr>
        <w:rPr>
          <w:color w:val="0D0D0D" w:themeColor="text1" w:themeTint="F2"/>
        </w:rPr>
      </w:pPr>
      <w:r>
        <w:rPr>
          <w:color w:val="0D0D0D" w:themeColor="text1" w:themeTint="F2"/>
        </w:rPr>
        <w:t>Percentage</w:t>
      </w:r>
      <w:r w:rsidR="00643437">
        <w:rPr>
          <w:color w:val="0D0D0D" w:themeColor="text1" w:themeTint="F2"/>
        </w:rPr>
        <w:t xml:space="preserve"> of faculty without PHD</w:t>
      </w:r>
    </w:p>
    <w:p w14:paraId="708FB6B5" w14:textId="77777777" w:rsidR="00643437" w:rsidRDefault="00643437" w:rsidP="00643437">
      <w:pPr>
        <w:pStyle w:val="ListParagraph"/>
        <w:numPr>
          <w:ilvl w:val="0"/>
          <w:numId w:val="19"/>
        </w:numPr>
        <w:rPr>
          <w:color w:val="0D0D0D" w:themeColor="text1" w:themeTint="F2"/>
        </w:rPr>
      </w:pPr>
      <w:r>
        <w:rPr>
          <w:color w:val="0D0D0D" w:themeColor="text1" w:themeTint="F2"/>
        </w:rPr>
        <w:t>Student to faculty ratio</w:t>
      </w:r>
    </w:p>
    <w:p w14:paraId="5461388F" w14:textId="791EC1DA" w:rsidR="00C6554A" w:rsidRDefault="00643437" w:rsidP="00643437">
      <w:pPr>
        <w:pStyle w:val="ListParagraph"/>
        <w:numPr>
          <w:ilvl w:val="0"/>
          <w:numId w:val="19"/>
        </w:numPr>
        <w:rPr>
          <w:color w:val="0D0D0D" w:themeColor="text1" w:themeTint="F2"/>
        </w:rPr>
      </w:pPr>
      <w:r>
        <w:rPr>
          <w:color w:val="0D0D0D" w:themeColor="text1" w:themeTint="F2"/>
        </w:rPr>
        <w:t>Graduation rate.</w:t>
      </w:r>
    </w:p>
    <w:p w14:paraId="6279FCDA" w14:textId="77777777" w:rsidR="00754FE0" w:rsidRPr="00754FE0" w:rsidRDefault="00754FE0" w:rsidP="00754FE0">
      <w:pPr>
        <w:rPr>
          <w:color w:val="0D0D0D" w:themeColor="text1" w:themeTint="F2"/>
        </w:rPr>
      </w:pPr>
    </w:p>
    <w:p w14:paraId="30C3BB10" w14:textId="01F09490" w:rsidR="0043399E" w:rsidRDefault="0043399E" w:rsidP="0043399E">
      <w:pPr>
        <w:ind w:left="360"/>
        <w:rPr>
          <w:color w:val="0D0D0D" w:themeColor="text1" w:themeTint="F2"/>
        </w:rPr>
      </w:pPr>
      <w:r>
        <w:rPr>
          <w:color w:val="0D0D0D" w:themeColor="text1" w:themeTint="F2"/>
        </w:rPr>
        <w:t>The main variables we will be using for our analysis</w:t>
      </w:r>
      <w:r w:rsidR="00EE2A36">
        <w:rPr>
          <w:color w:val="0D0D0D" w:themeColor="text1" w:themeTint="F2"/>
        </w:rPr>
        <w:t xml:space="preserve"> based on the goals we are stated earlier in the Business understanding section are; graduation rates, public or private, in-state tuition and out of state tuition</w:t>
      </w:r>
      <w:r w:rsidR="000E6DE0">
        <w:rPr>
          <w:color w:val="0D0D0D" w:themeColor="text1" w:themeTint="F2"/>
        </w:rPr>
        <w:t xml:space="preserve"> and </w:t>
      </w:r>
      <w:r w:rsidR="00EE2A36">
        <w:rPr>
          <w:color w:val="0D0D0D" w:themeColor="text1" w:themeTint="F2"/>
        </w:rPr>
        <w:t>region</w:t>
      </w:r>
      <w:r w:rsidR="0023128F">
        <w:rPr>
          <w:color w:val="0D0D0D" w:themeColor="text1" w:themeTint="F2"/>
        </w:rPr>
        <w:t>.</w:t>
      </w:r>
    </w:p>
    <w:p w14:paraId="69018D04" w14:textId="714DE559" w:rsidR="000934C3" w:rsidRDefault="000934C3" w:rsidP="000934C3">
      <w:pPr>
        <w:rPr>
          <w:b/>
          <w:bCs/>
          <w:color w:val="0D0D0D" w:themeColor="text1" w:themeTint="F2"/>
        </w:rPr>
      </w:pPr>
    </w:p>
    <w:p w14:paraId="0A5629C0" w14:textId="670B0702" w:rsidR="000934C3" w:rsidRDefault="000934C3" w:rsidP="00BC2141">
      <w:pPr>
        <w:rPr>
          <w:b/>
          <w:bCs/>
          <w:color w:val="0D0D0D" w:themeColor="text1" w:themeTint="F2"/>
        </w:rPr>
      </w:pPr>
      <w:r>
        <w:rPr>
          <w:b/>
          <w:bCs/>
          <w:color w:val="0D0D0D" w:themeColor="text1" w:themeTint="F2"/>
        </w:rPr>
        <w:t>CORRELATION ANALYSIS</w:t>
      </w:r>
    </w:p>
    <w:p w14:paraId="32009B03" w14:textId="1309CBEF" w:rsidR="000934C3" w:rsidRDefault="00BC2141" w:rsidP="00BC2141">
      <w:pPr>
        <w:rPr>
          <w:rStyle w:val="normaltextrun"/>
          <w:rFonts w:ascii="Constantia" w:hAnsi="Constantia" w:cs="Calibri"/>
          <w:color w:val="000000"/>
          <w:shd w:val="clear" w:color="auto" w:fill="FFFFFF"/>
        </w:rPr>
      </w:pPr>
      <w:r w:rsidRPr="00BC2141">
        <w:rPr>
          <w:rStyle w:val="normaltextrun"/>
          <w:rFonts w:ascii="Constantia" w:hAnsi="Constantia" w:cs="Calibri"/>
          <w:color w:val="000000"/>
          <w:shd w:val="clear" w:color="auto" w:fill="FFFFFF"/>
        </w:rPr>
        <w:t>Our research question was formulated to test whether there is a statistically significant linear relationship between two continuous variables, graduation rate, and tuition fees for public</w:t>
      </w:r>
      <w:r w:rsidR="00445ECB">
        <w:rPr>
          <w:rStyle w:val="normaltextrun"/>
          <w:rFonts w:ascii="Constantia" w:hAnsi="Constantia" w:cs="Calibri"/>
          <w:color w:val="000000"/>
          <w:shd w:val="clear" w:color="auto" w:fill="FFFFFF"/>
        </w:rPr>
        <w:t xml:space="preserve"> and private</w:t>
      </w:r>
      <w:r w:rsidRPr="00BC2141">
        <w:rPr>
          <w:rStyle w:val="normaltextrun"/>
          <w:rFonts w:ascii="Constantia" w:hAnsi="Constantia" w:cs="Calibri"/>
          <w:color w:val="000000"/>
          <w:shd w:val="clear" w:color="auto" w:fill="FFFFFF"/>
        </w:rPr>
        <w:t xml:space="preserve"> universities. We used a bivariate Pearson correlation to test whether there is a statistically significant linear relationship between tuition and graduation rates and to determine the strength and direction of the</w:t>
      </w:r>
      <w:r w:rsidRPr="00BC2141">
        <w:rPr>
          <w:rStyle w:val="normaltextrun"/>
          <w:rFonts w:ascii="Constantia" w:hAnsi="Constantia" w:cs="Calibri"/>
          <w:color w:val="000000"/>
          <w:shd w:val="clear" w:color="auto" w:fill="FFFFFF"/>
        </w:rPr>
        <w:t xml:space="preserve"> association</w:t>
      </w:r>
    </w:p>
    <w:p w14:paraId="79D0899B" w14:textId="05138B17" w:rsidR="00BC2141" w:rsidRPr="00BC2141" w:rsidRDefault="00BC2141" w:rsidP="00BC2141">
      <w:pPr>
        <w:rPr>
          <w:rFonts w:ascii="Constantia" w:hAnsi="Constantia"/>
          <w:b/>
          <w:bCs/>
          <w:color w:val="0D0D0D" w:themeColor="text1" w:themeTint="F2"/>
        </w:rPr>
      </w:pPr>
      <w:r>
        <w:rPr>
          <w:rFonts w:ascii="Constantia" w:hAnsi="Constantia"/>
          <w:b/>
          <w:bCs/>
          <w:noProof/>
          <w:color w:val="0D0D0D" w:themeColor="text1" w:themeTint="F2"/>
        </w:rPr>
        <w:lastRenderedPageBreak/>
        <w:drawing>
          <wp:inline distT="0" distB="0" distL="0" distR="0" wp14:anchorId="112544EB" wp14:editId="7AD2E4F1">
            <wp:extent cx="5746750" cy="4617510"/>
            <wp:effectExtent l="0" t="0" r="6350" b="0"/>
            <wp:docPr id="18" name="Picture 18" descr="C:\Users\LaptopCheckout\AppData\Local\Microsoft\Windows\INetCache\Content.MSO\5866F0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Checkout\AppData\Local\Microsoft\Windows\INetCache\Content.MSO\5866F01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8455" cy="4642985"/>
                    </a:xfrm>
                    <a:prstGeom prst="rect">
                      <a:avLst/>
                    </a:prstGeom>
                    <a:noFill/>
                    <a:ln>
                      <a:noFill/>
                    </a:ln>
                  </pic:spPr>
                </pic:pic>
              </a:graphicData>
            </a:graphic>
          </wp:inline>
        </w:drawing>
      </w:r>
    </w:p>
    <w:p w14:paraId="4B551E32" w14:textId="37C3952B" w:rsidR="00BC2141" w:rsidRDefault="00445ECB" w:rsidP="00BC21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The screenshot above shows the correlation for between graduation rates </w:t>
      </w:r>
      <w:r w:rsidR="00F02494">
        <w:rPr>
          <w:rStyle w:val="normaltextrun"/>
          <w:rFonts w:ascii="Calibri" w:hAnsi="Calibri" w:cs="Calibri"/>
          <w:sz w:val="22"/>
          <w:szCs w:val="22"/>
        </w:rPr>
        <w:t xml:space="preserve">and in-state and </w:t>
      </w:r>
      <w:proofErr w:type="spellStart"/>
      <w:r w:rsidR="00F02494">
        <w:rPr>
          <w:rStyle w:val="normaltextrun"/>
          <w:rFonts w:ascii="Calibri" w:hAnsi="Calibri" w:cs="Calibri"/>
          <w:sz w:val="22"/>
          <w:szCs w:val="22"/>
        </w:rPr>
        <w:t>out-of</w:t>
      </w:r>
      <w:proofErr w:type="spellEnd"/>
      <w:r w:rsidR="00F02494">
        <w:rPr>
          <w:rStyle w:val="normaltextrun"/>
          <w:rFonts w:ascii="Calibri" w:hAnsi="Calibri" w:cs="Calibri"/>
          <w:sz w:val="22"/>
          <w:szCs w:val="22"/>
        </w:rPr>
        <w:t xml:space="preserve"> state tuition rates for public universities. </w:t>
      </w:r>
      <w:r w:rsidR="00BC2141">
        <w:rPr>
          <w:rStyle w:val="normaltextrun"/>
          <w:rFonts w:ascii="Calibri" w:hAnsi="Calibri" w:cs="Calibri"/>
          <w:sz w:val="22"/>
          <w:szCs w:val="22"/>
        </w:rPr>
        <w:t>The first correlation between graduation rate and the in-state tuition is 0.36.</w:t>
      </w:r>
      <w:r w:rsidR="00BC2141">
        <w:rPr>
          <w:rStyle w:val="eop"/>
          <w:rFonts w:ascii="Calibri" w:hAnsi="Calibri" w:cs="Calibri"/>
          <w:sz w:val="22"/>
          <w:szCs w:val="22"/>
        </w:rPr>
        <w:t> </w:t>
      </w:r>
    </w:p>
    <w:p w14:paraId="17039B60" w14:textId="6877F269" w:rsidR="000B66D1" w:rsidRDefault="00BC2141" w:rsidP="00BC21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second plot indicates a correlation between the out-of-state tuition fees is 0.42. The direction of the relationship is positive, meaning that these variables tend to increase together.</w:t>
      </w:r>
      <w:r w:rsidR="00F02494">
        <w:rPr>
          <w:rFonts w:ascii="Segoe UI" w:hAnsi="Segoe UI" w:cs="Segoe UI"/>
          <w:sz w:val="18"/>
          <w:szCs w:val="18"/>
        </w:rPr>
        <w:t xml:space="preserve"> </w:t>
      </w:r>
    </w:p>
    <w:p w14:paraId="5B6A48FE" w14:textId="43D0EA02" w:rsidR="000B66D1" w:rsidRDefault="000B66D1" w:rsidP="00BC2141">
      <w:pPr>
        <w:pStyle w:val="paragraph"/>
        <w:spacing w:before="0" w:beforeAutospacing="0" w:after="0" w:afterAutospacing="0"/>
        <w:textAlignment w:val="baseline"/>
        <w:rPr>
          <w:rFonts w:ascii="Segoe UI" w:hAnsi="Segoe UI" w:cs="Segoe UI"/>
          <w:sz w:val="18"/>
          <w:szCs w:val="18"/>
        </w:rPr>
      </w:pPr>
    </w:p>
    <w:p w14:paraId="5448E337" w14:textId="2DD1FF31" w:rsidR="00BC2141" w:rsidRDefault="00F02494" w:rsidP="00BC2141">
      <w:pPr>
        <w:rPr>
          <w:b/>
          <w:bCs/>
          <w:color w:val="0D0D0D" w:themeColor="text1" w:themeTint="F2"/>
        </w:rPr>
      </w:pPr>
      <w:r>
        <w:rPr>
          <w:noProof/>
        </w:rPr>
        <w:lastRenderedPageBreak/>
        <w:drawing>
          <wp:inline distT="0" distB="0" distL="0" distR="0" wp14:anchorId="73AA9700" wp14:editId="3C80315C">
            <wp:extent cx="4893871" cy="57848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4868" cy="5797849"/>
                    </a:xfrm>
                    <a:prstGeom prst="rect">
                      <a:avLst/>
                    </a:prstGeom>
                  </pic:spPr>
                </pic:pic>
              </a:graphicData>
            </a:graphic>
          </wp:inline>
        </w:drawing>
      </w:r>
    </w:p>
    <w:p w14:paraId="3355DB3A" w14:textId="1830C8FE" w:rsidR="00F02494" w:rsidRDefault="00F02494" w:rsidP="00F024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The screenshot above shows the correlation for between graduation rates and in-state and </w:t>
      </w:r>
      <w:proofErr w:type="spellStart"/>
      <w:r>
        <w:rPr>
          <w:rStyle w:val="normaltextrun"/>
          <w:rFonts w:ascii="Calibri" w:hAnsi="Calibri" w:cs="Calibri"/>
          <w:sz w:val="22"/>
          <w:szCs w:val="22"/>
        </w:rPr>
        <w:t>out-of</w:t>
      </w:r>
      <w:proofErr w:type="spellEnd"/>
      <w:r>
        <w:rPr>
          <w:rStyle w:val="normaltextrun"/>
          <w:rFonts w:ascii="Calibri" w:hAnsi="Calibri" w:cs="Calibri"/>
          <w:sz w:val="22"/>
          <w:szCs w:val="22"/>
        </w:rPr>
        <w:t xml:space="preserve"> state tuition rates for p</w:t>
      </w:r>
      <w:r>
        <w:rPr>
          <w:rStyle w:val="normaltextrun"/>
          <w:rFonts w:ascii="Calibri" w:hAnsi="Calibri" w:cs="Calibri"/>
          <w:sz w:val="22"/>
          <w:szCs w:val="22"/>
        </w:rPr>
        <w:t>rivate</w:t>
      </w:r>
      <w:r>
        <w:rPr>
          <w:rStyle w:val="normaltextrun"/>
          <w:rFonts w:ascii="Calibri" w:hAnsi="Calibri" w:cs="Calibri"/>
          <w:sz w:val="22"/>
          <w:szCs w:val="22"/>
        </w:rPr>
        <w:t xml:space="preserve"> universities. The first correlation between graduation rate and the in-state tuition is 0.</w:t>
      </w:r>
      <w:r>
        <w:rPr>
          <w:rStyle w:val="normaltextrun"/>
          <w:rFonts w:ascii="Calibri" w:hAnsi="Calibri" w:cs="Calibri"/>
          <w:sz w:val="22"/>
          <w:szCs w:val="22"/>
        </w:rPr>
        <w:t xml:space="preserve">5436 which is a positive relationship between </w:t>
      </w:r>
    </w:p>
    <w:p w14:paraId="6C37CA39" w14:textId="67DE4077" w:rsidR="00F02494" w:rsidRPr="00F02494" w:rsidRDefault="00F02494" w:rsidP="00F02494">
      <w:pPr>
        <w:rPr>
          <w:b/>
          <w:bCs/>
          <w:color w:val="0D0D0D" w:themeColor="text1" w:themeTint="F2"/>
        </w:rPr>
      </w:pPr>
      <w:r w:rsidRPr="00F02494">
        <w:rPr>
          <w:rStyle w:val="normaltextrun"/>
          <w:rFonts w:ascii="Calibri" w:hAnsi="Calibri" w:cs="Calibri"/>
          <w:color w:val="0D0D0D" w:themeColor="text1" w:themeTint="F2"/>
        </w:rPr>
        <w:t>The second plot indicates a correlation between the out-of-state tuition fees is 0.</w:t>
      </w:r>
      <w:r>
        <w:rPr>
          <w:rStyle w:val="normaltextrun"/>
          <w:rFonts w:ascii="Calibri" w:hAnsi="Calibri" w:cs="Calibri"/>
          <w:color w:val="0D0D0D" w:themeColor="text1" w:themeTint="F2"/>
        </w:rPr>
        <w:t>533</w:t>
      </w:r>
      <w:r w:rsidRPr="00F02494">
        <w:rPr>
          <w:rStyle w:val="normaltextrun"/>
          <w:rFonts w:ascii="Calibri" w:hAnsi="Calibri" w:cs="Calibri"/>
          <w:color w:val="0D0D0D" w:themeColor="text1" w:themeTint="F2"/>
        </w:rPr>
        <w:t>. The direction of the relationship is positive, meaning that these variables tend to increase together.</w:t>
      </w:r>
    </w:p>
    <w:p w14:paraId="5A747BCF" w14:textId="77777777" w:rsidR="00F02494" w:rsidRPr="00BC2141" w:rsidRDefault="00F02494" w:rsidP="00BC2141">
      <w:pPr>
        <w:rPr>
          <w:b/>
          <w:bCs/>
          <w:color w:val="0D0D0D" w:themeColor="text1" w:themeTint="F2"/>
        </w:rPr>
      </w:pPr>
    </w:p>
    <w:p w14:paraId="427AC807" w14:textId="77777777" w:rsidR="000934C3" w:rsidRDefault="000934C3" w:rsidP="0043399E">
      <w:pPr>
        <w:ind w:left="360"/>
        <w:rPr>
          <w:noProof/>
        </w:rPr>
      </w:pPr>
    </w:p>
    <w:p w14:paraId="1CDD7F99" w14:textId="77777777" w:rsidR="00413116" w:rsidRDefault="00413116" w:rsidP="00413116">
      <w:pPr>
        <w:rPr>
          <w:color w:val="0D0D0D" w:themeColor="text1" w:themeTint="F2"/>
        </w:rPr>
      </w:pPr>
    </w:p>
    <w:p w14:paraId="63D832B8" w14:textId="1CF27775" w:rsidR="001E6E3E" w:rsidRPr="00F02494" w:rsidRDefault="001E6E3E" w:rsidP="00413116">
      <w:pPr>
        <w:jc w:val="center"/>
        <w:rPr>
          <w:b/>
          <w:color w:val="0D0D0D" w:themeColor="text1" w:themeTint="F2"/>
        </w:rPr>
      </w:pPr>
      <w:bookmarkStart w:id="5" w:name="_GoBack"/>
      <w:bookmarkEnd w:id="5"/>
      <w:r w:rsidRPr="00F02494">
        <w:rPr>
          <w:b/>
          <w:color w:val="0D0D0D" w:themeColor="text1" w:themeTint="F2"/>
        </w:rPr>
        <w:lastRenderedPageBreak/>
        <w:t>DESC</w:t>
      </w:r>
      <w:r w:rsidR="006037A1" w:rsidRPr="00F02494">
        <w:rPr>
          <w:b/>
          <w:color w:val="0D0D0D" w:themeColor="text1" w:themeTint="F2"/>
        </w:rPr>
        <w:t>R</w:t>
      </w:r>
      <w:r w:rsidRPr="00F02494">
        <w:rPr>
          <w:b/>
          <w:color w:val="0D0D0D" w:themeColor="text1" w:themeTint="F2"/>
        </w:rPr>
        <w:t>IPTIVE ANALYSIS</w:t>
      </w:r>
      <w:r w:rsidR="002F009E" w:rsidRPr="00F02494">
        <w:rPr>
          <w:b/>
          <w:color w:val="0D0D0D" w:themeColor="text1" w:themeTint="F2"/>
        </w:rPr>
        <w:t xml:space="preserve"> OF DATASET</w:t>
      </w:r>
      <w:r w:rsidR="006037A1" w:rsidRPr="00F02494">
        <w:rPr>
          <w:b/>
          <w:color w:val="0D0D0D" w:themeColor="text1" w:themeTint="F2"/>
        </w:rPr>
        <w:t>:</w:t>
      </w:r>
    </w:p>
    <w:p w14:paraId="56516F7C" w14:textId="69E3D110" w:rsidR="005734C4" w:rsidRPr="0043399E" w:rsidRDefault="005734C4" w:rsidP="005734C4">
      <w:pPr>
        <w:rPr>
          <w:color w:val="0D0D0D" w:themeColor="text1" w:themeTint="F2"/>
        </w:rPr>
      </w:pPr>
      <w:r>
        <w:rPr>
          <w:color w:val="0D0D0D" w:themeColor="text1" w:themeTint="F2"/>
        </w:rPr>
        <w:t>Analysis of Graduation Rate in the United States:</w:t>
      </w:r>
    </w:p>
    <w:p w14:paraId="3AF19749" w14:textId="77777777" w:rsidR="005734C4" w:rsidRDefault="005734C4" w:rsidP="00180564">
      <w:pPr>
        <w:pStyle w:val="Heading1"/>
        <w:rPr>
          <w:noProof/>
        </w:rPr>
      </w:pPr>
    </w:p>
    <w:p w14:paraId="7B94FC6D" w14:textId="0E24F5AD" w:rsidR="005734C4" w:rsidRDefault="005734C4" w:rsidP="00180564">
      <w:pPr>
        <w:pStyle w:val="Heading1"/>
      </w:pPr>
      <w:r>
        <w:rPr>
          <w:noProof/>
        </w:rPr>
        <w:drawing>
          <wp:inline distT="0" distB="0" distL="0" distR="0" wp14:anchorId="187594B1" wp14:editId="7920AC37">
            <wp:extent cx="5886450" cy="3228975"/>
            <wp:effectExtent l="0" t="0" r="0" b="952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rotWithShape="1">
                    <a:blip r:embed="rId9"/>
                    <a:srcRect l="1564" r="2604" b="2431"/>
                    <a:stretch/>
                  </pic:blipFill>
                  <pic:spPr bwMode="auto">
                    <a:xfrm>
                      <a:off x="0" y="0"/>
                      <a:ext cx="5959515" cy="3269054"/>
                    </a:xfrm>
                    <a:prstGeom prst="rect">
                      <a:avLst/>
                    </a:prstGeom>
                    <a:ln>
                      <a:noFill/>
                    </a:ln>
                    <a:extLst>
                      <a:ext uri="{53640926-AAD7-44D8-BBD7-CCE9431645EC}">
                        <a14:shadowObscured xmlns:a14="http://schemas.microsoft.com/office/drawing/2010/main"/>
                      </a:ext>
                    </a:extLst>
                  </pic:spPr>
                </pic:pic>
              </a:graphicData>
            </a:graphic>
          </wp:inline>
        </w:drawing>
      </w:r>
    </w:p>
    <w:p w14:paraId="5B689E8E" w14:textId="61459027" w:rsidR="005734C4" w:rsidRDefault="005734C4" w:rsidP="00180564">
      <w:pPr>
        <w:pStyle w:val="Heading1"/>
      </w:pPr>
    </w:p>
    <w:p w14:paraId="44B810B1" w14:textId="353E3EDB" w:rsidR="005734C4" w:rsidRPr="008F1ED0" w:rsidRDefault="005734C4" w:rsidP="005734C4">
      <w:pPr>
        <w:rPr>
          <w:color w:val="000000" w:themeColor="text1"/>
        </w:rPr>
      </w:pPr>
      <w:r w:rsidRPr="008F1ED0">
        <w:rPr>
          <w:color w:val="000000" w:themeColor="text1"/>
        </w:rPr>
        <w:t xml:space="preserve">Shown above is an image of box plot representations of the graduation rates of the public and private universities </w:t>
      </w:r>
      <w:r w:rsidR="00716E80" w:rsidRPr="008F1ED0">
        <w:rPr>
          <w:color w:val="000000" w:themeColor="text1"/>
        </w:rPr>
        <w:t>for the four major regions in the United States. The box plots display the variance of the data, the values for their means, maximum values, minimum values, and interquartile ranges. The plots show the Northeast Region with the highest values for the average graduation rate, maximum value, and minimum value.</w:t>
      </w:r>
    </w:p>
    <w:p w14:paraId="5E42C74C" w14:textId="42E4A153" w:rsidR="00716E80" w:rsidRDefault="00716E80" w:rsidP="005734C4"/>
    <w:p w14:paraId="148A5335" w14:textId="77777777" w:rsidR="00A11FB2" w:rsidRDefault="00A11FB2" w:rsidP="005734C4">
      <w:pPr>
        <w:rPr>
          <w:noProof/>
        </w:rPr>
      </w:pPr>
    </w:p>
    <w:p w14:paraId="580DCA83" w14:textId="5A7D509C" w:rsidR="00716E80" w:rsidRPr="005734C4" w:rsidRDefault="00A11FB2" w:rsidP="005734C4">
      <w:r>
        <w:rPr>
          <w:noProof/>
        </w:rPr>
        <w:lastRenderedPageBreak/>
        <w:drawing>
          <wp:inline distT="0" distB="0" distL="0" distR="0" wp14:anchorId="7871F051" wp14:editId="39A750E1">
            <wp:extent cx="5600700" cy="2809875"/>
            <wp:effectExtent l="0" t="0" r="0" b="952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rotWithShape="1">
                    <a:blip r:embed="rId10">
                      <a:extLst>
                        <a:ext uri="{28A0092B-C50C-407E-A947-70E740481C1C}">
                          <a14:useLocalDpi xmlns:a14="http://schemas.microsoft.com/office/drawing/2010/main" val="0"/>
                        </a:ext>
                      </a:extLst>
                    </a:blip>
                    <a:srcRect l="22788" t="25937" r="33505" b="28983"/>
                    <a:stretch/>
                  </pic:blipFill>
                  <pic:spPr bwMode="auto">
                    <a:xfrm>
                      <a:off x="0" y="0"/>
                      <a:ext cx="5600700" cy="2809875"/>
                    </a:xfrm>
                    <a:prstGeom prst="rect">
                      <a:avLst/>
                    </a:prstGeom>
                    <a:ln>
                      <a:noFill/>
                    </a:ln>
                    <a:extLst>
                      <a:ext uri="{53640926-AAD7-44D8-BBD7-CCE9431645EC}">
                        <a14:shadowObscured xmlns:a14="http://schemas.microsoft.com/office/drawing/2010/main"/>
                      </a:ext>
                    </a:extLst>
                  </pic:spPr>
                </pic:pic>
              </a:graphicData>
            </a:graphic>
          </wp:inline>
        </w:drawing>
      </w:r>
    </w:p>
    <w:p w14:paraId="6FF31B90" w14:textId="6B828FA1" w:rsidR="005734C4" w:rsidRDefault="005734C4" w:rsidP="00180564">
      <w:pPr>
        <w:pStyle w:val="Heading1"/>
      </w:pPr>
    </w:p>
    <w:p w14:paraId="0ACD053C" w14:textId="6ABBD9D6" w:rsidR="00B62D3E" w:rsidRDefault="00B62D3E" w:rsidP="00B62D3E">
      <w:pPr>
        <w:rPr>
          <w:color w:val="000000" w:themeColor="text1"/>
        </w:rPr>
      </w:pPr>
      <w:r w:rsidRPr="008F1ED0">
        <w:rPr>
          <w:color w:val="000000" w:themeColor="text1"/>
        </w:rPr>
        <w:t>Shown above is a bar chart displaying the average graduation rate</w:t>
      </w:r>
      <w:r w:rsidR="00055B4F">
        <w:rPr>
          <w:color w:val="000000" w:themeColor="text1"/>
        </w:rPr>
        <w:t xml:space="preserve"> </w:t>
      </w:r>
      <w:r w:rsidRPr="008F1ED0">
        <w:rPr>
          <w:color w:val="000000" w:themeColor="text1"/>
        </w:rPr>
        <w:t>the four regions of the United</w:t>
      </w:r>
      <w:r w:rsidR="008F1ED0">
        <w:rPr>
          <w:color w:val="000000" w:themeColor="text1"/>
        </w:rPr>
        <w:t xml:space="preserve"> S</w:t>
      </w:r>
      <w:r w:rsidRPr="008F1ED0">
        <w:rPr>
          <w:color w:val="000000" w:themeColor="text1"/>
        </w:rPr>
        <w:t>tates for both public and private universities.</w:t>
      </w:r>
    </w:p>
    <w:p w14:paraId="36E548D0" w14:textId="59B567F5" w:rsidR="006B068A" w:rsidRDefault="00055B4F" w:rsidP="00B62D3E">
      <w:pPr>
        <w:rPr>
          <w:color w:val="000000" w:themeColor="text1"/>
        </w:rPr>
      </w:pPr>
      <w:r>
        <w:rPr>
          <w:noProof/>
        </w:rPr>
        <w:drawing>
          <wp:inline distT="0" distB="0" distL="0" distR="0" wp14:anchorId="04BA1663" wp14:editId="71F97B4D">
            <wp:extent cx="4572000" cy="2743200"/>
            <wp:effectExtent l="0" t="0" r="0" b="0"/>
            <wp:docPr id="19" name="Chart 19">
              <a:extLst xmlns:a="http://schemas.openxmlformats.org/drawingml/2006/main">
                <a:ext uri="{FF2B5EF4-FFF2-40B4-BE49-F238E27FC236}">
                  <a16:creationId xmlns:a16="http://schemas.microsoft.com/office/drawing/2014/main" id="{1884BB72-657A-4DF4-86D2-7C5EE9A2EE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F620F2D" w14:textId="220E2D85" w:rsidR="00055B4F" w:rsidRDefault="00055B4F" w:rsidP="00B62D3E">
      <w:pPr>
        <w:rPr>
          <w:color w:val="000000" w:themeColor="text1"/>
        </w:rPr>
      </w:pPr>
      <w:r>
        <w:rPr>
          <w:color w:val="000000" w:themeColor="text1"/>
        </w:rPr>
        <w:t xml:space="preserve">Shown above is a bar chart displaying the average graduation rate </w:t>
      </w:r>
      <w:r w:rsidR="000B66D1">
        <w:rPr>
          <w:color w:val="000000" w:themeColor="text1"/>
        </w:rPr>
        <w:t>for the four regions of the United States for both public and private Universities.</w:t>
      </w:r>
    </w:p>
    <w:p w14:paraId="18E372AA" w14:textId="012A704C" w:rsidR="006B068A" w:rsidRDefault="000B66D1" w:rsidP="00B62D3E">
      <w:pPr>
        <w:rPr>
          <w:color w:val="000000" w:themeColor="text1"/>
        </w:rPr>
      </w:pPr>
      <w:r>
        <w:rPr>
          <w:noProof/>
        </w:rPr>
        <w:lastRenderedPageBreak/>
        <w:drawing>
          <wp:inline distT="0" distB="0" distL="0" distR="0" wp14:anchorId="038E15FE" wp14:editId="4113ED50">
            <wp:extent cx="5486400" cy="352357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23570"/>
                    </a:xfrm>
                    <a:prstGeom prst="rect">
                      <a:avLst/>
                    </a:prstGeom>
                    <a:noFill/>
                    <a:ln>
                      <a:noFill/>
                    </a:ln>
                  </pic:spPr>
                </pic:pic>
              </a:graphicData>
            </a:graphic>
          </wp:inline>
        </w:drawing>
      </w:r>
    </w:p>
    <w:p w14:paraId="53D518D4" w14:textId="07F05F43" w:rsidR="000B66D1" w:rsidRPr="008F1ED0" w:rsidRDefault="000B66D1" w:rsidP="000B66D1">
      <w:pPr>
        <w:rPr>
          <w:color w:val="000000" w:themeColor="text1"/>
        </w:rPr>
      </w:pPr>
      <w:r w:rsidRPr="008F1ED0">
        <w:rPr>
          <w:color w:val="000000" w:themeColor="text1"/>
        </w:rPr>
        <w:t xml:space="preserve">Shown above is an image of box plot representations of the </w:t>
      </w:r>
      <w:r>
        <w:rPr>
          <w:color w:val="000000" w:themeColor="text1"/>
        </w:rPr>
        <w:t>in-state tuition</w:t>
      </w:r>
      <w:r w:rsidRPr="008F1ED0">
        <w:rPr>
          <w:color w:val="000000" w:themeColor="text1"/>
        </w:rPr>
        <w:t xml:space="preserve"> of the public and private universities for the four major regions in the United States. The box plots display the variance of the data, the values for their means, maximum values, minimum values, and interquartile ranges. The plots show the Northeast Region with the highest values for the average graduation rate, maximum value, and minimum value.</w:t>
      </w:r>
    </w:p>
    <w:p w14:paraId="5422BDB8" w14:textId="77777777" w:rsidR="000B66D1" w:rsidRDefault="000B66D1" w:rsidP="00B62D3E">
      <w:pPr>
        <w:rPr>
          <w:color w:val="000000" w:themeColor="text1"/>
        </w:rPr>
      </w:pPr>
    </w:p>
    <w:p w14:paraId="43A5CD74" w14:textId="77777777" w:rsidR="000B66D1" w:rsidRPr="008F1ED0" w:rsidRDefault="000B66D1" w:rsidP="00B62D3E">
      <w:pPr>
        <w:rPr>
          <w:color w:val="000000" w:themeColor="text1"/>
        </w:rPr>
      </w:pPr>
    </w:p>
    <w:p w14:paraId="4560372A" w14:textId="06E476BC" w:rsidR="005734C4" w:rsidRPr="008E4E50" w:rsidRDefault="005734C4" w:rsidP="005734C4">
      <w:pPr>
        <w:rPr>
          <w:color w:val="000000" w:themeColor="text1"/>
        </w:rPr>
      </w:pPr>
    </w:p>
    <w:p w14:paraId="05ABBB74" w14:textId="451A46D2" w:rsidR="00B62D3E" w:rsidRPr="008E4E50" w:rsidRDefault="00B62D3E" w:rsidP="005734C4">
      <w:pPr>
        <w:rPr>
          <w:b/>
          <w:bCs/>
          <w:color w:val="000000" w:themeColor="text1"/>
        </w:rPr>
      </w:pPr>
      <w:r w:rsidRPr="008E4E50">
        <w:rPr>
          <w:b/>
          <w:bCs/>
          <w:color w:val="000000" w:themeColor="text1"/>
        </w:rPr>
        <w:t>Strengths and Weaknesses of the data</w:t>
      </w:r>
    </w:p>
    <w:p w14:paraId="109F0E0C" w14:textId="573685E9" w:rsidR="00B62D3E" w:rsidRPr="008E4E50" w:rsidRDefault="00B62D3E" w:rsidP="005734C4">
      <w:pPr>
        <w:rPr>
          <w:color w:val="000000" w:themeColor="text1"/>
        </w:rPr>
      </w:pPr>
      <w:r w:rsidRPr="008E4E50">
        <w:rPr>
          <w:color w:val="000000" w:themeColor="text1"/>
        </w:rPr>
        <w:t>A clear strength in this data is the number of</w:t>
      </w:r>
      <w:r w:rsidR="008E4E50">
        <w:rPr>
          <w:color w:val="000000" w:themeColor="text1"/>
        </w:rPr>
        <w:t xml:space="preserve"> cases and </w:t>
      </w:r>
      <w:r w:rsidR="00F27E1E">
        <w:rPr>
          <w:color w:val="000000" w:themeColor="text1"/>
        </w:rPr>
        <w:t>v</w:t>
      </w:r>
      <w:r w:rsidRPr="008E4E50">
        <w:rPr>
          <w:color w:val="000000" w:themeColor="text1"/>
        </w:rPr>
        <w:t xml:space="preserve">ariables. Our data has 1303 cases in total and </w:t>
      </w:r>
      <w:r w:rsidR="00F27E1E">
        <w:rPr>
          <w:color w:val="000000" w:themeColor="text1"/>
        </w:rPr>
        <w:t>20 v</w:t>
      </w:r>
      <w:r w:rsidRPr="008E4E50">
        <w:rPr>
          <w:color w:val="000000" w:themeColor="text1"/>
        </w:rPr>
        <w:t xml:space="preserve">ariables as mentioned before. This gives room for greater options for </w:t>
      </w:r>
      <w:r w:rsidR="000B4F42" w:rsidRPr="008E4E50">
        <w:rPr>
          <w:color w:val="000000" w:themeColor="text1"/>
        </w:rPr>
        <w:t>statistical</w:t>
      </w:r>
      <w:r w:rsidRPr="008E4E50">
        <w:rPr>
          <w:color w:val="000000" w:themeColor="text1"/>
        </w:rPr>
        <w:t xml:space="preserve"> tools that can be implemented on the data to answer business questions.</w:t>
      </w:r>
    </w:p>
    <w:p w14:paraId="4940A365" w14:textId="26E6F9AD" w:rsidR="008E4E50" w:rsidRPr="008E4E50" w:rsidRDefault="008E4E50" w:rsidP="005734C4">
      <w:pPr>
        <w:rPr>
          <w:color w:val="000000" w:themeColor="text1"/>
        </w:rPr>
      </w:pPr>
      <w:r w:rsidRPr="008E4E50">
        <w:rPr>
          <w:color w:val="000000" w:themeColor="text1"/>
        </w:rPr>
        <w:t xml:space="preserve">A disadvantage of our data is that it </w:t>
      </w:r>
      <w:r w:rsidRPr="000B4F42">
        <w:rPr>
          <w:color w:val="0D0D0D" w:themeColor="text1" w:themeTint="F2"/>
        </w:rPr>
        <w:t xml:space="preserve">has </w:t>
      </w:r>
      <w:r w:rsidR="000B4F42" w:rsidRPr="000B4F42">
        <w:rPr>
          <w:color w:val="0D0D0D" w:themeColor="text1" w:themeTint="F2"/>
        </w:rPr>
        <w:t xml:space="preserve">2002 </w:t>
      </w:r>
      <w:r>
        <w:rPr>
          <w:color w:val="000000" w:themeColor="text1"/>
        </w:rPr>
        <w:t xml:space="preserve">missing values. These missing values result in reduced confidence that our data is fully representative of the entire population. </w:t>
      </w:r>
    </w:p>
    <w:p w14:paraId="1BDF8E80" w14:textId="77777777" w:rsidR="005734C4" w:rsidRDefault="005734C4" w:rsidP="00180564">
      <w:pPr>
        <w:pStyle w:val="Heading1"/>
      </w:pPr>
    </w:p>
    <w:p w14:paraId="1626EE58" w14:textId="77777777" w:rsidR="005734C4" w:rsidRDefault="005734C4" w:rsidP="00180564">
      <w:pPr>
        <w:pStyle w:val="Heading1"/>
      </w:pPr>
    </w:p>
    <w:p w14:paraId="0239B4AE" w14:textId="6A6A96C5" w:rsidR="00C6554A" w:rsidRPr="00D5413C" w:rsidRDefault="00180564" w:rsidP="00180564">
      <w:pPr>
        <w:pStyle w:val="Heading1"/>
      </w:pPr>
      <w:r>
        <w:t>Data Preparation</w:t>
      </w:r>
    </w:p>
    <w:p w14:paraId="7AD53459" w14:textId="77777777" w:rsidR="00180564" w:rsidRPr="00180564" w:rsidRDefault="00180564" w:rsidP="00180564">
      <w:pPr>
        <w:rPr>
          <w:color w:val="0D0D0D" w:themeColor="text1" w:themeTint="F2"/>
        </w:rPr>
      </w:pPr>
      <w:r w:rsidRPr="00180564">
        <w:rPr>
          <w:color w:val="0D0D0D" w:themeColor="text1" w:themeTint="F2"/>
        </w:rPr>
        <w:t>We perform</w:t>
      </w:r>
      <w:r>
        <w:rPr>
          <w:color w:val="0D0D0D" w:themeColor="text1" w:themeTint="F2"/>
        </w:rPr>
        <w:t>ed</w:t>
      </w:r>
      <w:r w:rsidRPr="00180564">
        <w:rPr>
          <w:color w:val="0D0D0D" w:themeColor="text1" w:themeTint="F2"/>
        </w:rPr>
        <w:t xml:space="preserve"> our data wrangling and preparation using </w:t>
      </w:r>
      <w:r>
        <w:rPr>
          <w:color w:val="0D0D0D" w:themeColor="text1" w:themeTint="F2"/>
        </w:rPr>
        <w:t xml:space="preserve">the </w:t>
      </w:r>
      <w:r w:rsidRPr="00180564">
        <w:rPr>
          <w:color w:val="0D0D0D" w:themeColor="text1" w:themeTint="F2"/>
        </w:rPr>
        <w:t>Excel</w:t>
      </w:r>
      <w:r>
        <w:rPr>
          <w:color w:val="0D0D0D" w:themeColor="text1" w:themeTint="F2"/>
        </w:rPr>
        <w:t xml:space="preserve"> software tool</w:t>
      </w:r>
      <w:r w:rsidRPr="00180564">
        <w:rPr>
          <w:color w:val="0D0D0D" w:themeColor="text1" w:themeTint="F2"/>
        </w:rPr>
        <w:t xml:space="preserve">. The dataset consisted of missing values </w:t>
      </w:r>
      <w:r>
        <w:rPr>
          <w:color w:val="0D0D0D" w:themeColor="text1" w:themeTint="F2"/>
        </w:rPr>
        <w:t xml:space="preserve">but we didn’t replace the values with any other value to avoid distorting </w:t>
      </w:r>
      <w:r w:rsidR="00BA3378">
        <w:rPr>
          <w:color w:val="0D0D0D" w:themeColor="text1" w:themeTint="F2"/>
        </w:rPr>
        <w:t>our</w:t>
      </w:r>
      <w:r w:rsidRPr="00180564">
        <w:rPr>
          <w:color w:val="0D0D0D" w:themeColor="text1" w:themeTint="F2"/>
        </w:rPr>
        <w:t xml:space="preserve"> </w:t>
      </w:r>
      <w:r w:rsidRPr="00D641C8">
        <w:rPr>
          <w:color w:val="0D0D0D" w:themeColor="text1" w:themeTint="F2"/>
        </w:rPr>
        <w:t xml:space="preserve">analysis. </w:t>
      </w:r>
      <w:r w:rsidR="00643437" w:rsidRPr="00D641C8">
        <w:rPr>
          <w:color w:val="0D0D0D" w:themeColor="text1" w:themeTint="F2"/>
        </w:rPr>
        <w:t>The dataset was free from</w:t>
      </w:r>
      <w:r w:rsidRPr="00D641C8">
        <w:rPr>
          <w:color w:val="0D0D0D" w:themeColor="text1" w:themeTint="F2"/>
        </w:rPr>
        <w:t xml:space="preserve"> any duplicate values, typos or errors.</w:t>
      </w:r>
      <w:r w:rsidR="00643437" w:rsidRPr="00D641C8">
        <w:rPr>
          <w:color w:val="0D0D0D" w:themeColor="text1" w:themeTint="F2"/>
        </w:rPr>
        <w:t xml:space="preserve"> However, we added a new column to our dataset called ‘Region’ that indicates region of the Universities located in the United state</w:t>
      </w:r>
      <w:r w:rsidR="00643437">
        <w:rPr>
          <w:color w:val="0D0D0D" w:themeColor="text1" w:themeTint="F2"/>
        </w:rPr>
        <w:t>.</w:t>
      </w:r>
    </w:p>
    <w:p w14:paraId="604642ED" w14:textId="77777777" w:rsidR="00C833E9" w:rsidRDefault="0089326E" w:rsidP="0089326E">
      <w:pPr>
        <w:pStyle w:val="Heading1"/>
      </w:pPr>
      <w:r>
        <w:t>Modeling</w:t>
      </w:r>
    </w:p>
    <w:p w14:paraId="028273F7" w14:textId="77777777" w:rsidR="00541581" w:rsidRPr="00541581" w:rsidRDefault="00541581" w:rsidP="00541581">
      <w:pPr>
        <w:rPr>
          <w:color w:val="0D0D0D" w:themeColor="text1" w:themeTint="F2"/>
          <w:u w:val="single"/>
        </w:rPr>
      </w:pPr>
      <w:r w:rsidRPr="00541581">
        <w:rPr>
          <w:color w:val="0D0D0D" w:themeColor="text1" w:themeTint="F2"/>
          <w:u w:val="single"/>
        </w:rPr>
        <w:t xml:space="preserve">Confidence Interval </w:t>
      </w:r>
    </w:p>
    <w:p w14:paraId="61A7737D" w14:textId="77777777" w:rsidR="00541581" w:rsidRPr="00541581" w:rsidRDefault="00541581" w:rsidP="00541581">
      <w:pPr>
        <w:rPr>
          <w:color w:val="0D0D0D" w:themeColor="text1" w:themeTint="F2"/>
        </w:rPr>
      </w:pPr>
      <w:r w:rsidRPr="00541581">
        <w:rPr>
          <w:color w:val="0D0D0D" w:themeColor="text1" w:themeTint="F2"/>
        </w:rPr>
        <w:t>Confidence Interval is a useful statistical tool that allows us to see the likely range of values of our population mean. The Governors in the Mid-West want to know whether the universities in their region are representative of all universities in the United States. As their data analysts, we have decided to use the Graduation rate and the in-state tuition for comparison. The Governors also believe that most of the universities in the Mid-West are public universities and have estimated it to be about 55% of their universities. This hypothesis is their rationale that funding does not need to be poured into public universities and they have asked the data scientists to confirm this.</w:t>
      </w:r>
    </w:p>
    <w:p w14:paraId="70067B6B" w14:textId="77777777" w:rsidR="00541581" w:rsidRPr="00541581" w:rsidRDefault="00541581" w:rsidP="00541581">
      <w:pPr>
        <w:rPr>
          <w:color w:val="0D0D0D" w:themeColor="text1" w:themeTint="F2"/>
        </w:rPr>
      </w:pPr>
      <w:r w:rsidRPr="00541581">
        <w:rPr>
          <w:color w:val="0D0D0D" w:themeColor="text1" w:themeTint="F2"/>
        </w:rPr>
        <w:t xml:space="preserve">Whenever there is a value that represents the true parameter, the confidence interval provides a range of values in which it is contained. This can be calculated with statistical tools. Confidence interval is useful because it provides evidence of statistical significance and provides a direction of the element being studied. Du </w:t>
      </w:r>
      <w:proofErr w:type="spellStart"/>
      <w:r w:rsidRPr="00541581">
        <w:rPr>
          <w:color w:val="0D0D0D" w:themeColor="text1" w:themeTint="F2"/>
        </w:rPr>
        <w:t>Prel</w:t>
      </w:r>
      <w:proofErr w:type="spellEnd"/>
      <w:r w:rsidRPr="00541581">
        <w:rPr>
          <w:color w:val="0D0D0D" w:themeColor="text1" w:themeTint="F2"/>
        </w:rPr>
        <w:t xml:space="preserve"> et. al., (2009) A disadvantage of confidence interval is the common misconception that are associated with its interpretation. The biggest misconception when confidence intervals is interpreted is that the percentage given is representing the percentage of data that falls in the bounds given. For example, a 99% percent interval does not mean that 99% of the data is contained in the given bounds. What it actually means is that one can be 99% certain that the range will contain the population mean. Hayes (2018)</w:t>
      </w:r>
    </w:p>
    <w:p w14:paraId="43B9B620" w14:textId="77777777" w:rsidR="0089326E" w:rsidRPr="0089326E" w:rsidRDefault="00BB6963" w:rsidP="0089326E">
      <w:pPr>
        <w:rPr>
          <w:color w:val="0D0D0D" w:themeColor="text1" w:themeTint="F2"/>
        </w:rPr>
      </w:pPr>
      <w:r>
        <w:rPr>
          <w:color w:val="0D0D0D" w:themeColor="text1" w:themeTint="F2"/>
        </w:rPr>
        <w:t>The following are the analytical tasks</w:t>
      </w:r>
      <w:r w:rsidR="00541581">
        <w:rPr>
          <w:color w:val="0D0D0D" w:themeColor="text1" w:themeTint="F2"/>
        </w:rPr>
        <w:t xml:space="preserve"> and</w:t>
      </w:r>
      <w:r>
        <w:rPr>
          <w:color w:val="0D0D0D" w:themeColor="text1" w:themeTint="F2"/>
        </w:rPr>
        <w:t xml:space="preserve"> </w:t>
      </w:r>
      <w:r w:rsidR="00541581">
        <w:rPr>
          <w:color w:val="0D0D0D" w:themeColor="text1" w:themeTint="F2"/>
        </w:rPr>
        <w:t xml:space="preserve">questions that were </w:t>
      </w:r>
      <w:r>
        <w:rPr>
          <w:color w:val="0D0D0D" w:themeColor="text1" w:themeTint="F2"/>
        </w:rPr>
        <w:t>formulated to answer our business questions:</w:t>
      </w:r>
    </w:p>
    <w:p w14:paraId="468CC603" w14:textId="77777777" w:rsidR="0089326E" w:rsidRPr="0089326E" w:rsidRDefault="0089326E" w:rsidP="0089326E">
      <w:pPr>
        <w:pStyle w:val="ListParagraph"/>
        <w:numPr>
          <w:ilvl w:val="0"/>
          <w:numId w:val="20"/>
        </w:numPr>
        <w:spacing w:before="0" w:after="160" w:line="259" w:lineRule="auto"/>
        <w:rPr>
          <w:color w:val="0D0D0D" w:themeColor="text1" w:themeTint="F2"/>
        </w:rPr>
      </w:pPr>
      <w:bookmarkStart w:id="6" w:name="_Hlk89525288"/>
      <w:r w:rsidRPr="0089326E">
        <w:rPr>
          <w:color w:val="0D0D0D" w:themeColor="text1" w:themeTint="F2"/>
        </w:rPr>
        <w:t xml:space="preserve">Summary statistics including the mean, standard deviation, standard error, number of </w:t>
      </w:r>
      <w:r w:rsidRPr="0089326E">
        <w:rPr>
          <w:color w:val="0D0D0D" w:themeColor="text1" w:themeTint="F2"/>
        </w:rPr>
        <w:br/>
        <w:t>observations and 95% confidence interval for Graduation rate, In-state tuition, and faculty without PhD rate for all the Universities in the entire United states.</w:t>
      </w:r>
    </w:p>
    <w:p w14:paraId="21953982" w14:textId="25F7D534" w:rsidR="0089326E" w:rsidRPr="0089326E" w:rsidRDefault="00A401C5" w:rsidP="0089326E">
      <w:pPr>
        <w:pStyle w:val="ListParagraph"/>
        <w:numPr>
          <w:ilvl w:val="0"/>
          <w:numId w:val="20"/>
        </w:numPr>
        <w:spacing w:before="0" w:after="160" w:line="259" w:lineRule="auto"/>
        <w:rPr>
          <w:color w:val="0D0D0D" w:themeColor="text1" w:themeTint="F2"/>
        </w:rPr>
      </w:pPr>
      <w:bookmarkStart w:id="7" w:name="_Hlk89819614"/>
      <w:bookmarkEnd w:id="6"/>
      <w:r>
        <w:rPr>
          <w:color w:val="0D0D0D" w:themeColor="text1" w:themeTint="F2"/>
        </w:rPr>
        <w:lastRenderedPageBreak/>
        <w:t xml:space="preserve">Hypothesis </w:t>
      </w:r>
      <w:r w:rsidR="0089326E" w:rsidRPr="0089326E">
        <w:rPr>
          <w:color w:val="0D0D0D" w:themeColor="text1" w:themeTint="F2"/>
        </w:rPr>
        <w:t>comparing the average Graduation rate in the Mid-west universities to that of the rest of the United States</w:t>
      </w:r>
      <w:r>
        <w:rPr>
          <w:color w:val="0D0D0D" w:themeColor="text1" w:themeTint="F2"/>
        </w:rPr>
        <w:t>.</w:t>
      </w:r>
    </w:p>
    <w:p w14:paraId="74CBF096" w14:textId="53501BEF" w:rsidR="0089326E" w:rsidRPr="0089326E" w:rsidRDefault="0089326E" w:rsidP="0089326E">
      <w:pPr>
        <w:pStyle w:val="ListParagraph"/>
        <w:numPr>
          <w:ilvl w:val="0"/>
          <w:numId w:val="20"/>
        </w:numPr>
        <w:spacing w:before="0" w:after="160" w:line="259" w:lineRule="auto"/>
        <w:rPr>
          <w:color w:val="0D0D0D" w:themeColor="text1" w:themeTint="F2"/>
        </w:rPr>
      </w:pPr>
      <w:bookmarkStart w:id="8" w:name="_Hlk89526834"/>
      <w:bookmarkEnd w:id="7"/>
      <w:r w:rsidRPr="0089326E">
        <w:rPr>
          <w:color w:val="0D0D0D" w:themeColor="text1" w:themeTint="F2"/>
        </w:rPr>
        <w:t>Based on average Graduation Rate, could the Governors be 95% confident that the average Graduation rate for universities in the Mid-west is representative of the graduation rate for all the universities in the United States?</w:t>
      </w:r>
    </w:p>
    <w:bookmarkEnd w:id="8"/>
    <w:p w14:paraId="4ED9ABD1" w14:textId="1805BDAC" w:rsidR="0089326E" w:rsidRPr="0089326E" w:rsidRDefault="00A401C5" w:rsidP="0089326E">
      <w:pPr>
        <w:pStyle w:val="ListParagraph"/>
        <w:numPr>
          <w:ilvl w:val="0"/>
          <w:numId w:val="20"/>
        </w:numPr>
        <w:spacing w:before="0" w:after="160" w:line="259" w:lineRule="auto"/>
        <w:rPr>
          <w:color w:val="0D0D0D" w:themeColor="text1" w:themeTint="F2"/>
        </w:rPr>
      </w:pPr>
      <w:r>
        <w:rPr>
          <w:color w:val="0D0D0D" w:themeColor="text1" w:themeTint="F2"/>
        </w:rPr>
        <w:t>Hypothesis c</w:t>
      </w:r>
      <w:r w:rsidR="0089326E" w:rsidRPr="0089326E">
        <w:rPr>
          <w:color w:val="0D0D0D" w:themeColor="text1" w:themeTint="F2"/>
        </w:rPr>
        <w:t>omparing the average In-state tuition in the Mid-west universities to that of the rest of the United States</w:t>
      </w:r>
      <w:r>
        <w:rPr>
          <w:color w:val="0D0D0D" w:themeColor="text1" w:themeTint="F2"/>
        </w:rPr>
        <w:t>.</w:t>
      </w:r>
    </w:p>
    <w:p w14:paraId="0FA15E8D" w14:textId="772DCC9A" w:rsidR="0089326E" w:rsidRPr="0089326E" w:rsidRDefault="0089326E" w:rsidP="0089326E">
      <w:pPr>
        <w:pStyle w:val="ListParagraph"/>
        <w:numPr>
          <w:ilvl w:val="0"/>
          <w:numId w:val="20"/>
        </w:numPr>
        <w:spacing w:before="0" w:after="160" w:line="259" w:lineRule="auto"/>
        <w:rPr>
          <w:color w:val="0D0D0D" w:themeColor="text1" w:themeTint="F2"/>
        </w:rPr>
      </w:pPr>
      <w:bookmarkStart w:id="9" w:name="_Hlk89639317"/>
      <w:r w:rsidRPr="0089326E">
        <w:rPr>
          <w:color w:val="0D0D0D" w:themeColor="text1" w:themeTint="F2"/>
        </w:rPr>
        <w:t>Based on average In State tuition, could the Governors be 95% confident that the average In-state tuition for universities in the Mid-west is representative of the In-state tuition for all the universities in the United States?</w:t>
      </w:r>
    </w:p>
    <w:p w14:paraId="3CB4F0BC" w14:textId="3C044C85" w:rsidR="0089326E" w:rsidRPr="0089326E" w:rsidRDefault="0089326E" w:rsidP="0089326E">
      <w:pPr>
        <w:pStyle w:val="ListParagraph"/>
        <w:numPr>
          <w:ilvl w:val="0"/>
          <w:numId w:val="20"/>
        </w:numPr>
        <w:spacing w:before="0" w:after="160" w:line="259" w:lineRule="auto"/>
        <w:rPr>
          <w:color w:val="0D0D0D" w:themeColor="text1" w:themeTint="F2"/>
        </w:rPr>
      </w:pPr>
      <w:bookmarkStart w:id="10" w:name="_Hlk89700141"/>
      <w:bookmarkEnd w:id="9"/>
      <w:r w:rsidRPr="0089326E">
        <w:rPr>
          <w:color w:val="0D0D0D" w:themeColor="text1" w:themeTint="F2"/>
        </w:rPr>
        <w:t>The Governors believe that 55% of Universities in the Mid-West are public universities.</w:t>
      </w:r>
      <w:r w:rsidR="00A401C5">
        <w:rPr>
          <w:color w:val="0D0D0D" w:themeColor="text1" w:themeTint="F2"/>
        </w:rPr>
        <w:t xml:space="preserve"> What is the hypothesis for this claim?</w:t>
      </w:r>
    </w:p>
    <w:bookmarkEnd w:id="10"/>
    <w:p w14:paraId="048427E7" w14:textId="1428D8B4" w:rsidR="0089326E" w:rsidRPr="0089326E" w:rsidRDefault="0089326E" w:rsidP="0089326E">
      <w:pPr>
        <w:pStyle w:val="ListParagraph"/>
        <w:numPr>
          <w:ilvl w:val="0"/>
          <w:numId w:val="20"/>
        </w:numPr>
        <w:spacing w:before="0" w:after="160" w:line="259" w:lineRule="auto"/>
        <w:rPr>
          <w:color w:val="0D0D0D" w:themeColor="text1" w:themeTint="F2"/>
        </w:rPr>
      </w:pPr>
      <w:r w:rsidRPr="0089326E">
        <w:rPr>
          <w:color w:val="0D0D0D" w:themeColor="text1" w:themeTint="F2"/>
        </w:rPr>
        <w:t>Construct</w:t>
      </w:r>
      <w:r w:rsidR="00A401C5">
        <w:rPr>
          <w:color w:val="0D0D0D" w:themeColor="text1" w:themeTint="F2"/>
        </w:rPr>
        <w:t>ing</w:t>
      </w:r>
      <w:r w:rsidRPr="0089326E">
        <w:rPr>
          <w:color w:val="0D0D0D" w:themeColor="text1" w:themeTint="F2"/>
        </w:rPr>
        <w:t xml:space="preserve"> a 95% confidence level for the proportion of public universities in the Mid-West.</w:t>
      </w:r>
    </w:p>
    <w:p w14:paraId="5CFB86F5" w14:textId="77777777" w:rsidR="0089326E" w:rsidRPr="0089326E" w:rsidRDefault="0089326E" w:rsidP="0089326E">
      <w:pPr>
        <w:pStyle w:val="ListParagraph"/>
        <w:numPr>
          <w:ilvl w:val="0"/>
          <w:numId w:val="20"/>
        </w:numPr>
        <w:spacing w:before="0" w:after="160" w:line="259" w:lineRule="auto"/>
        <w:rPr>
          <w:color w:val="0D0D0D" w:themeColor="text1" w:themeTint="F2"/>
        </w:rPr>
      </w:pPr>
      <w:r w:rsidRPr="0089326E">
        <w:rPr>
          <w:color w:val="0D0D0D" w:themeColor="text1" w:themeTint="F2"/>
        </w:rPr>
        <w:t>What is proportion of public universities in the Mid-west?</w:t>
      </w:r>
    </w:p>
    <w:p w14:paraId="38754E21" w14:textId="6514E0DD" w:rsidR="0089326E" w:rsidRPr="0089326E" w:rsidRDefault="0089326E" w:rsidP="0089326E">
      <w:pPr>
        <w:pStyle w:val="ListParagraph"/>
        <w:numPr>
          <w:ilvl w:val="0"/>
          <w:numId w:val="20"/>
        </w:numPr>
        <w:spacing w:before="0" w:after="160" w:line="259" w:lineRule="auto"/>
        <w:rPr>
          <w:color w:val="0D0D0D" w:themeColor="text1" w:themeTint="F2"/>
        </w:rPr>
      </w:pPr>
      <w:r w:rsidRPr="0089326E">
        <w:rPr>
          <w:color w:val="0D0D0D" w:themeColor="text1" w:themeTint="F2"/>
        </w:rPr>
        <w:t>Using the Wald interval</w:t>
      </w:r>
      <w:r w:rsidR="00A401C5">
        <w:rPr>
          <w:color w:val="0D0D0D" w:themeColor="text1" w:themeTint="F2"/>
        </w:rPr>
        <w:t xml:space="preserve"> to determine</w:t>
      </w:r>
      <w:r w:rsidRPr="0089326E">
        <w:rPr>
          <w:color w:val="0D0D0D" w:themeColor="text1" w:themeTint="F2"/>
        </w:rPr>
        <w:t xml:space="preserve"> the 95% confidence interval for the proportion of public universities</w:t>
      </w:r>
      <w:r w:rsidR="00F0394B">
        <w:rPr>
          <w:color w:val="0D0D0D" w:themeColor="text1" w:themeTint="F2"/>
        </w:rPr>
        <w:t xml:space="preserve"> in the Midwest.</w:t>
      </w:r>
    </w:p>
    <w:p w14:paraId="07431BC3" w14:textId="159028C3" w:rsidR="0089326E" w:rsidRPr="0089326E" w:rsidRDefault="00F0394B" w:rsidP="0089326E">
      <w:pPr>
        <w:pStyle w:val="ListParagraph"/>
        <w:numPr>
          <w:ilvl w:val="0"/>
          <w:numId w:val="20"/>
        </w:numPr>
        <w:spacing w:before="0" w:after="160" w:line="259" w:lineRule="auto"/>
        <w:rPr>
          <w:color w:val="0D0D0D" w:themeColor="text1" w:themeTint="F2"/>
        </w:rPr>
      </w:pPr>
      <w:r>
        <w:rPr>
          <w:color w:val="0D0D0D" w:themeColor="text1" w:themeTint="F2"/>
        </w:rPr>
        <w:t>Our</w:t>
      </w:r>
      <w:r w:rsidR="0089326E" w:rsidRPr="0089326E">
        <w:rPr>
          <w:color w:val="0D0D0D" w:themeColor="text1" w:themeTint="F2"/>
        </w:rPr>
        <w:t xml:space="preserve"> conclusion about the Governors in the Mid</w:t>
      </w:r>
      <w:r>
        <w:rPr>
          <w:color w:val="0D0D0D" w:themeColor="text1" w:themeTint="F2"/>
        </w:rPr>
        <w:t>w</w:t>
      </w:r>
      <w:r w:rsidR="0089326E" w:rsidRPr="0089326E">
        <w:rPr>
          <w:color w:val="0D0D0D" w:themeColor="text1" w:themeTint="F2"/>
        </w:rPr>
        <w:t>est’s claim that 55% of the universities in the Mid-West are public universities</w:t>
      </w:r>
    </w:p>
    <w:p w14:paraId="348CBE2A" w14:textId="02C8E97E" w:rsidR="0089326E" w:rsidRPr="0089326E" w:rsidRDefault="0089326E" w:rsidP="0089326E">
      <w:pPr>
        <w:pStyle w:val="ListParagraph"/>
        <w:numPr>
          <w:ilvl w:val="0"/>
          <w:numId w:val="20"/>
        </w:numPr>
        <w:spacing w:before="0" w:after="160" w:line="259" w:lineRule="auto"/>
        <w:rPr>
          <w:color w:val="0D0D0D" w:themeColor="text1" w:themeTint="F2"/>
        </w:rPr>
      </w:pPr>
      <w:r w:rsidRPr="0089326E">
        <w:rPr>
          <w:color w:val="0D0D0D" w:themeColor="text1" w:themeTint="F2"/>
        </w:rPr>
        <w:t>Based on the results of the analysi</w:t>
      </w:r>
      <w:r w:rsidR="00F0394B">
        <w:rPr>
          <w:color w:val="0D0D0D" w:themeColor="text1" w:themeTint="F2"/>
        </w:rPr>
        <w:t>s, Our</w:t>
      </w:r>
      <w:r w:rsidRPr="0089326E">
        <w:rPr>
          <w:color w:val="0D0D0D" w:themeColor="text1" w:themeTint="F2"/>
        </w:rPr>
        <w:t xml:space="preserve"> recommend</w:t>
      </w:r>
      <w:r w:rsidR="00F0394B">
        <w:rPr>
          <w:color w:val="0D0D0D" w:themeColor="text1" w:themeTint="F2"/>
        </w:rPr>
        <w:t>ations</w:t>
      </w:r>
      <w:r w:rsidRPr="0089326E">
        <w:rPr>
          <w:color w:val="0D0D0D" w:themeColor="text1" w:themeTint="F2"/>
        </w:rPr>
        <w:t xml:space="preserve"> for the states in the Mid-West about their graduation rates</w:t>
      </w:r>
      <w:r w:rsidR="00F0394B">
        <w:rPr>
          <w:color w:val="0D0D0D" w:themeColor="text1" w:themeTint="F2"/>
        </w:rPr>
        <w:t>,</w:t>
      </w:r>
      <w:r w:rsidRPr="0089326E">
        <w:rPr>
          <w:color w:val="0D0D0D" w:themeColor="text1" w:themeTint="F2"/>
        </w:rPr>
        <w:t xml:space="preserve"> their In-State tuition</w:t>
      </w:r>
      <w:r w:rsidR="00F0394B">
        <w:rPr>
          <w:color w:val="0D0D0D" w:themeColor="text1" w:themeTint="F2"/>
        </w:rPr>
        <w:t xml:space="preserve"> and the proportion of public universities.</w:t>
      </w:r>
      <w:r w:rsidRPr="0089326E">
        <w:rPr>
          <w:color w:val="0D0D0D" w:themeColor="text1" w:themeTint="F2"/>
        </w:rPr>
        <w:br/>
      </w:r>
    </w:p>
    <w:p w14:paraId="16681F30" w14:textId="77777777" w:rsidR="0089326E" w:rsidRPr="0089326E" w:rsidRDefault="0089326E" w:rsidP="0089326E">
      <w:pPr>
        <w:rPr>
          <w:color w:val="0D0D0D" w:themeColor="text1" w:themeTint="F2"/>
        </w:rPr>
      </w:pPr>
    </w:p>
    <w:p w14:paraId="33812451" w14:textId="77777777" w:rsidR="0089326E" w:rsidRPr="0089326E" w:rsidRDefault="00D641C8" w:rsidP="0089326E">
      <w:pPr>
        <w:rPr>
          <w:b/>
          <w:bCs/>
          <w:color w:val="0D0D0D" w:themeColor="text1" w:themeTint="F2"/>
        </w:rPr>
      </w:pPr>
      <w:r>
        <w:rPr>
          <w:b/>
          <w:bCs/>
          <w:color w:val="0D0D0D" w:themeColor="text1" w:themeTint="F2"/>
        </w:rPr>
        <w:t xml:space="preserve">The </w:t>
      </w:r>
      <w:r w:rsidR="0089326E" w:rsidRPr="0089326E">
        <w:rPr>
          <w:b/>
          <w:bCs/>
          <w:color w:val="0D0D0D" w:themeColor="text1" w:themeTint="F2"/>
        </w:rPr>
        <w:t xml:space="preserve">Results </w:t>
      </w:r>
    </w:p>
    <w:p w14:paraId="7C5B13E2" w14:textId="77777777" w:rsidR="0089326E" w:rsidRPr="0023128F" w:rsidRDefault="0089326E" w:rsidP="0089326E">
      <w:pPr>
        <w:pStyle w:val="ListParagraph"/>
        <w:numPr>
          <w:ilvl w:val="0"/>
          <w:numId w:val="21"/>
        </w:numPr>
        <w:spacing w:before="0" w:after="160" w:line="259" w:lineRule="auto"/>
        <w:rPr>
          <w:b/>
          <w:color w:val="0D0D0D" w:themeColor="text1" w:themeTint="F2"/>
        </w:rPr>
      </w:pPr>
      <w:r w:rsidRPr="0023128F">
        <w:rPr>
          <w:b/>
          <w:color w:val="0D0D0D" w:themeColor="text1" w:themeTint="F2"/>
        </w:rPr>
        <w:t>Summary statistics including the mean, median, standard deviation, maximum value, minimum value, number of observations, number of missing values and 95% confidence interval for Graduation rate and In-state tuition for all the Universities in the entire United states.</w:t>
      </w:r>
    </w:p>
    <w:p w14:paraId="4D16CAD9" w14:textId="77777777" w:rsidR="0089326E" w:rsidRPr="0089326E" w:rsidRDefault="0089326E" w:rsidP="0089326E">
      <w:pPr>
        <w:pStyle w:val="ListParagraph"/>
        <w:rPr>
          <w:color w:val="0D0D0D" w:themeColor="text1" w:themeTint="F2"/>
        </w:rPr>
      </w:pPr>
    </w:p>
    <w:p w14:paraId="7E70C982" w14:textId="77777777" w:rsidR="0089326E" w:rsidRPr="0089326E" w:rsidRDefault="0089326E" w:rsidP="0089326E">
      <w:pPr>
        <w:pStyle w:val="ListParagraph"/>
        <w:rPr>
          <w:noProof/>
          <w:color w:val="0D0D0D" w:themeColor="text1" w:themeTint="F2"/>
        </w:rPr>
      </w:pPr>
    </w:p>
    <w:p w14:paraId="47D856E3" w14:textId="71A59FDC" w:rsidR="0089326E" w:rsidRPr="00A401C5" w:rsidRDefault="0089326E" w:rsidP="00A401C5">
      <w:pPr>
        <w:rPr>
          <w:color w:val="0D0D0D" w:themeColor="text1" w:themeTint="F2"/>
        </w:rPr>
      </w:pPr>
      <w:r w:rsidRPr="0089326E">
        <w:rPr>
          <w:noProof/>
          <w:color w:val="0D0D0D" w:themeColor="text1" w:themeTint="F2"/>
        </w:rPr>
        <w:lastRenderedPageBreak/>
        <w:drawing>
          <wp:inline distT="0" distB="0" distL="0" distR="0" wp14:anchorId="3497EE69" wp14:editId="43A20EE8">
            <wp:extent cx="6400800" cy="200025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rotWithShape="1">
                    <a:blip r:embed="rId13">
                      <a:extLst>
                        <a:ext uri="{28A0092B-C50C-407E-A947-70E740481C1C}">
                          <a14:useLocalDpi xmlns:a14="http://schemas.microsoft.com/office/drawing/2010/main" val="0"/>
                        </a:ext>
                      </a:extLst>
                    </a:blip>
                    <a:srcRect l="24840" t="13398" r="24680" b="72634"/>
                    <a:stretch/>
                  </pic:blipFill>
                  <pic:spPr bwMode="auto">
                    <a:xfrm>
                      <a:off x="0" y="0"/>
                      <a:ext cx="6400800" cy="2000250"/>
                    </a:xfrm>
                    <a:prstGeom prst="rect">
                      <a:avLst/>
                    </a:prstGeom>
                    <a:ln>
                      <a:noFill/>
                    </a:ln>
                    <a:extLst>
                      <a:ext uri="{53640926-AAD7-44D8-BBD7-CCE9431645EC}">
                        <a14:shadowObscured xmlns:a14="http://schemas.microsoft.com/office/drawing/2010/main"/>
                      </a:ext>
                    </a:extLst>
                  </pic:spPr>
                </pic:pic>
              </a:graphicData>
            </a:graphic>
          </wp:inline>
        </w:drawing>
      </w:r>
    </w:p>
    <w:p w14:paraId="518A14A9" w14:textId="77777777" w:rsidR="0089326E" w:rsidRPr="0089326E" w:rsidRDefault="0089326E" w:rsidP="0089326E">
      <w:pPr>
        <w:pStyle w:val="ListParagraph"/>
        <w:ind w:firstLine="720"/>
        <w:rPr>
          <w:noProof/>
          <w:color w:val="0D0D0D" w:themeColor="text1" w:themeTint="F2"/>
        </w:rPr>
      </w:pPr>
    </w:p>
    <w:p w14:paraId="39477B33" w14:textId="77777777" w:rsidR="0089326E" w:rsidRPr="0089326E" w:rsidRDefault="0089326E" w:rsidP="0089326E">
      <w:pPr>
        <w:pStyle w:val="ListParagraph"/>
        <w:ind w:firstLine="720"/>
        <w:rPr>
          <w:color w:val="0D0D0D" w:themeColor="text1" w:themeTint="F2"/>
        </w:rPr>
      </w:pPr>
    </w:p>
    <w:p w14:paraId="6A6DECE8" w14:textId="350032E5" w:rsidR="00F0394B" w:rsidRPr="00F0394B" w:rsidRDefault="00F0394B" w:rsidP="00F0394B">
      <w:pPr>
        <w:pStyle w:val="ListParagraph"/>
        <w:numPr>
          <w:ilvl w:val="0"/>
          <w:numId w:val="21"/>
        </w:numPr>
        <w:spacing w:before="0" w:after="160" w:line="259" w:lineRule="auto"/>
        <w:rPr>
          <w:b/>
          <w:bCs/>
          <w:color w:val="0D0D0D" w:themeColor="text1" w:themeTint="F2"/>
        </w:rPr>
      </w:pPr>
      <w:r w:rsidRPr="00F0394B">
        <w:rPr>
          <w:b/>
          <w:bCs/>
          <w:color w:val="0D0D0D" w:themeColor="text1" w:themeTint="F2"/>
        </w:rPr>
        <w:t>Hypothesis comparing the average Graduation rate in the Mid-west universities to t</w:t>
      </w:r>
      <w:r w:rsidR="008E4E65">
        <w:rPr>
          <w:b/>
          <w:bCs/>
          <w:color w:val="0D0D0D" w:themeColor="text1" w:themeTint="F2"/>
        </w:rPr>
        <w:t>he</w:t>
      </w:r>
      <w:r w:rsidRPr="00F0394B">
        <w:rPr>
          <w:b/>
          <w:bCs/>
          <w:color w:val="0D0D0D" w:themeColor="text1" w:themeTint="F2"/>
        </w:rPr>
        <w:t xml:space="preserve"> rest of the United States.</w:t>
      </w:r>
    </w:p>
    <w:p w14:paraId="7FDEC470" w14:textId="4519A4F1" w:rsidR="0089326E" w:rsidRPr="00F0394B" w:rsidRDefault="0089326E" w:rsidP="00F0394B">
      <w:pPr>
        <w:ind w:left="360"/>
        <w:rPr>
          <w:color w:val="0D0D0D" w:themeColor="text1" w:themeTint="F2"/>
        </w:rPr>
      </w:pPr>
    </w:p>
    <w:p w14:paraId="2022FCBE" w14:textId="77777777" w:rsidR="0089326E" w:rsidRPr="0089326E" w:rsidRDefault="0089326E" w:rsidP="0089326E">
      <w:pPr>
        <w:ind w:left="360"/>
        <w:rPr>
          <w:color w:val="0D0D0D" w:themeColor="text1" w:themeTint="F2"/>
        </w:rPr>
      </w:pPr>
      <w:r w:rsidRPr="0089326E">
        <w:rPr>
          <w:color w:val="0D0D0D" w:themeColor="text1" w:themeTint="F2"/>
        </w:rPr>
        <w:t xml:space="preserve">H0: </w:t>
      </w:r>
      <w:bookmarkStart w:id="11" w:name="_Hlk89526454"/>
      <w:proofErr w:type="spellStart"/>
      <w:r w:rsidRPr="0089326E">
        <w:rPr>
          <w:color w:val="0D0D0D" w:themeColor="text1" w:themeTint="F2"/>
        </w:rPr>
        <w:t>μ</w:t>
      </w:r>
      <w:bookmarkEnd w:id="11"/>
      <w:r w:rsidRPr="0089326E">
        <w:rPr>
          <w:color w:val="0D0D0D" w:themeColor="text1" w:themeTint="F2"/>
        </w:rPr>
        <w:t>mw</w:t>
      </w:r>
      <w:proofErr w:type="spellEnd"/>
      <w:r w:rsidRPr="0089326E">
        <w:rPr>
          <w:color w:val="0D0D0D" w:themeColor="text1" w:themeTint="F2"/>
        </w:rPr>
        <w:t xml:space="preserve"> =</w:t>
      </w:r>
      <w:bookmarkStart w:id="12" w:name="_Hlk89526646"/>
      <w:r w:rsidRPr="0089326E">
        <w:rPr>
          <w:color w:val="0D0D0D" w:themeColor="text1" w:themeTint="F2"/>
        </w:rPr>
        <w:t xml:space="preserve"> </w:t>
      </w:r>
      <w:proofErr w:type="spellStart"/>
      <w:r w:rsidRPr="0089326E">
        <w:rPr>
          <w:color w:val="0D0D0D" w:themeColor="text1" w:themeTint="F2"/>
        </w:rPr>
        <w:t>μ</w:t>
      </w:r>
      <w:bookmarkEnd w:id="12"/>
      <w:r w:rsidRPr="0089326E">
        <w:rPr>
          <w:color w:val="0D0D0D" w:themeColor="text1" w:themeTint="F2"/>
        </w:rPr>
        <w:t>us</w:t>
      </w:r>
      <w:proofErr w:type="spellEnd"/>
      <w:r w:rsidRPr="0089326E">
        <w:rPr>
          <w:color w:val="0D0D0D" w:themeColor="text1" w:themeTint="F2"/>
        </w:rPr>
        <w:t xml:space="preserve"> the average Graduation rate of universities in the Mid-West is the same as the average Graduation rate for universities in the entire United States.</w:t>
      </w:r>
    </w:p>
    <w:p w14:paraId="7946C8D5" w14:textId="77777777" w:rsidR="0089326E" w:rsidRPr="0089326E" w:rsidRDefault="0089326E" w:rsidP="0089326E">
      <w:pPr>
        <w:ind w:left="360"/>
        <w:rPr>
          <w:color w:val="0D0D0D" w:themeColor="text1" w:themeTint="F2"/>
        </w:rPr>
      </w:pPr>
      <w:r w:rsidRPr="0089326E">
        <w:rPr>
          <w:color w:val="0D0D0D" w:themeColor="text1" w:themeTint="F2"/>
        </w:rPr>
        <w:t xml:space="preserve">H1: </w:t>
      </w:r>
      <w:proofErr w:type="spellStart"/>
      <w:r w:rsidRPr="0089326E">
        <w:rPr>
          <w:color w:val="0D0D0D" w:themeColor="text1" w:themeTint="F2"/>
        </w:rPr>
        <w:t>μmw</w:t>
      </w:r>
      <w:proofErr w:type="spellEnd"/>
      <w:r w:rsidRPr="0089326E">
        <w:rPr>
          <w:color w:val="0D0D0D" w:themeColor="text1" w:themeTint="F2"/>
        </w:rPr>
        <w:t xml:space="preserve"> ≠ </w:t>
      </w:r>
      <w:proofErr w:type="spellStart"/>
      <w:r w:rsidRPr="0089326E">
        <w:rPr>
          <w:color w:val="0D0D0D" w:themeColor="text1" w:themeTint="F2"/>
        </w:rPr>
        <w:t>μus</w:t>
      </w:r>
      <w:proofErr w:type="spellEnd"/>
      <w:r w:rsidRPr="0089326E">
        <w:rPr>
          <w:color w:val="0D0D0D" w:themeColor="text1" w:themeTint="F2"/>
        </w:rPr>
        <w:t xml:space="preserve"> the average Graduation rate of universities in the Mid-West is different from the average Graduation rate for universities in the entire United States. </w:t>
      </w:r>
    </w:p>
    <w:p w14:paraId="2B937BFB" w14:textId="77777777" w:rsidR="0089326E" w:rsidRPr="0089326E" w:rsidRDefault="0089326E" w:rsidP="0089326E">
      <w:pPr>
        <w:ind w:left="360"/>
        <w:rPr>
          <w:color w:val="0D0D0D" w:themeColor="text1" w:themeTint="F2"/>
        </w:rPr>
      </w:pPr>
    </w:p>
    <w:p w14:paraId="5408158A" w14:textId="77777777" w:rsidR="0089326E" w:rsidRPr="0089326E" w:rsidRDefault="0089326E" w:rsidP="0089326E">
      <w:pPr>
        <w:pStyle w:val="ListParagraph"/>
        <w:rPr>
          <w:color w:val="0D0D0D" w:themeColor="text1" w:themeTint="F2"/>
        </w:rPr>
      </w:pPr>
    </w:p>
    <w:p w14:paraId="552F224D" w14:textId="16A1F785" w:rsidR="0089326E" w:rsidRPr="0023128F" w:rsidRDefault="0089326E" w:rsidP="0089326E">
      <w:pPr>
        <w:pStyle w:val="ListParagraph"/>
        <w:numPr>
          <w:ilvl w:val="0"/>
          <w:numId w:val="21"/>
        </w:numPr>
        <w:spacing w:before="0" w:after="160" w:line="259" w:lineRule="auto"/>
        <w:rPr>
          <w:b/>
          <w:color w:val="0D0D0D" w:themeColor="text1" w:themeTint="F2"/>
        </w:rPr>
      </w:pPr>
      <w:r w:rsidRPr="0023128F">
        <w:rPr>
          <w:b/>
          <w:color w:val="0D0D0D" w:themeColor="text1" w:themeTint="F2"/>
        </w:rPr>
        <w:t>Based on average Graduation Rate in the Mid-West, could the Governors be 95% confident that the average Graduation rate for universities in the Mid-west is representative of the graduation rate for all the universities in the United States</w:t>
      </w:r>
      <w:r w:rsidR="00A401C5">
        <w:rPr>
          <w:b/>
          <w:color w:val="0D0D0D" w:themeColor="text1" w:themeTint="F2"/>
        </w:rPr>
        <w:t>?</w:t>
      </w:r>
    </w:p>
    <w:p w14:paraId="0C43D5A4" w14:textId="77777777" w:rsidR="0089326E" w:rsidRPr="0089326E" w:rsidRDefault="0089326E" w:rsidP="0089326E">
      <w:pPr>
        <w:ind w:left="2160"/>
        <w:rPr>
          <w:noProof/>
          <w:color w:val="0D0D0D" w:themeColor="text1" w:themeTint="F2"/>
        </w:rPr>
      </w:pPr>
    </w:p>
    <w:p w14:paraId="2167BD1C" w14:textId="77777777" w:rsidR="0089326E" w:rsidRPr="0089326E" w:rsidRDefault="0089326E" w:rsidP="0089326E">
      <w:pPr>
        <w:ind w:left="2160"/>
        <w:rPr>
          <w:color w:val="0D0D0D" w:themeColor="text1" w:themeTint="F2"/>
        </w:rPr>
      </w:pPr>
      <w:r w:rsidRPr="0089326E">
        <w:rPr>
          <w:noProof/>
          <w:color w:val="0D0D0D" w:themeColor="text1" w:themeTint="F2"/>
        </w:rPr>
        <w:drawing>
          <wp:inline distT="0" distB="0" distL="0" distR="0" wp14:anchorId="3B22AF2D" wp14:editId="3CA72378">
            <wp:extent cx="3419475" cy="1419225"/>
            <wp:effectExtent l="0" t="0" r="9525"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rotWithShape="1">
                    <a:blip r:embed="rId14">
                      <a:extLst>
                        <a:ext uri="{28A0092B-C50C-407E-A947-70E740481C1C}">
                          <a14:useLocalDpi xmlns:a14="http://schemas.microsoft.com/office/drawing/2010/main" val="0"/>
                        </a:ext>
                      </a:extLst>
                    </a:blip>
                    <a:srcRect l="40545" t="13398" r="40705" b="72349"/>
                    <a:stretch/>
                  </pic:blipFill>
                  <pic:spPr bwMode="auto">
                    <a:xfrm>
                      <a:off x="0" y="0"/>
                      <a:ext cx="3419475" cy="1419225"/>
                    </a:xfrm>
                    <a:prstGeom prst="rect">
                      <a:avLst/>
                    </a:prstGeom>
                    <a:ln>
                      <a:noFill/>
                    </a:ln>
                    <a:extLst>
                      <a:ext uri="{53640926-AAD7-44D8-BBD7-CCE9431645EC}">
                        <a14:shadowObscured xmlns:a14="http://schemas.microsoft.com/office/drawing/2010/main"/>
                      </a:ext>
                    </a:extLst>
                  </pic:spPr>
                </pic:pic>
              </a:graphicData>
            </a:graphic>
          </wp:inline>
        </w:drawing>
      </w:r>
    </w:p>
    <w:p w14:paraId="23CEAE6B" w14:textId="77777777" w:rsidR="0089326E" w:rsidRPr="0089326E" w:rsidRDefault="0089326E" w:rsidP="0089326E">
      <w:pPr>
        <w:rPr>
          <w:color w:val="0D0D0D" w:themeColor="text1" w:themeTint="F2"/>
        </w:rPr>
      </w:pPr>
    </w:p>
    <w:p w14:paraId="4B061124" w14:textId="77777777" w:rsidR="0089326E" w:rsidRPr="0089326E" w:rsidRDefault="0089326E" w:rsidP="0089326E">
      <w:pPr>
        <w:rPr>
          <w:color w:val="0D0D0D" w:themeColor="text1" w:themeTint="F2"/>
        </w:rPr>
      </w:pPr>
    </w:p>
    <w:p w14:paraId="42CC7CDA" w14:textId="77777777" w:rsidR="0089326E" w:rsidRPr="0089326E" w:rsidRDefault="0089326E" w:rsidP="0089326E">
      <w:pPr>
        <w:rPr>
          <w:color w:val="0D0D0D" w:themeColor="text1" w:themeTint="F2"/>
        </w:rPr>
      </w:pPr>
      <w:r w:rsidRPr="0089326E">
        <w:rPr>
          <w:color w:val="0D0D0D" w:themeColor="text1" w:themeTint="F2"/>
        </w:rPr>
        <w:lastRenderedPageBreak/>
        <w:t>The above image shows the 95% confidence interval for the Graduation Rate for all the Universities in the U. S., the number of observations and the number of missing values.</w:t>
      </w:r>
    </w:p>
    <w:p w14:paraId="39DE8AD1" w14:textId="77777777" w:rsidR="0089326E" w:rsidRPr="0089326E" w:rsidRDefault="0089326E" w:rsidP="0089326E">
      <w:pPr>
        <w:ind w:left="1440" w:firstLine="720"/>
        <w:rPr>
          <w:noProof/>
          <w:color w:val="0D0D0D" w:themeColor="text1" w:themeTint="F2"/>
        </w:rPr>
      </w:pPr>
    </w:p>
    <w:p w14:paraId="298042AD" w14:textId="77777777" w:rsidR="0089326E" w:rsidRPr="0089326E" w:rsidRDefault="0089326E" w:rsidP="0089326E">
      <w:pPr>
        <w:ind w:left="1440" w:firstLine="720"/>
        <w:rPr>
          <w:color w:val="0D0D0D" w:themeColor="text1" w:themeTint="F2"/>
        </w:rPr>
      </w:pPr>
      <w:r w:rsidRPr="0089326E">
        <w:rPr>
          <w:noProof/>
          <w:color w:val="0D0D0D" w:themeColor="text1" w:themeTint="F2"/>
        </w:rPr>
        <w:drawing>
          <wp:inline distT="0" distB="0" distL="0" distR="0" wp14:anchorId="73088F6D" wp14:editId="2A734AD3">
            <wp:extent cx="3543300" cy="1733550"/>
            <wp:effectExtent l="0" t="0" r="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rotWithShape="1">
                    <a:blip r:embed="rId15">
                      <a:extLst>
                        <a:ext uri="{28A0092B-C50C-407E-A947-70E740481C1C}">
                          <a14:useLocalDpi xmlns:a14="http://schemas.microsoft.com/office/drawing/2010/main" val="0"/>
                        </a:ext>
                      </a:extLst>
                    </a:blip>
                    <a:srcRect l="54968" t="32212" r="24519" b="51825"/>
                    <a:stretch/>
                  </pic:blipFill>
                  <pic:spPr bwMode="auto">
                    <a:xfrm>
                      <a:off x="0" y="0"/>
                      <a:ext cx="3543300" cy="1733550"/>
                    </a:xfrm>
                    <a:prstGeom prst="rect">
                      <a:avLst/>
                    </a:prstGeom>
                    <a:ln>
                      <a:noFill/>
                    </a:ln>
                    <a:extLst>
                      <a:ext uri="{53640926-AAD7-44D8-BBD7-CCE9431645EC}">
                        <a14:shadowObscured xmlns:a14="http://schemas.microsoft.com/office/drawing/2010/main"/>
                      </a:ext>
                    </a:extLst>
                  </pic:spPr>
                </pic:pic>
              </a:graphicData>
            </a:graphic>
          </wp:inline>
        </w:drawing>
      </w:r>
    </w:p>
    <w:p w14:paraId="388ABD04" w14:textId="77777777" w:rsidR="0089326E" w:rsidRPr="0089326E" w:rsidRDefault="0089326E" w:rsidP="0023128F">
      <w:pPr>
        <w:ind w:left="360"/>
        <w:rPr>
          <w:color w:val="0D0D0D" w:themeColor="text1" w:themeTint="F2"/>
        </w:rPr>
      </w:pPr>
      <w:r w:rsidRPr="0089326E">
        <w:rPr>
          <w:color w:val="0D0D0D" w:themeColor="text1" w:themeTint="F2"/>
        </w:rPr>
        <w:t>The above image shows the mean, standard deviation, and number of observations for the Graduation Rate for universities in the Mid-</w:t>
      </w:r>
      <w:proofErr w:type="spellStart"/>
      <w:r w:rsidRPr="0089326E">
        <w:rPr>
          <w:color w:val="0D0D0D" w:themeColor="text1" w:themeTint="F2"/>
        </w:rPr>
        <w:t>West.The</w:t>
      </w:r>
      <w:proofErr w:type="spellEnd"/>
      <w:r w:rsidRPr="0089326E">
        <w:rPr>
          <w:color w:val="0D0D0D" w:themeColor="text1" w:themeTint="F2"/>
        </w:rPr>
        <w:t xml:space="preserve"> above results show that the universities in the Mid-West show a mean Graduation rate of 60.9542683. The mean is within the confidence limits of the Graduation rate of all the universities in the United States. We fail to reject the null hypothesis. This means that the Governors can be 95% confident that the Graduation Rate in the Mid-West is representative of the Graduation rate in the United States. </w:t>
      </w:r>
    </w:p>
    <w:p w14:paraId="3D8217F2" w14:textId="77777777" w:rsidR="0089326E" w:rsidRPr="0089326E" w:rsidRDefault="0089326E" w:rsidP="0089326E">
      <w:pPr>
        <w:rPr>
          <w:color w:val="0D0D0D" w:themeColor="text1" w:themeTint="F2"/>
        </w:rPr>
      </w:pPr>
    </w:p>
    <w:p w14:paraId="5C60C305" w14:textId="77777777" w:rsidR="00F0394B" w:rsidRPr="00F0394B" w:rsidRDefault="00F0394B" w:rsidP="00F0394B">
      <w:pPr>
        <w:pStyle w:val="ListParagraph"/>
        <w:numPr>
          <w:ilvl w:val="0"/>
          <w:numId w:val="21"/>
        </w:numPr>
        <w:spacing w:before="0" w:after="160" w:line="259" w:lineRule="auto"/>
        <w:rPr>
          <w:b/>
          <w:bCs/>
          <w:color w:val="0D0D0D" w:themeColor="text1" w:themeTint="F2"/>
        </w:rPr>
      </w:pPr>
      <w:r w:rsidRPr="00F0394B">
        <w:rPr>
          <w:b/>
          <w:bCs/>
          <w:color w:val="0D0D0D" w:themeColor="text1" w:themeTint="F2"/>
        </w:rPr>
        <w:t>Hypothesis comparing the average In-state tuition in the Mid-west universities to that of the rest of the United States.</w:t>
      </w:r>
    </w:p>
    <w:p w14:paraId="46E1251A" w14:textId="42DB360B" w:rsidR="0089326E" w:rsidRPr="00F0394B" w:rsidRDefault="0089326E" w:rsidP="00F0394B">
      <w:pPr>
        <w:ind w:left="360"/>
        <w:rPr>
          <w:color w:val="0D0D0D" w:themeColor="text1" w:themeTint="F2"/>
        </w:rPr>
      </w:pPr>
    </w:p>
    <w:p w14:paraId="4659354E" w14:textId="77777777" w:rsidR="0089326E" w:rsidRPr="0089326E" w:rsidRDefault="0089326E" w:rsidP="0089326E">
      <w:pPr>
        <w:ind w:left="360"/>
        <w:rPr>
          <w:color w:val="0D0D0D" w:themeColor="text1" w:themeTint="F2"/>
        </w:rPr>
      </w:pPr>
      <w:r w:rsidRPr="0089326E">
        <w:rPr>
          <w:color w:val="0D0D0D" w:themeColor="text1" w:themeTint="F2"/>
        </w:rPr>
        <w:t xml:space="preserve">H0: </w:t>
      </w:r>
      <w:proofErr w:type="spellStart"/>
      <w:r w:rsidRPr="0089326E">
        <w:rPr>
          <w:color w:val="0D0D0D" w:themeColor="text1" w:themeTint="F2"/>
        </w:rPr>
        <w:t>μmw</w:t>
      </w:r>
      <w:proofErr w:type="spellEnd"/>
      <w:r w:rsidRPr="0089326E">
        <w:rPr>
          <w:color w:val="0D0D0D" w:themeColor="text1" w:themeTint="F2"/>
        </w:rPr>
        <w:t xml:space="preserve"> = </w:t>
      </w:r>
      <w:proofErr w:type="spellStart"/>
      <w:r w:rsidRPr="0089326E">
        <w:rPr>
          <w:color w:val="0D0D0D" w:themeColor="text1" w:themeTint="F2"/>
        </w:rPr>
        <w:t>μus</w:t>
      </w:r>
      <w:proofErr w:type="spellEnd"/>
      <w:r w:rsidRPr="0089326E">
        <w:rPr>
          <w:color w:val="0D0D0D" w:themeColor="text1" w:themeTint="F2"/>
        </w:rPr>
        <w:t xml:space="preserve"> (the average in state tuition for universities in the Mid-West is equal to the in-state tuition in the whole United States)</w:t>
      </w:r>
    </w:p>
    <w:p w14:paraId="675EC986" w14:textId="77777777" w:rsidR="0089326E" w:rsidRPr="0089326E" w:rsidRDefault="0089326E" w:rsidP="0089326E">
      <w:pPr>
        <w:ind w:left="360"/>
        <w:rPr>
          <w:color w:val="0D0D0D" w:themeColor="text1" w:themeTint="F2"/>
        </w:rPr>
      </w:pPr>
      <w:r w:rsidRPr="0089326E">
        <w:rPr>
          <w:color w:val="0D0D0D" w:themeColor="text1" w:themeTint="F2"/>
        </w:rPr>
        <w:t xml:space="preserve">H1: </w:t>
      </w:r>
      <w:proofErr w:type="spellStart"/>
      <w:r w:rsidRPr="0089326E">
        <w:rPr>
          <w:color w:val="0D0D0D" w:themeColor="text1" w:themeTint="F2"/>
        </w:rPr>
        <w:t>μmw</w:t>
      </w:r>
      <w:proofErr w:type="spellEnd"/>
      <w:r w:rsidRPr="0089326E">
        <w:rPr>
          <w:color w:val="0D0D0D" w:themeColor="text1" w:themeTint="F2"/>
        </w:rPr>
        <w:t xml:space="preserve"> ≠ </w:t>
      </w:r>
      <w:proofErr w:type="spellStart"/>
      <w:r w:rsidRPr="0089326E">
        <w:rPr>
          <w:color w:val="0D0D0D" w:themeColor="text1" w:themeTint="F2"/>
        </w:rPr>
        <w:t>μus</w:t>
      </w:r>
      <w:proofErr w:type="spellEnd"/>
      <w:r w:rsidRPr="0089326E">
        <w:rPr>
          <w:color w:val="0D0D0D" w:themeColor="text1" w:themeTint="F2"/>
        </w:rPr>
        <w:t xml:space="preserve"> (the average in state tuition for universities in the Mid-West is different from the in-state tuition in the whole United States)</w:t>
      </w:r>
    </w:p>
    <w:p w14:paraId="3A6611DE" w14:textId="77777777" w:rsidR="0089326E" w:rsidRPr="0089326E" w:rsidRDefault="0089326E" w:rsidP="0089326E">
      <w:pPr>
        <w:ind w:left="360"/>
        <w:rPr>
          <w:color w:val="0D0D0D" w:themeColor="text1" w:themeTint="F2"/>
        </w:rPr>
      </w:pPr>
    </w:p>
    <w:p w14:paraId="78C8329C" w14:textId="10269EB7" w:rsidR="0089326E" w:rsidRPr="00BB6963" w:rsidRDefault="0089326E" w:rsidP="0089326E">
      <w:pPr>
        <w:pStyle w:val="ListParagraph"/>
        <w:numPr>
          <w:ilvl w:val="0"/>
          <w:numId w:val="21"/>
        </w:numPr>
        <w:spacing w:before="0" w:after="160" w:line="259" w:lineRule="auto"/>
        <w:rPr>
          <w:b/>
          <w:color w:val="0D0D0D" w:themeColor="text1" w:themeTint="F2"/>
        </w:rPr>
      </w:pPr>
      <w:r w:rsidRPr="00BB6963">
        <w:rPr>
          <w:b/>
          <w:color w:val="0D0D0D" w:themeColor="text1" w:themeTint="F2"/>
        </w:rPr>
        <w:t xml:space="preserve">Based on average In State tuition, could the Governors be 95% confident that the average </w:t>
      </w:r>
      <w:r w:rsidR="0023128F" w:rsidRPr="00BB6963">
        <w:rPr>
          <w:b/>
          <w:color w:val="0D0D0D" w:themeColor="text1" w:themeTint="F2"/>
        </w:rPr>
        <w:t>in</w:t>
      </w:r>
      <w:r w:rsidRPr="00BB6963">
        <w:rPr>
          <w:b/>
          <w:color w:val="0D0D0D" w:themeColor="text1" w:themeTint="F2"/>
        </w:rPr>
        <w:t xml:space="preserve"> state tuition for universities in the Mid-west is representative of the </w:t>
      </w:r>
      <w:r w:rsidR="0023128F" w:rsidRPr="00BB6963">
        <w:rPr>
          <w:b/>
          <w:color w:val="0D0D0D" w:themeColor="text1" w:themeTint="F2"/>
        </w:rPr>
        <w:t>in-state</w:t>
      </w:r>
      <w:r w:rsidRPr="00BB6963">
        <w:rPr>
          <w:b/>
          <w:color w:val="0D0D0D" w:themeColor="text1" w:themeTint="F2"/>
        </w:rPr>
        <w:t xml:space="preserve"> tuition for all the universities in the United States? </w:t>
      </w:r>
    </w:p>
    <w:p w14:paraId="334A7705" w14:textId="77777777" w:rsidR="0089326E" w:rsidRPr="0089326E" w:rsidRDefault="0089326E" w:rsidP="0089326E">
      <w:pPr>
        <w:rPr>
          <w:color w:val="0D0D0D" w:themeColor="text1" w:themeTint="F2"/>
        </w:rPr>
      </w:pPr>
    </w:p>
    <w:p w14:paraId="4AC4C778" w14:textId="77777777" w:rsidR="0089326E" w:rsidRPr="0089326E" w:rsidRDefault="0089326E" w:rsidP="0089326E">
      <w:pPr>
        <w:ind w:left="1440"/>
        <w:rPr>
          <w:noProof/>
          <w:color w:val="0D0D0D" w:themeColor="text1" w:themeTint="F2"/>
        </w:rPr>
      </w:pPr>
    </w:p>
    <w:p w14:paraId="7A251976" w14:textId="77777777" w:rsidR="0089326E" w:rsidRPr="0089326E" w:rsidRDefault="0089326E" w:rsidP="0089326E">
      <w:pPr>
        <w:ind w:left="1440" w:firstLine="720"/>
        <w:rPr>
          <w:color w:val="0D0D0D" w:themeColor="text1" w:themeTint="F2"/>
        </w:rPr>
      </w:pPr>
      <w:r w:rsidRPr="0089326E">
        <w:rPr>
          <w:noProof/>
          <w:color w:val="0D0D0D" w:themeColor="text1" w:themeTint="F2"/>
        </w:rPr>
        <w:lastRenderedPageBreak/>
        <w:drawing>
          <wp:inline distT="0" distB="0" distL="0" distR="0" wp14:anchorId="240A4ECE" wp14:editId="3A7DF99F">
            <wp:extent cx="3629025" cy="1724025"/>
            <wp:effectExtent l="0" t="0" r="9525" b="952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16">
                      <a:extLst>
                        <a:ext uri="{28A0092B-C50C-407E-A947-70E740481C1C}">
                          <a14:useLocalDpi xmlns:a14="http://schemas.microsoft.com/office/drawing/2010/main" val="0"/>
                        </a:ext>
                      </a:extLst>
                    </a:blip>
                    <a:srcRect l="53846" t="32782" r="27564" b="51539"/>
                    <a:stretch/>
                  </pic:blipFill>
                  <pic:spPr bwMode="auto">
                    <a:xfrm>
                      <a:off x="0" y="0"/>
                      <a:ext cx="3629025" cy="1724025"/>
                    </a:xfrm>
                    <a:prstGeom prst="rect">
                      <a:avLst/>
                    </a:prstGeom>
                    <a:ln>
                      <a:noFill/>
                    </a:ln>
                    <a:extLst>
                      <a:ext uri="{53640926-AAD7-44D8-BBD7-CCE9431645EC}">
                        <a14:shadowObscured xmlns:a14="http://schemas.microsoft.com/office/drawing/2010/main"/>
                      </a:ext>
                    </a:extLst>
                  </pic:spPr>
                </pic:pic>
              </a:graphicData>
            </a:graphic>
          </wp:inline>
        </w:drawing>
      </w:r>
    </w:p>
    <w:p w14:paraId="7C4EC005" w14:textId="77777777" w:rsidR="0089326E" w:rsidRPr="0089326E" w:rsidRDefault="0089326E" w:rsidP="0089326E">
      <w:pPr>
        <w:ind w:left="360"/>
        <w:rPr>
          <w:color w:val="0D0D0D" w:themeColor="text1" w:themeTint="F2"/>
        </w:rPr>
      </w:pPr>
    </w:p>
    <w:p w14:paraId="74297F44" w14:textId="77777777" w:rsidR="0089326E" w:rsidRPr="0089326E" w:rsidRDefault="0089326E" w:rsidP="0089326E">
      <w:pPr>
        <w:ind w:left="360"/>
        <w:rPr>
          <w:color w:val="0D0D0D" w:themeColor="text1" w:themeTint="F2"/>
        </w:rPr>
      </w:pPr>
      <w:r w:rsidRPr="0089326E">
        <w:rPr>
          <w:color w:val="0D0D0D" w:themeColor="text1" w:themeTint="F2"/>
        </w:rPr>
        <w:t xml:space="preserve">The above image shows the total number of observations (N) for universities in the United States, the number of missing values (N Miss) and the 95% confidence limit. </w:t>
      </w:r>
    </w:p>
    <w:p w14:paraId="770452DA" w14:textId="77777777" w:rsidR="0089326E" w:rsidRPr="0089326E" w:rsidRDefault="0089326E" w:rsidP="0089326E">
      <w:pPr>
        <w:rPr>
          <w:noProof/>
          <w:color w:val="0D0D0D" w:themeColor="text1" w:themeTint="F2"/>
        </w:rPr>
      </w:pPr>
    </w:p>
    <w:p w14:paraId="7BEB7ED6" w14:textId="77777777" w:rsidR="0089326E" w:rsidRPr="0089326E" w:rsidRDefault="0089326E" w:rsidP="0089326E">
      <w:pPr>
        <w:ind w:left="1800" w:firstLine="360"/>
        <w:rPr>
          <w:color w:val="0D0D0D" w:themeColor="text1" w:themeTint="F2"/>
        </w:rPr>
      </w:pPr>
      <w:r w:rsidRPr="0089326E">
        <w:rPr>
          <w:noProof/>
          <w:color w:val="0D0D0D" w:themeColor="text1" w:themeTint="F2"/>
        </w:rPr>
        <w:drawing>
          <wp:inline distT="0" distB="0" distL="0" distR="0" wp14:anchorId="0DDE18DD" wp14:editId="1C6C906F">
            <wp:extent cx="3419475" cy="1571625"/>
            <wp:effectExtent l="0" t="0" r="9525" b="952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17">
                      <a:extLst>
                        <a:ext uri="{28A0092B-C50C-407E-A947-70E740481C1C}">
                          <a14:useLocalDpi xmlns:a14="http://schemas.microsoft.com/office/drawing/2010/main" val="0"/>
                        </a:ext>
                      </a:extLst>
                    </a:blip>
                    <a:srcRect l="55769" t="32782" r="25161" b="52109"/>
                    <a:stretch/>
                  </pic:blipFill>
                  <pic:spPr bwMode="auto">
                    <a:xfrm>
                      <a:off x="0" y="0"/>
                      <a:ext cx="3419475" cy="1571625"/>
                    </a:xfrm>
                    <a:prstGeom prst="rect">
                      <a:avLst/>
                    </a:prstGeom>
                    <a:ln>
                      <a:noFill/>
                    </a:ln>
                    <a:extLst>
                      <a:ext uri="{53640926-AAD7-44D8-BBD7-CCE9431645EC}">
                        <a14:shadowObscured xmlns:a14="http://schemas.microsoft.com/office/drawing/2010/main"/>
                      </a:ext>
                    </a:extLst>
                  </pic:spPr>
                </pic:pic>
              </a:graphicData>
            </a:graphic>
          </wp:inline>
        </w:drawing>
      </w:r>
    </w:p>
    <w:p w14:paraId="146DCB82" w14:textId="77777777" w:rsidR="0089326E" w:rsidRPr="0089326E" w:rsidRDefault="0089326E" w:rsidP="0089326E">
      <w:pPr>
        <w:rPr>
          <w:color w:val="0D0D0D" w:themeColor="text1" w:themeTint="F2"/>
        </w:rPr>
      </w:pPr>
      <w:r w:rsidRPr="0089326E">
        <w:rPr>
          <w:color w:val="0D0D0D" w:themeColor="text1" w:themeTint="F2"/>
        </w:rPr>
        <w:t>The average In-State tuition for universities in the Mid-West is shown in the above image, as well as the standard deviation (Std Dev), total number of observations (N), number of missing values (N Miss).</w:t>
      </w:r>
    </w:p>
    <w:p w14:paraId="53250621" w14:textId="77777777" w:rsidR="0089326E" w:rsidRPr="0089326E" w:rsidRDefault="0089326E" w:rsidP="0089326E">
      <w:pPr>
        <w:rPr>
          <w:color w:val="0D0D0D" w:themeColor="text1" w:themeTint="F2"/>
        </w:rPr>
      </w:pPr>
      <w:r w:rsidRPr="0089326E">
        <w:rPr>
          <w:color w:val="0D0D0D" w:themeColor="text1" w:themeTint="F2"/>
        </w:rPr>
        <w:t xml:space="preserve">The average in-state tuition for Universities in the Mid-West shown above </w:t>
      </w:r>
      <w:r w:rsidRPr="0089326E">
        <w:rPr>
          <w:b/>
          <w:bCs/>
          <w:color w:val="0D0D0D" w:themeColor="text1" w:themeTint="F2"/>
        </w:rPr>
        <w:t>8012.43</w:t>
      </w:r>
      <w:r w:rsidRPr="0089326E">
        <w:rPr>
          <w:color w:val="0D0D0D" w:themeColor="text1" w:themeTint="F2"/>
        </w:rPr>
        <w:t xml:space="preserve">, falls within the confidence limits of the in-state tuition for the universities of the entire US with lower limit </w:t>
      </w:r>
      <w:r w:rsidRPr="0089326E">
        <w:rPr>
          <w:b/>
          <w:bCs/>
          <w:color w:val="0D0D0D" w:themeColor="text1" w:themeTint="F2"/>
        </w:rPr>
        <w:t>7603.09</w:t>
      </w:r>
      <w:r w:rsidRPr="0089326E">
        <w:rPr>
          <w:color w:val="0D0D0D" w:themeColor="text1" w:themeTint="F2"/>
        </w:rPr>
        <w:t xml:space="preserve"> and upper limit </w:t>
      </w:r>
      <w:r w:rsidRPr="0089326E">
        <w:rPr>
          <w:b/>
          <w:bCs/>
          <w:color w:val="0D0D0D" w:themeColor="text1" w:themeTint="F2"/>
        </w:rPr>
        <w:t>8191.46</w:t>
      </w:r>
      <w:r w:rsidRPr="0089326E">
        <w:rPr>
          <w:color w:val="0D0D0D" w:themeColor="text1" w:themeTint="F2"/>
        </w:rPr>
        <w:t xml:space="preserve">. This shows that the in-state tuition in the Mid-West is representative of the in-state tuition in the United States. We fail to reject the null hypothesis. Therefore, the Governors can be 95% confident that the in-state tuition in the Mid-West is representative of the in-state tuition in the entire U.S.  </w:t>
      </w:r>
    </w:p>
    <w:p w14:paraId="4E68F9E7" w14:textId="77777777" w:rsidR="0089326E" w:rsidRPr="0089326E" w:rsidRDefault="0089326E" w:rsidP="0089326E">
      <w:pPr>
        <w:rPr>
          <w:color w:val="0D0D0D" w:themeColor="text1" w:themeTint="F2"/>
        </w:rPr>
      </w:pPr>
    </w:p>
    <w:p w14:paraId="2C47EB8F" w14:textId="77777777" w:rsidR="0089326E" w:rsidRPr="00BB6963" w:rsidRDefault="0089326E" w:rsidP="0089326E">
      <w:pPr>
        <w:pStyle w:val="ListParagraph"/>
        <w:numPr>
          <w:ilvl w:val="0"/>
          <w:numId w:val="21"/>
        </w:numPr>
        <w:spacing w:before="0" w:after="160" w:line="259" w:lineRule="auto"/>
        <w:rPr>
          <w:b/>
          <w:color w:val="0D0D0D" w:themeColor="text1" w:themeTint="F2"/>
        </w:rPr>
      </w:pPr>
      <w:r w:rsidRPr="00BB6963">
        <w:rPr>
          <w:b/>
          <w:color w:val="0D0D0D" w:themeColor="text1" w:themeTint="F2"/>
        </w:rPr>
        <w:t>The Governors believe that 55% of Universities in the Mid-West are public universities. What is the null hypothesis and alternate hypothesis for this claim?</w:t>
      </w:r>
    </w:p>
    <w:p w14:paraId="5E24A237" w14:textId="77777777" w:rsidR="0089326E" w:rsidRPr="0089326E" w:rsidRDefault="0089326E" w:rsidP="0089326E">
      <w:pPr>
        <w:rPr>
          <w:color w:val="0D0D0D" w:themeColor="text1" w:themeTint="F2"/>
        </w:rPr>
      </w:pPr>
    </w:p>
    <w:p w14:paraId="3E700CF2" w14:textId="77777777" w:rsidR="0089326E" w:rsidRPr="0089326E" w:rsidRDefault="0089326E" w:rsidP="0089326E">
      <w:pPr>
        <w:spacing w:before="240"/>
        <w:ind w:left="720"/>
        <w:rPr>
          <w:color w:val="0D0D0D" w:themeColor="text1" w:themeTint="F2"/>
        </w:rPr>
      </w:pPr>
      <w:r w:rsidRPr="0089326E">
        <w:rPr>
          <w:color w:val="0D0D0D" w:themeColor="text1" w:themeTint="F2"/>
        </w:rPr>
        <w:lastRenderedPageBreak/>
        <w:t>H0: p= 0.55 (55% of universities in the Mid-West are public universities)</w:t>
      </w:r>
    </w:p>
    <w:p w14:paraId="6BAD6825" w14:textId="77777777" w:rsidR="0089326E" w:rsidRPr="0089326E" w:rsidRDefault="0089326E" w:rsidP="0089326E">
      <w:pPr>
        <w:spacing w:before="240"/>
        <w:ind w:left="720"/>
        <w:rPr>
          <w:color w:val="0D0D0D" w:themeColor="text1" w:themeTint="F2"/>
        </w:rPr>
      </w:pPr>
      <w:r w:rsidRPr="0089326E">
        <w:rPr>
          <w:color w:val="0D0D0D" w:themeColor="text1" w:themeTint="F2"/>
        </w:rPr>
        <w:t>H1: p≠ 0.55 (the proportion of public universities in the Mid-West is not 55%)</w:t>
      </w:r>
    </w:p>
    <w:p w14:paraId="7681312C" w14:textId="61F35185" w:rsidR="0089326E" w:rsidRPr="00F0394B" w:rsidRDefault="0089326E" w:rsidP="0089326E">
      <w:pPr>
        <w:pStyle w:val="ListParagraph"/>
        <w:numPr>
          <w:ilvl w:val="0"/>
          <w:numId w:val="21"/>
        </w:numPr>
        <w:spacing w:before="0" w:after="160" w:line="259" w:lineRule="auto"/>
        <w:rPr>
          <w:b/>
          <w:bCs/>
          <w:color w:val="0D0D0D" w:themeColor="text1" w:themeTint="F2"/>
        </w:rPr>
      </w:pPr>
      <w:r w:rsidRPr="00F0394B">
        <w:rPr>
          <w:b/>
          <w:bCs/>
          <w:color w:val="0D0D0D" w:themeColor="text1" w:themeTint="F2"/>
        </w:rPr>
        <w:t>Construct</w:t>
      </w:r>
      <w:r w:rsidR="00F0394B">
        <w:rPr>
          <w:b/>
          <w:bCs/>
          <w:color w:val="0D0D0D" w:themeColor="text1" w:themeTint="F2"/>
        </w:rPr>
        <w:t>ing</w:t>
      </w:r>
      <w:r w:rsidRPr="00F0394B">
        <w:rPr>
          <w:b/>
          <w:bCs/>
          <w:color w:val="0D0D0D" w:themeColor="text1" w:themeTint="F2"/>
        </w:rPr>
        <w:t xml:space="preserve"> a 95% confidence level for the proportion of public universities in the Mid-West.</w:t>
      </w:r>
    </w:p>
    <w:p w14:paraId="55486E2D" w14:textId="5CCA559F" w:rsidR="0089326E" w:rsidRPr="00F0394B" w:rsidRDefault="0089326E" w:rsidP="0089326E">
      <w:pPr>
        <w:pStyle w:val="ListParagraph"/>
        <w:numPr>
          <w:ilvl w:val="0"/>
          <w:numId w:val="21"/>
        </w:numPr>
        <w:spacing w:before="0" w:after="160" w:line="259" w:lineRule="auto"/>
        <w:rPr>
          <w:b/>
          <w:bCs/>
          <w:color w:val="0D0D0D" w:themeColor="text1" w:themeTint="F2"/>
        </w:rPr>
      </w:pPr>
      <w:r w:rsidRPr="00F0394B">
        <w:rPr>
          <w:b/>
          <w:bCs/>
          <w:color w:val="0D0D0D" w:themeColor="text1" w:themeTint="F2"/>
        </w:rPr>
        <w:t xml:space="preserve">What is </w:t>
      </w:r>
      <w:r w:rsidR="00F0394B">
        <w:rPr>
          <w:b/>
          <w:bCs/>
          <w:color w:val="0D0D0D" w:themeColor="text1" w:themeTint="F2"/>
        </w:rPr>
        <w:t xml:space="preserve">the </w:t>
      </w:r>
      <w:r w:rsidRPr="00F0394B">
        <w:rPr>
          <w:b/>
          <w:bCs/>
          <w:color w:val="0D0D0D" w:themeColor="text1" w:themeTint="F2"/>
        </w:rPr>
        <w:t>proportion of public universities in the Mid-west?</w:t>
      </w:r>
    </w:p>
    <w:p w14:paraId="56B7A4AA" w14:textId="5697EAA1" w:rsidR="0089326E" w:rsidRPr="00F0394B" w:rsidRDefault="0089326E" w:rsidP="0089326E">
      <w:pPr>
        <w:pStyle w:val="ListParagraph"/>
        <w:numPr>
          <w:ilvl w:val="0"/>
          <w:numId w:val="21"/>
        </w:numPr>
        <w:spacing w:before="0" w:after="160" w:line="259" w:lineRule="auto"/>
        <w:rPr>
          <w:b/>
          <w:bCs/>
          <w:color w:val="0D0D0D" w:themeColor="text1" w:themeTint="F2"/>
        </w:rPr>
      </w:pPr>
      <w:r w:rsidRPr="00F0394B">
        <w:rPr>
          <w:b/>
          <w:bCs/>
          <w:color w:val="0D0D0D" w:themeColor="text1" w:themeTint="F2"/>
        </w:rPr>
        <w:t>Using the Wald interval</w:t>
      </w:r>
      <w:r w:rsidR="00F0394B">
        <w:rPr>
          <w:b/>
          <w:bCs/>
          <w:color w:val="0D0D0D" w:themeColor="text1" w:themeTint="F2"/>
        </w:rPr>
        <w:t xml:space="preserve"> to determine</w:t>
      </w:r>
      <w:r w:rsidRPr="00F0394B">
        <w:rPr>
          <w:b/>
          <w:bCs/>
          <w:color w:val="0D0D0D" w:themeColor="text1" w:themeTint="F2"/>
        </w:rPr>
        <w:t xml:space="preserve"> the 95% confidence interval for the proportion of public universities</w:t>
      </w:r>
      <w:r w:rsidR="00F0394B">
        <w:rPr>
          <w:b/>
          <w:bCs/>
          <w:color w:val="0D0D0D" w:themeColor="text1" w:themeTint="F2"/>
        </w:rPr>
        <w:t>.</w:t>
      </w:r>
      <w:r w:rsidRPr="00F0394B">
        <w:rPr>
          <w:b/>
          <w:bCs/>
          <w:color w:val="0D0D0D" w:themeColor="text1" w:themeTint="F2"/>
        </w:rPr>
        <w:t xml:space="preserve"> </w:t>
      </w:r>
    </w:p>
    <w:p w14:paraId="5E34F24F" w14:textId="7D205839" w:rsidR="0089326E" w:rsidRPr="00F0394B" w:rsidRDefault="00F0394B" w:rsidP="0089326E">
      <w:pPr>
        <w:pStyle w:val="ListParagraph"/>
        <w:numPr>
          <w:ilvl w:val="0"/>
          <w:numId w:val="21"/>
        </w:numPr>
        <w:spacing w:before="0" w:after="160" w:line="259" w:lineRule="auto"/>
        <w:rPr>
          <w:b/>
          <w:bCs/>
          <w:color w:val="0D0D0D" w:themeColor="text1" w:themeTint="F2"/>
        </w:rPr>
      </w:pPr>
      <w:r>
        <w:rPr>
          <w:b/>
          <w:bCs/>
          <w:color w:val="0D0D0D" w:themeColor="text1" w:themeTint="F2"/>
        </w:rPr>
        <w:t xml:space="preserve">Our </w:t>
      </w:r>
      <w:r w:rsidR="0089326E" w:rsidRPr="00F0394B">
        <w:rPr>
          <w:b/>
          <w:bCs/>
          <w:color w:val="0D0D0D" w:themeColor="text1" w:themeTint="F2"/>
        </w:rPr>
        <w:t>conclusion about the Governors in the Mid West’s claim that 55% of the universities in the Mid-West are public universities</w:t>
      </w:r>
      <w:r>
        <w:rPr>
          <w:b/>
          <w:bCs/>
          <w:color w:val="0D0D0D" w:themeColor="text1" w:themeTint="F2"/>
        </w:rPr>
        <w:t>.</w:t>
      </w:r>
    </w:p>
    <w:p w14:paraId="3040B7C3" w14:textId="77777777" w:rsidR="0089326E" w:rsidRPr="0089326E" w:rsidRDefault="0089326E" w:rsidP="0089326E">
      <w:pPr>
        <w:ind w:left="360"/>
        <w:rPr>
          <w:color w:val="0D0D0D" w:themeColor="text1" w:themeTint="F2"/>
        </w:rPr>
      </w:pPr>
    </w:p>
    <w:p w14:paraId="3DD67F5E" w14:textId="77777777" w:rsidR="0089326E" w:rsidRPr="0089326E" w:rsidRDefault="0089326E" w:rsidP="0089326E">
      <w:pPr>
        <w:ind w:left="360"/>
        <w:rPr>
          <w:noProof/>
          <w:color w:val="0D0D0D" w:themeColor="text1" w:themeTint="F2"/>
        </w:rPr>
      </w:pPr>
    </w:p>
    <w:p w14:paraId="68E11695" w14:textId="77777777" w:rsidR="0089326E" w:rsidRPr="0089326E" w:rsidRDefault="0089326E" w:rsidP="0089326E">
      <w:pPr>
        <w:ind w:left="1080" w:firstLine="360"/>
        <w:rPr>
          <w:color w:val="0D0D0D" w:themeColor="text1" w:themeTint="F2"/>
        </w:rPr>
      </w:pPr>
      <w:r w:rsidRPr="0089326E">
        <w:rPr>
          <w:noProof/>
          <w:color w:val="0D0D0D" w:themeColor="text1" w:themeTint="F2"/>
        </w:rPr>
        <w:drawing>
          <wp:inline distT="0" distB="0" distL="0" distR="0" wp14:anchorId="0BEDA401" wp14:editId="36B97E40">
            <wp:extent cx="4448175" cy="3752850"/>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27243" t="13398" r="28045" b="14481"/>
                    <a:stretch/>
                  </pic:blipFill>
                  <pic:spPr bwMode="auto">
                    <a:xfrm>
                      <a:off x="0" y="0"/>
                      <a:ext cx="4448175" cy="3752850"/>
                    </a:xfrm>
                    <a:prstGeom prst="rect">
                      <a:avLst/>
                    </a:prstGeom>
                    <a:ln>
                      <a:noFill/>
                    </a:ln>
                    <a:extLst>
                      <a:ext uri="{53640926-AAD7-44D8-BBD7-CCE9431645EC}">
                        <a14:shadowObscured xmlns:a14="http://schemas.microsoft.com/office/drawing/2010/main"/>
                      </a:ext>
                    </a:extLst>
                  </pic:spPr>
                </pic:pic>
              </a:graphicData>
            </a:graphic>
          </wp:inline>
        </w:drawing>
      </w:r>
    </w:p>
    <w:p w14:paraId="1E2C3F60" w14:textId="77777777" w:rsidR="0089326E" w:rsidRPr="0089326E" w:rsidRDefault="0089326E" w:rsidP="0089326E">
      <w:pPr>
        <w:rPr>
          <w:color w:val="0D0D0D" w:themeColor="text1" w:themeTint="F2"/>
        </w:rPr>
      </w:pPr>
    </w:p>
    <w:p w14:paraId="22881946" w14:textId="77777777" w:rsidR="0089326E" w:rsidRPr="0089326E" w:rsidRDefault="0089326E" w:rsidP="0089326E">
      <w:pPr>
        <w:rPr>
          <w:color w:val="0D0D0D" w:themeColor="text1" w:themeTint="F2"/>
        </w:rPr>
      </w:pPr>
      <w:r w:rsidRPr="0089326E">
        <w:rPr>
          <w:color w:val="0D0D0D" w:themeColor="text1" w:themeTint="F2"/>
        </w:rPr>
        <w:t xml:space="preserve">The results above show that the proportion of Public Universities is </w:t>
      </w:r>
      <w:r w:rsidRPr="00F0394B">
        <w:rPr>
          <w:b/>
          <w:bCs/>
          <w:color w:val="0D0D0D" w:themeColor="text1" w:themeTint="F2"/>
        </w:rPr>
        <w:t>32.10%</w:t>
      </w:r>
      <w:r w:rsidRPr="0089326E">
        <w:rPr>
          <w:color w:val="0D0D0D" w:themeColor="text1" w:themeTint="F2"/>
        </w:rPr>
        <w:t xml:space="preserve"> and that of Private Universities is </w:t>
      </w:r>
      <w:r w:rsidRPr="00F0394B">
        <w:rPr>
          <w:b/>
          <w:bCs/>
          <w:color w:val="000000" w:themeColor="text1"/>
        </w:rPr>
        <w:t>67.90%.</w:t>
      </w:r>
      <w:r w:rsidRPr="00F0394B">
        <w:rPr>
          <w:color w:val="000000" w:themeColor="text1"/>
        </w:rPr>
        <w:t xml:space="preserve"> </w:t>
      </w:r>
      <w:r w:rsidRPr="0089326E">
        <w:rPr>
          <w:color w:val="0D0D0D" w:themeColor="text1" w:themeTint="F2"/>
        </w:rPr>
        <w:t xml:space="preserve">The results also show the proportions represented in the form of the bar chart shown above. </w:t>
      </w:r>
    </w:p>
    <w:p w14:paraId="5A3E4C46" w14:textId="77777777" w:rsidR="0089326E" w:rsidRPr="0089326E" w:rsidRDefault="0089326E" w:rsidP="0089326E">
      <w:pPr>
        <w:rPr>
          <w:color w:val="0D0D0D" w:themeColor="text1" w:themeTint="F2"/>
        </w:rPr>
      </w:pPr>
    </w:p>
    <w:p w14:paraId="2300FBF6" w14:textId="77777777" w:rsidR="0089326E" w:rsidRPr="0089326E" w:rsidRDefault="0089326E" w:rsidP="0089326E">
      <w:pPr>
        <w:rPr>
          <w:noProof/>
          <w:color w:val="0D0D0D" w:themeColor="text1" w:themeTint="F2"/>
        </w:rPr>
      </w:pPr>
      <w:r w:rsidRPr="0089326E">
        <w:rPr>
          <w:color w:val="0D0D0D" w:themeColor="text1" w:themeTint="F2"/>
        </w:rPr>
        <w:lastRenderedPageBreak/>
        <w:tab/>
      </w:r>
      <w:r w:rsidRPr="0089326E">
        <w:rPr>
          <w:color w:val="0D0D0D" w:themeColor="text1" w:themeTint="F2"/>
        </w:rPr>
        <w:tab/>
      </w:r>
    </w:p>
    <w:p w14:paraId="77CEE0BC" w14:textId="77777777" w:rsidR="0089326E" w:rsidRPr="0089326E" w:rsidRDefault="0089326E" w:rsidP="0089326E">
      <w:pPr>
        <w:ind w:left="720" w:firstLine="720"/>
        <w:rPr>
          <w:color w:val="0D0D0D" w:themeColor="text1" w:themeTint="F2"/>
        </w:rPr>
      </w:pPr>
      <w:r w:rsidRPr="0089326E">
        <w:rPr>
          <w:noProof/>
          <w:color w:val="0D0D0D" w:themeColor="text1" w:themeTint="F2"/>
        </w:rPr>
        <w:drawing>
          <wp:inline distT="0" distB="0" distL="0" distR="0" wp14:anchorId="052D2675" wp14:editId="30291BBD">
            <wp:extent cx="3543300" cy="2085975"/>
            <wp:effectExtent l="0" t="0" r="0" b="952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rotWithShape="1">
                    <a:blip r:embed="rId19">
                      <a:extLst>
                        <a:ext uri="{28A0092B-C50C-407E-A947-70E740481C1C}">
                          <a14:useLocalDpi xmlns:a14="http://schemas.microsoft.com/office/drawing/2010/main" val="0"/>
                        </a:ext>
                      </a:extLst>
                    </a:blip>
                    <a:srcRect l="38942" t="39624" r="40385" b="27879"/>
                    <a:stretch/>
                  </pic:blipFill>
                  <pic:spPr bwMode="auto">
                    <a:xfrm>
                      <a:off x="0" y="0"/>
                      <a:ext cx="3543300" cy="2085975"/>
                    </a:xfrm>
                    <a:prstGeom prst="rect">
                      <a:avLst/>
                    </a:prstGeom>
                    <a:ln>
                      <a:noFill/>
                    </a:ln>
                    <a:extLst>
                      <a:ext uri="{53640926-AAD7-44D8-BBD7-CCE9431645EC}">
                        <a14:shadowObscured xmlns:a14="http://schemas.microsoft.com/office/drawing/2010/main"/>
                      </a:ext>
                    </a:extLst>
                  </pic:spPr>
                </pic:pic>
              </a:graphicData>
            </a:graphic>
          </wp:inline>
        </w:drawing>
      </w:r>
    </w:p>
    <w:p w14:paraId="56907A5E" w14:textId="77777777" w:rsidR="0089326E" w:rsidRPr="0089326E" w:rsidRDefault="0089326E" w:rsidP="0089326E">
      <w:pPr>
        <w:rPr>
          <w:color w:val="0D0D0D" w:themeColor="text1" w:themeTint="F2"/>
        </w:rPr>
      </w:pPr>
      <w:r w:rsidRPr="0089326E">
        <w:rPr>
          <w:color w:val="0D0D0D" w:themeColor="text1" w:themeTint="F2"/>
        </w:rPr>
        <w:t xml:space="preserve">The above image shows the Proportion of Public Universities in the Mid-West as </w:t>
      </w:r>
      <w:r w:rsidRPr="00516D8B">
        <w:rPr>
          <w:b/>
          <w:bCs/>
          <w:color w:val="000000" w:themeColor="text1"/>
        </w:rPr>
        <w:t>0.3210.</w:t>
      </w:r>
      <w:r w:rsidRPr="00516D8B">
        <w:rPr>
          <w:color w:val="000000" w:themeColor="text1"/>
        </w:rPr>
        <w:t xml:space="preserve"> </w:t>
      </w:r>
      <w:r w:rsidRPr="0089326E">
        <w:rPr>
          <w:color w:val="0D0D0D" w:themeColor="text1" w:themeTint="F2"/>
        </w:rPr>
        <w:t xml:space="preserve">According to Wald we are 95% confident that the proportion of public universities in the Mid-west falls between </w:t>
      </w:r>
      <w:r w:rsidRPr="00516D8B">
        <w:rPr>
          <w:b/>
          <w:bCs/>
          <w:color w:val="0D0D0D" w:themeColor="text1" w:themeTint="F2"/>
        </w:rPr>
        <w:t>0.2723</w:t>
      </w:r>
      <w:r w:rsidRPr="0089326E">
        <w:rPr>
          <w:color w:val="0D0D0D" w:themeColor="text1" w:themeTint="F2"/>
        </w:rPr>
        <w:t xml:space="preserve"> and </w:t>
      </w:r>
      <w:r w:rsidR="0023128F" w:rsidRPr="00516D8B">
        <w:rPr>
          <w:b/>
          <w:bCs/>
          <w:color w:val="0D0D0D" w:themeColor="text1" w:themeTint="F2"/>
        </w:rPr>
        <w:t>0. 3698</w:t>
      </w:r>
      <w:r w:rsidR="0023128F" w:rsidRPr="0089326E">
        <w:rPr>
          <w:color w:val="0D0D0D" w:themeColor="text1" w:themeTint="F2"/>
        </w:rPr>
        <w:t>.We</w:t>
      </w:r>
      <w:r w:rsidRPr="0089326E">
        <w:rPr>
          <w:color w:val="0D0D0D" w:themeColor="text1" w:themeTint="F2"/>
        </w:rPr>
        <w:t xml:space="preserve"> can conclude that there is insufficient evidence to support the Governor’s claim that 55% of universities in the Mid-west are public universities. We therefore reject the null hypothesis in favor of the alternate hypothesis. </w:t>
      </w:r>
    </w:p>
    <w:p w14:paraId="7FB33B8A" w14:textId="77777777" w:rsidR="0089326E" w:rsidRPr="00D85F7F" w:rsidRDefault="00D85F7F" w:rsidP="0089326E">
      <w:pPr>
        <w:rPr>
          <w:b/>
          <w:color w:val="0D0D0D" w:themeColor="text1" w:themeTint="F2"/>
        </w:rPr>
      </w:pPr>
      <w:r w:rsidRPr="00D85F7F">
        <w:rPr>
          <w:b/>
          <w:color w:val="0D0D0D" w:themeColor="text1" w:themeTint="F2"/>
        </w:rPr>
        <w:t>ANOVA model analysis</w:t>
      </w:r>
    </w:p>
    <w:p w14:paraId="1A0023B5" w14:textId="63E2D1E5" w:rsidR="00EE2A36" w:rsidRDefault="00D85F7F" w:rsidP="00EE2A36">
      <w:pPr>
        <w:rPr>
          <w:color w:val="0D0D0D" w:themeColor="text1" w:themeTint="F2"/>
        </w:rPr>
      </w:pPr>
      <w:r>
        <w:rPr>
          <w:color w:val="0D0D0D" w:themeColor="text1" w:themeTint="F2"/>
        </w:rPr>
        <w:t xml:space="preserve">We are using the ANOVA modeling tool </w:t>
      </w:r>
      <w:r w:rsidR="00135DAA">
        <w:rPr>
          <w:color w:val="0D0D0D" w:themeColor="text1" w:themeTint="F2"/>
        </w:rPr>
        <w:t>to answer the question of</w:t>
      </w:r>
      <w:r>
        <w:rPr>
          <w:color w:val="0D0D0D" w:themeColor="text1" w:themeTint="F2"/>
        </w:rPr>
        <w:t xml:space="preserve"> whether there is a significant difference between </w:t>
      </w:r>
      <w:r w:rsidR="00135DAA">
        <w:rPr>
          <w:color w:val="0D0D0D" w:themeColor="text1" w:themeTint="F2"/>
        </w:rPr>
        <w:t xml:space="preserve">the average graduation rates in the </w:t>
      </w:r>
      <w:r w:rsidR="002D7D99">
        <w:rPr>
          <w:color w:val="0D0D0D" w:themeColor="text1" w:themeTint="F2"/>
        </w:rPr>
        <w:t xml:space="preserve">different regions of the </w:t>
      </w:r>
      <w:r w:rsidR="00C9073E">
        <w:rPr>
          <w:color w:val="0D0D0D" w:themeColor="text1" w:themeTint="F2"/>
        </w:rPr>
        <w:t>United States</w:t>
      </w:r>
      <w:r>
        <w:rPr>
          <w:color w:val="0D0D0D" w:themeColor="text1" w:themeTint="F2"/>
        </w:rPr>
        <w:t>.</w:t>
      </w:r>
      <w:r w:rsidR="002D7D99">
        <w:rPr>
          <w:color w:val="0D0D0D" w:themeColor="text1" w:themeTint="F2"/>
        </w:rPr>
        <w:t xml:space="preserve"> This is crucial information for the United States department of Education to have because it can lead to further investigation to assess why a difference exist</w:t>
      </w:r>
      <w:r w:rsidR="0077650B">
        <w:rPr>
          <w:color w:val="0D0D0D" w:themeColor="text1" w:themeTint="F2"/>
        </w:rPr>
        <w:t>s</w:t>
      </w:r>
      <w:r w:rsidR="002D7D99">
        <w:rPr>
          <w:color w:val="0D0D0D" w:themeColor="text1" w:themeTint="F2"/>
        </w:rPr>
        <w:t xml:space="preserve"> if such a difference were to be found. ANOVA is an appropriate statistical tool that allows the analysis of multiple means. This is a case in which ANOVA is relevant for us to answer these questions in our analysis.</w:t>
      </w:r>
      <w:r>
        <w:rPr>
          <w:color w:val="0D0D0D" w:themeColor="text1" w:themeTint="F2"/>
        </w:rPr>
        <w:t xml:space="preserve"> </w:t>
      </w:r>
      <w:r w:rsidR="00EE2A36">
        <w:rPr>
          <w:color w:val="0D0D0D" w:themeColor="text1" w:themeTint="F2"/>
        </w:rPr>
        <w:t xml:space="preserve">Before running the ANOVA </w:t>
      </w:r>
      <w:r w:rsidR="0023128F">
        <w:rPr>
          <w:color w:val="0D0D0D" w:themeColor="text1" w:themeTint="F2"/>
        </w:rPr>
        <w:t>analysis,</w:t>
      </w:r>
      <w:r w:rsidR="00EE2A36">
        <w:rPr>
          <w:color w:val="0D0D0D" w:themeColor="text1" w:themeTint="F2"/>
        </w:rPr>
        <w:t xml:space="preserve"> </w:t>
      </w:r>
      <w:r w:rsidR="002D7D99">
        <w:rPr>
          <w:color w:val="0D0D0D" w:themeColor="text1" w:themeTint="F2"/>
        </w:rPr>
        <w:t xml:space="preserve">we ensured that the ANOVA analysis was appropriate by checking for independence, normal distributions in each region or parameter and by checking if the data had comparable variances by </w:t>
      </w:r>
      <w:r w:rsidR="00060BFC">
        <w:rPr>
          <w:color w:val="0D0D0D" w:themeColor="text1" w:themeTint="F2"/>
        </w:rPr>
        <w:t>assessing box plots as shown in the images below:</w:t>
      </w:r>
    </w:p>
    <w:p w14:paraId="126692ED" w14:textId="77777777" w:rsidR="001F5F18" w:rsidRPr="00EE2A36" w:rsidRDefault="001F5F18" w:rsidP="00EE2A36">
      <w:pPr>
        <w:rPr>
          <w:color w:val="0D0D0D" w:themeColor="text1" w:themeTint="F2"/>
        </w:rPr>
      </w:pPr>
    </w:p>
    <w:p w14:paraId="041F3C1C" w14:textId="272D70D3" w:rsidR="00D85F7F" w:rsidRDefault="003818BF" w:rsidP="0089326E">
      <w:pPr>
        <w:rPr>
          <w:color w:val="0D0D0D" w:themeColor="text1" w:themeTint="F2"/>
        </w:rPr>
      </w:pPr>
      <w:r>
        <w:rPr>
          <w:noProof/>
        </w:rPr>
        <w:lastRenderedPageBreak/>
        <mc:AlternateContent>
          <mc:Choice Requires="cx1">
            <w:drawing>
              <wp:inline distT="0" distB="0" distL="0" distR="0" wp14:anchorId="3419F535" wp14:editId="5A021618">
                <wp:extent cx="2486025" cy="2797175"/>
                <wp:effectExtent l="0" t="0" r="9525" b="3175"/>
                <wp:docPr id="5" name="Chart 5">
                  <a:extLst xmlns:a="http://schemas.openxmlformats.org/drawingml/2006/main">
                    <a:ext uri="{FF2B5EF4-FFF2-40B4-BE49-F238E27FC236}">
                      <a16:creationId xmlns:a16="http://schemas.microsoft.com/office/drawing/2014/main" id="{F14EFF68-ED77-409D-9547-9F84FF9EA5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xmlns:w16sdtdh="http://schemas.microsoft.com/office/word/2020/wordml/sdtdatahash" xmlns:w16="http://schemas.microsoft.com/office/word/2018/wordml" xmlns:w16cex="http://schemas.microsoft.com/office/word/2018/wordml/cex">
            <w:drawing>
              <wp:inline distT="0" distB="0" distL="0" distR="0" wp14:anchorId="3419F535" wp14:editId="5A021618">
                <wp:extent cx="2486025" cy="2797175"/>
                <wp:effectExtent l="0" t="0" r="9525" b="3175"/>
                <wp:docPr id="5" name="Chart 5">
                  <a:extLst xmlns:a="http://schemas.openxmlformats.org/drawingml/2006/main">
                    <a:ext uri="{FF2B5EF4-FFF2-40B4-BE49-F238E27FC236}">
                      <a16:creationId xmlns:a16="http://schemas.microsoft.com/office/drawing/2014/main" id="{F14EFF68-ED77-409D-9547-9F84FF9EA5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a:extLst>
                            <a:ext uri="{FF2B5EF4-FFF2-40B4-BE49-F238E27FC236}">
                              <a16:creationId xmlns:a16="http://schemas.microsoft.com/office/drawing/2014/main" id="{F14EFF68-ED77-409D-9547-9F84FF9EA5A5}"/>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2486025" cy="2797175"/>
                        </a:xfrm>
                        <a:prstGeom prst="rect">
                          <a:avLst/>
                        </a:prstGeom>
                      </pic:spPr>
                    </pic:pic>
                  </a:graphicData>
                </a:graphic>
              </wp:inline>
            </w:drawing>
          </mc:Fallback>
        </mc:AlternateContent>
      </w:r>
      <w:r w:rsidR="00F21C8C">
        <w:rPr>
          <w:color w:val="0D0D0D" w:themeColor="text1" w:themeTint="F2"/>
        </w:rPr>
        <w:t xml:space="preserve">    </w:t>
      </w:r>
      <w:r w:rsidR="00F21C8C">
        <w:rPr>
          <w:noProof/>
        </w:rPr>
        <mc:AlternateContent>
          <mc:Choice Requires="cx1">
            <w:drawing>
              <wp:inline distT="0" distB="0" distL="0" distR="0" wp14:anchorId="7FFFFA6B" wp14:editId="36B37020">
                <wp:extent cx="2486025" cy="2800350"/>
                <wp:effectExtent l="0" t="0" r="9525" b="0"/>
                <wp:docPr id="6" name="Chart 6">
                  <a:extLst xmlns:a="http://schemas.openxmlformats.org/drawingml/2006/main">
                    <a:ext uri="{FF2B5EF4-FFF2-40B4-BE49-F238E27FC236}">
                      <a16:creationId xmlns:a16="http://schemas.microsoft.com/office/drawing/2014/main" id="{C5A9D70F-E8B9-4DDC-89A8-E02E0659763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xmlns:w16sdtdh="http://schemas.microsoft.com/office/word/2020/wordml/sdtdatahash" xmlns:w16="http://schemas.microsoft.com/office/word/2018/wordml" xmlns:w16cex="http://schemas.microsoft.com/office/word/2018/wordml/cex">
            <w:drawing>
              <wp:inline distT="0" distB="0" distL="0" distR="0" wp14:anchorId="7FFFFA6B" wp14:editId="36B37020">
                <wp:extent cx="2486025" cy="2800350"/>
                <wp:effectExtent l="0" t="0" r="9525" b="0"/>
                <wp:docPr id="6" name="Chart 6">
                  <a:extLst xmlns:a="http://schemas.openxmlformats.org/drawingml/2006/main">
                    <a:ext uri="{FF2B5EF4-FFF2-40B4-BE49-F238E27FC236}">
                      <a16:creationId xmlns:a16="http://schemas.microsoft.com/office/drawing/2014/main" id="{C5A9D70F-E8B9-4DDC-89A8-E02E0659763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C5A9D70F-E8B9-4DDC-89A8-E02E06597635}"/>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2486025" cy="2800350"/>
                        </a:xfrm>
                        <a:prstGeom prst="rect">
                          <a:avLst/>
                        </a:prstGeom>
                      </pic:spPr>
                    </pic:pic>
                  </a:graphicData>
                </a:graphic>
              </wp:inline>
            </w:drawing>
          </mc:Fallback>
        </mc:AlternateContent>
      </w:r>
    </w:p>
    <w:p w14:paraId="556A7CAB" w14:textId="1AFFCB1E" w:rsidR="003818BF" w:rsidRDefault="003818BF" w:rsidP="0089326E">
      <w:pPr>
        <w:rPr>
          <w:color w:val="0D0D0D" w:themeColor="text1" w:themeTint="F2"/>
        </w:rPr>
      </w:pPr>
      <w:r>
        <w:rPr>
          <w:color w:val="0D0D0D" w:themeColor="text1" w:themeTint="F2"/>
        </w:rPr>
        <w:t>Histogram for the South</w:t>
      </w:r>
      <w:r w:rsidR="00135DAA">
        <w:rPr>
          <w:color w:val="0D0D0D" w:themeColor="text1" w:themeTint="F2"/>
        </w:rPr>
        <w:t>ern</w:t>
      </w:r>
      <w:r>
        <w:rPr>
          <w:color w:val="0D0D0D" w:themeColor="text1" w:themeTint="F2"/>
        </w:rPr>
        <w:t xml:space="preserve"> region</w:t>
      </w:r>
      <w:r w:rsidR="00135DAA">
        <w:rPr>
          <w:color w:val="0D0D0D" w:themeColor="text1" w:themeTint="F2"/>
        </w:rPr>
        <w:tab/>
      </w:r>
      <w:r w:rsidR="00135DAA">
        <w:rPr>
          <w:color w:val="0D0D0D" w:themeColor="text1" w:themeTint="F2"/>
        </w:rPr>
        <w:tab/>
      </w:r>
      <w:r>
        <w:rPr>
          <w:color w:val="0D0D0D" w:themeColor="text1" w:themeTint="F2"/>
        </w:rPr>
        <w:t>Histogram</w:t>
      </w:r>
      <w:r w:rsidR="00135DAA">
        <w:rPr>
          <w:color w:val="0D0D0D" w:themeColor="text1" w:themeTint="F2"/>
        </w:rPr>
        <w:t xml:space="preserve"> </w:t>
      </w:r>
      <w:r>
        <w:rPr>
          <w:color w:val="0D0D0D" w:themeColor="text1" w:themeTint="F2"/>
        </w:rPr>
        <w:t xml:space="preserve">for the </w:t>
      </w:r>
      <w:r w:rsidR="00135DAA">
        <w:rPr>
          <w:color w:val="0D0D0D" w:themeColor="text1" w:themeTint="F2"/>
        </w:rPr>
        <w:t>Northeastern Region</w:t>
      </w:r>
    </w:p>
    <w:p w14:paraId="713D92D8" w14:textId="11770047" w:rsidR="001F5F18" w:rsidRDefault="001F5F18" w:rsidP="0089326E">
      <w:pPr>
        <w:rPr>
          <w:color w:val="0D0D0D" w:themeColor="text1" w:themeTint="F2"/>
        </w:rPr>
      </w:pPr>
      <w:r>
        <w:rPr>
          <w:noProof/>
        </w:rPr>
        <mc:AlternateContent>
          <mc:Choice Requires="cx1">
            <w:drawing>
              <wp:inline distT="0" distB="0" distL="0" distR="0" wp14:anchorId="20F47734" wp14:editId="57E3618A">
                <wp:extent cx="2676525" cy="2924175"/>
                <wp:effectExtent l="0" t="0" r="9525" b="9525"/>
                <wp:docPr id="9" name="Chart 9">
                  <a:extLst xmlns:a="http://schemas.openxmlformats.org/drawingml/2006/main">
                    <a:ext uri="{FF2B5EF4-FFF2-40B4-BE49-F238E27FC236}">
                      <a16:creationId xmlns:a16="http://schemas.microsoft.com/office/drawing/2014/main" id="{C251697A-D569-4E69-83C8-75392ED9276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xmlns:w16sdtdh="http://schemas.microsoft.com/office/word/2020/wordml/sdtdatahash" xmlns:w16="http://schemas.microsoft.com/office/word/2018/wordml" xmlns:w16cex="http://schemas.microsoft.com/office/word/2018/wordml/cex">
            <w:drawing>
              <wp:inline distT="0" distB="0" distL="0" distR="0" wp14:anchorId="20F47734" wp14:editId="57E3618A">
                <wp:extent cx="2676525" cy="2924175"/>
                <wp:effectExtent l="0" t="0" r="9525" b="9525"/>
                <wp:docPr id="9" name="Chart 9">
                  <a:extLst xmlns:a="http://schemas.openxmlformats.org/drawingml/2006/main">
                    <a:ext uri="{FF2B5EF4-FFF2-40B4-BE49-F238E27FC236}">
                      <a16:creationId xmlns:a16="http://schemas.microsoft.com/office/drawing/2014/main" id="{C251697A-D569-4E69-83C8-75392ED9276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a:extLst>
                            <a:ext uri="{FF2B5EF4-FFF2-40B4-BE49-F238E27FC236}">
                              <a16:creationId xmlns:a16="http://schemas.microsoft.com/office/drawing/2014/main" id="{C251697A-D569-4E69-83C8-75392ED92769}"/>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2676525" cy="2924175"/>
                        </a:xfrm>
                        <a:prstGeom prst="rect">
                          <a:avLst/>
                        </a:prstGeom>
                      </pic:spPr>
                    </pic:pic>
                  </a:graphicData>
                </a:graphic>
              </wp:inline>
            </w:drawing>
          </mc:Fallback>
        </mc:AlternateContent>
      </w:r>
      <w:r w:rsidR="00135DAA">
        <w:rPr>
          <w:color w:val="0D0D0D" w:themeColor="text1" w:themeTint="F2"/>
        </w:rPr>
        <w:t xml:space="preserve"> </w:t>
      </w:r>
      <w:r w:rsidR="00135DAA">
        <w:rPr>
          <w:color w:val="0D0D0D" w:themeColor="text1" w:themeTint="F2"/>
        </w:rPr>
        <w:tab/>
      </w:r>
      <w:r w:rsidR="00135DAA">
        <w:rPr>
          <w:noProof/>
        </w:rPr>
        <mc:AlternateContent>
          <mc:Choice Requires="cx1">
            <w:drawing>
              <wp:inline distT="0" distB="0" distL="0" distR="0" wp14:anchorId="24B49C84" wp14:editId="3FE53B0F">
                <wp:extent cx="2619375" cy="2932430"/>
                <wp:effectExtent l="0" t="0" r="9525" b="1270"/>
                <wp:docPr id="10" name="Chart 10">
                  <a:extLst xmlns:a="http://schemas.openxmlformats.org/drawingml/2006/main">
                    <a:ext uri="{FF2B5EF4-FFF2-40B4-BE49-F238E27FC236}">
                      <a16:creationId xmlns:a16="http://schemas.microsoft.com/office/drawing/2014/main" id="{E8278552-8ED6-4AE6-8F0E-B74777A5532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6"/>
                  </a:graphicData>
                </a:graphic>
              </wp:inline>
            </w:drawing>
          </mc:Choice>
          <mc:Fallback xmlns:w16sdtdh="http://schemas.microsoft.com/office/word/2020/wordml/sdtdatahash" xmlns:w16="http://schemas.microsoft.com/office/word/2018/wordml" xmlns:w16cex="http://schemas.microsoft.com/office/word/2018/wordml/cex">
            <w:drawing>
              <wp:inline distT="0" distB="0" distL="0" distR="0" wp14:anchorId="24B49C84" wp14:editId="3FE53B0F">
                <wp:extent cx="2619375" cy="2932430"/>
                <wp:effectExtent l="0" t="0" r="9525" b="1270"/>
                <wp:docPr id="10" name="Chart 10">
                  <a:extLst xmlns:a="http://schemas.openxmlformats.org/drawingml/2006/main">
                    <a:ext uri="{FF2B5EF4-FFF2-40B4-BE49-F238E27FC236}">
                      <a16:creationId xmlns:a16="http://schemas.microsoft.com/office/drawing/2014/main" id="{E8278552-8ED6-4AE6-8F0E-B74777A5532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Chart 10">
                          <a:extLst>
                            <a:ext uri="{FF2B5EF4-FFF2-40B4-BE49-F238E27FC236}">
                              <a16:creationId xmlns:a16="http://schemas.microsoft.com/office/drawing/2014/main" id="{E8278552-8ED6-4AE6-8F0E-B74777A5532D}"/>
                            </a:ext>
                          </a:extLst>
                        </pic:cNvPr>
                        <pic:cNvPicPr>
                          <a:picLocks noGrp="1" noRot="1" noChangeAspect="1" noMove="1" noResize="1" noEditPoints="1" noAdjustHandles="1" noChangeArrowheads="1" noChangeShapeType="1"/>
                        </pic:cNvPicPr>
                      </pic:nvPicPr>
                      <pic:blipFill>
                        <a:blip r:embed="rId27"/>
                        <a:stretch>
                          <a:fillRect/>
                        </a:stretch>
                      </pic:blipFill>
                      <pic:spPr>
                        <a:xfrm>
                          <a:off x="0" y="0"/>
                          <a:ext cx="2619375" cy="2932430"/>
                        </a:xfrm>
                        <a:prstGeom prst="rect">
                          <a:avLst/>
                        </a:prstGeom>
                      </pic:spPr>
                    </pic:pic>
                  </a:graphicData>
                </a:graphic>
              </wp:inline>
            </w:drawing>
          </mc:Fallback>
        </mc:AlternateContent>
      </w:r>
    </w:p>
    <w:p w14:paraId="4616AC06" w14:textId="38B6A0F3" w:rsidR="001F5F18" w:rsidRDefault="001F5F18" w:rsidP="0089326E">
      <w:pPr>
        <w:rPr>
          <w:color w:val="0D0D0D" w:themeColor="text1" w:themeTint="F2"/>
        </w:rPr>
      </w:pPr>
      <w:r>
        <w:rPr>
          <w:color w:val="0D0D0D" w:themeColor="text1" w:themeTint="F2"/>
        </w:rPr>
        <w:t>Histogram diagram for the West</w:t>
      </w:r>
      <w:r w:rsidR="00135DAA">
        <w:rPr>
          <w:color w:val="0D0D0D" w:themeColor="text1" w:themeTint="F2"/>
        </w:rPr>
        <w:tab/>
      </w:r>
      <w:r w:rsidR="00135DAA">
        <w:rPr>
          <w:color w:val="0D0D0D" w:themeColor="text1" w:themeTint="F2"/>
        </w:rPr>
        <w:tab/>
      </w:r>
      <w:r>
        <w:rPr>
          <w:color w:val="0D0D0D" w:themeColor="text1" w:themeTint="F2"/>
        </w:rPr>
        <w:t>Histogram diagram for the Midwest</w:t>
      </w:r>
    </w:p>
    <w:p w14:paraId="235E46D6" w14:textId="72D05455" w:rsidR="00F21C8C" w:rsidRDefault="00F21C8C" w:rsidP="0089326E">
      <w:pPr>
        <w:rPr>
          <w:color w:val="0D0D0D" w:themeColor="text1" w:themeTint="F2"/>
        </w:rPr>
      </w:pPr>
    </w:p>
    <w:p w14:paraId="3D4043DB" w14:textId="3EA80594" w:rsidR="00F21C8C" w:rsidRDefault="00060BFC" w:rsidP="0089326E">
      <w:pPr>
        <w:rPr>
          <w:color w:val="0D0D0D" w:themeColor="text1" w:themeTint="F2"/>
        </w:rPr>
      </w:pPr>
      <w:r>
        <w:rPr>
          <w:color w:val="0D0D0D" w:themeColor="text1" w:themeTint="F2"/>
        </w:rPr>
        <w:t>The histograms display normal distributions for the graduation rate in the four regions.</w:t>
      </w:r>
    </w:p>
    <w:p w14:paraId="0503420F" w14:textId="1F622FDD" w:rsidR="00135DAA" w:rsidRDefault="00135DAA" w:rsidP="0089326E">
      <w:pPr>
        <w:rPr>
          <w:color w:val="0D0D0D" w:themeColor="text1" w:themeTint="F2"/>
        </w:rPr>
      </w:pPr>
      <w:r>
        <w:rPr>
          <w:noProof/>
        </w:rPr>
        <w:lastRenderedPageBreak/>
        <w:drawing>
          <wp:inline distT="0" distB="0" distL="0" distR="0" wp14:anchorId="14D2EF67" wp14:editId="1FF2D0B4">
            <wp:extent cx="5438775" cy="3105150"/>
            <wp:effectExtent l="0" t="0" r="9525"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28"/>
                    <a:stretch>
                      <a:fillRect/>
                    </a:stretch>
                  </pic:blipFill>
                  <pic:spPr>
                    <a:xfrm>
                      <a:off x="0" y="0"/>
                      <a:ext cx="5735070" cy="3274313"/>
                    </a:xfrm>
                    <a:prstGeom prst="rect">
                      <a:avLst/>
                    </a:prstGeom>
                  </pic:spPr>
                </pic:pic>
              </a:graphicData>
            </a:graphic>
          </wp:inline>
        </w:drawing>
      </w:r>
    </w:p>
    <w:p w14:paraId="3F9631F5" w14:textId="7437CD23" w:rsidR="00135DAA" w:rsidRDefault="00060BFC" w:rsidP="0089326E">
      <w:pPr>
        <w:rPr>
          <w:color w:val="0D0D0D" w:themeColor="text1" w:themeTint="F2"/>
        </w:rPr>
      </w:pPr>
      <w:r>
        <w:rPr>
          <w:color w:val="0D0D0D" w:themeColor="text1" w:themeTint="F2"/>
        </w:rPr>
        <w:t>The box plots above show th</w:t>
      </w:r>
      <w:r w:rsidR="004B5D21">
        <w:rPr>
          <w:color w:val="0D0D0D" w:themeColor="text1" w:themeTint="F2"/>
        </w:rPr>
        <w:t>at the</w:t>
      </w:r>
      <w:r>
        <w:rPr>
          <w:color w:val="0D0D0D" w:themeColor="text1" w:themeTint="F2"/>
        </w:rPr>
        <w:t xml:space="preserve"> variances for the graduation rate in all four regions</w:t>
      </w:r>
      <w:r w:rsidR="004B5D21">
        <w:rPr>
          <w:color w:val="0D0D0D" w:themeColor="text1" w:themeTint="F2"/>
        </w:rPr>
        <w:t xml:space="preserve"> are comparable.</w:t>
      </w:r>
    </w:p>
    <w:p w14:paraId="4F2763AE" w14:textId="335136BB" w:rsidR="00351D29" w:rsidRDefault="0004568D" w:rsidP="0089326E">
      <w:pPr>
        <w:rPr>
          <w:color w:val="0D0D0D" w:themeColor="text1" w:themeTint="F2"/>
        </w:rPr>
      </w:pPr>
      <w:r>
        <w:rPr>
          <w:color w:val="0D0D0D" w:themeColor="text1" w:themeTint="F2"/>
        </w:rPr>
        <w:t>The graduation rates for each region are independent.</w:t>
      </w:r>
    </w:p>
    <w:p w14:paraId="3324161C" w14:textId="77777777" w:rsidR="00135DAA" w:rsidRDefault="00135DAA" w:rsidP="0089326E">
      <w:pPr>
        <w:rPr>
          <w:color w:val="0D0D0D" w:themeColor="text1" w:themeTint="F2"/>
        </w:rPr>
      </w:pPr>
    </w:p>
    <w:p w14:paraId="2DE4B10A" w14:textId="46B25C33" w:rsidR="00135DAA" w:rsidRDefault="00060BFC" w:rsidP="0089326E">
      <w:pPr>
        <w:rPr>
          <w:color w:val="0D0D0D" w:themeColor="text1" w:themeTint="F2"/>
        </w:rPr>
      </w:pPr>
      <w:r>
        <w:rPr>
          <w:color w:val="0D0D0D" w:themeColor="text1" w:themeTint="F2"/>
        </w:rPr>
        <w:t>With the conditions for ANOVA satisfied we then ran our analysis and incurred the following results:</w:t>
      </w:r>
    </w:p>
    <w:p w14:paraId="7A7D3307" w14:textId="77777777" w:rsidR="00135DAA" w:rsidRDefault="00135DAA" w:rsidP="0089326E">
      <w:pPr>
        <w:rPr>
          <w:color w:val="0D0D0D" w:themeColor="text1" w:themeTint="F2"/>
        </w:rPr>
      </w:pPr>
    </w:p>
    <w:p w14:paraId="6ED22DC8" w14:textId="647E3472" w:rsidR="003818BF" w:rsidRPr="00946D24" w:rsidRDefault="00736145" w:rsidP="0089326E">
      <w:pPr>
        <w:rPr>
          <w:color w:val="0D0D0D" w:themeColor="text1" w:themeTint="F2"/>
          <w:u w:val="single"/>
        </w:rPr>
      </w:pPr>
      <w:r w:rsidRPr="00946D24">
        <w:rPr>
          <w:color w:val="0D0D0D" w:themeColor="text1" w:themeTint="F2"/>
          <w:u w:val="single"/>
        </w:rPr>
        <w:t>ANOVA – graduation rate with regions</w:t>
      </w:r>
    </w:p>
    <w:p w14:paraId="128594B3" w14:textId="4D46A7B9" w:rsidR="0004568D" w:rsidRDefault="006F7EFC" w:rsidP="0089326E">
      <w:pPr>
        <w:rPr>
          <w:color w:val="0D0D0D" w:themeColor="text1" w:themeTint="F2"/>
        </w:rPr>
      </w:pPr>
      <w:r>
        <w:rPr>
          <w:color w:val="0D0D0D" w:themeColor="text1" w:themeTint="F2"/>
        </w:rPr>
        <w:t>The following is the hypothesis:</w:t>
      </w:r>
    </w:p>
    <w:p w14:paraId="44B0F976" w14:textId="77777777" w:rsidR="006F7EFC" w:rsidRPr="006F7EFC" w:rsidRDefault="006F7EFC" w:rsidP="006F7EFC">
      <w:pPr>
        <w:rPr>
          <w:noProof/>
          <w:color w:val="000000" w:themeColor="text1"/>
        </w:rPr>
      </w:pPr>
      <w:r w:rsidRPr="006F7EFC">
        <w:rPr>
          <w:noProof/>
          <w:color w:val="000000" w:themeColor="text1"/>
        </w:rPr>
        <w:t>HO: The mean graduation rates are equal for all the regions (</w:t>
      </w:r>
      <w:r w:rsidRPr="006F7EFC">
        <w:rPr>
          <w:rFonts w:ascii="Cambria Math" w:hAnsi="Cambria Math" w:cs="Cambria Math"/>
          <w:noProof/>
          <w:color w:val="000000" w:themeColor="text1"/>
        </w:rPr>
        <w:t>𝜇</w:t>
      </w:r>
      <w:r w:rsidRPr="006F7EFC">
        <w:rPr>
          <w:noProof/>
          <w:color w:val="000000" w:themeColor="text1"/>
        </w:rPr>
        <w:t xml:space="preserve">MW= </w:t>
      </w:r>
      <w:r w:rsidRPr="006F7EFC">
        <w:rPr>
          <w:rFonts w:ascii="Cambria Math" w:hAnsi="Cambria Math" w:cs="Cambria Math"/>
          <w:noProof/>
          <w:color w:val="000000" w:themeColor="text1"/>
        </w:rPr>
        <w:t>𝜇</w:t>
      </w:r>
      <w:r w:rsidRPr="006F7EFC">
        <w:rPr>
          <w:noProof/>
          <w:color w:val="000000" w:themeColor="text1"/>
        </w:rPr>
        <w:t xml:space="preserve">W= </w:t>
      </w:r>
      <w:r w:rsidRPr="006F7EFC">
        <w:rPr>
          <w:rFonts w:ascii="Cambria Math" w:hAnsi="Cambria Math" w:cs="Cambria Math"/>
          <w:noProof/>
          <w:color w:val="000000" w:themeColor="text1"/>
        </w:rPr>
        <w:t>𝜇</w:t>
      </w:r>
      <w:r w:rsidRPr="006F7EFC">
        <w:rPr>
          <w:noProof/>
          <w:color w:val="000000" w:themeColor="text1"/>
        </w:rPr>
        <w:t xml:space="preserve">S= </w:t>
      </w:r>
      <w:r w:rsidRPr="006F7EFC">
        <w:rPr>
          <w:rFonts w:ascii="Cambria Math" w:hAnsi="Cambria Math" w:cs="Cambria Math"/>
          <w:noProof/>
          <w:color w:val="000000" w:themeColor="text1"/>
        </w:rPr>
        <w:t>𝜇</w:t>
      </w:r>
      <w:r w:rsidRPr="006F7EFC">
        <w:rPr>
          <w:noProof/>
          <w:color w:val="000000" w:themeColor="text1"/>
        </w:rPr>
        <w:t xml:space="preserve">NE) </w:t>
      </w:r>
      <w:r w:rsidRPr="006F7EFC">
        <w:rPr>
          <w:noProof/>
          <w:color w:val="000000" w:themeColor="text1"/>
        </w:rPr>
        <w:br/>
        <w:t>HA: There is a difference in the graduation rate among the different regions.</w:t>
      </w:r>
    </w:p>
    <w:p w14:paraId="2B05AC30" w14:textId="77777777" w:rsidR="00060BFC" w:rsidRDefault="00060BFC" w:rsidP="0089326E">
      <w:pPr>
        <w:rPr>
          <w:noProof/>
        </w:rPr>
      </w:pPr>
    </w:p>
    <w:p w14:paraId="5348CAA1" w14:textId="37C13EE8" w:rsidR="00060BFC" w:rsidRDefault="006F7EFC" w:rsidP="0089326E">
      <w:pPr>
        <w:rPr>
          <w:noProof/>
        </w:rPr>
      </w:pPr>
      <w:r w:rsidRPr="006F7EFC">
        <w:rPr>
          <w:noProof/>
          <w:color w:val="000000" w:themeColor="text1"/>
        </w:rPr>
        <w:t>We got the following result</w:t>
      </w:r>
      <w:r w:rsidR="004C266E" w:rsidRPr="00494D18">
        <w:rPr>
          <w:noProof/>
          <w:color w:val="000000" w:themeColor="text1"/>
        </w:rPr>
        <w:t xml:space="preserve"> after using </w:t>
      </w:r>
      <w:r w:rsidR="00494D18">
        <w:rPr>
          <w:noProof/>
          <w:color w:val="000000" w:themeColor="text1"/>
        </w:rPr>
        <w:t xml:space="preserve">statistical tools in </w:t>
      </w:r>
      <w:r w:rsidR="00494D18" w:rsidRPr="00494D18">
        <w:rPr>
          <w:noProof/>
          <w:color w:val="000000" w:themeColor="text1"/>
        </w:rPr>
        <w:t>SAS</w:t>
      </w:r>
      <w:r w:rsidR="00494D18">
        <w:rPr>
          <w:noProof/>
          <w:color w:val="000000" w:themeColor="text1"/>
        </w:rPr>
        <w:t>:</w:t>
      </w:r>
      <w:r w:rsidR="00494D18" w:rsidRPr="00494D18">
        <w:rPr>
          <w:noProof/>
          <w:color w:val="000000" w:themeColor="text1"/>
        </w:rPr>
        <w:t xml:space="preserve"> </w:t>
      </w:r>
    </w:p>
    <w:p w14:paraId="10334D11" w14:textId="03D66762" w:rsidR="00EE2A36" w:rsidRDefault="00EE2A36" w:rsidP="0089326E">
      <w:pPr>
        <w:rPr>
          <w:color w:val="0D0D0D" w:themeColor="text1" w:themeTint="F2"/>
        </w:rPr>
      </w:pPr>
      <w:r>
        <w:rPr>
          <w:noProof/>
        </w:rPr>
        <w:lastRenderedPageBreak/>
        <w:drawing>
          <wp:inline distT="0" distB="0" distL="0" distR="0" wp14:anchorId="0F9A88E9" wp14:editId="5410A3DB">
            <wp:extent cx="5419725" cy="4076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218" r="2418" b="16715"/>
                    <a:stretch/>
                  </pic:blipFill>
                  <pic:spPr bwMode="auto">
                    <a:xfrm>
                      <a:off x="0" y="0"/>
                      <a:ext cx="5502161" cy="4138708"/>
                    </a:xfrm>
                    <a:prstGeom prst="rect">
                      <a:avLst/>
                    </a:prstGeom>
                    <a:ln>
                      <a:noFill/>
                    </a:ln>
                    <a:extLst>
                      <a:ext uri="{53640926-AAD7-44D8-BBD7-CCE9431645EC}">
                        <a14:shadowObscured xmlns:a14="http://schemas.microsoft.com/office/drawing/2010/main"/>
                      </a:ext>
                    </a:extLst>
                  </pic:spPr>
                </pic:pic>
              </a:graphicData>
            </a:graphic>
          </wp:inline>
        </w:drawing>
      </w:r>
    </w:p>
    <w:p w14:paraId="1B203EF3" w14:textId="1958205F" w:rsidR="00EE2A36" w:rsidRDefault="00EE2A36" w:rsidP="0089326E">
      <w:pPr>
        <w:rPr>
          <w:color w:val="0D0D0D" w:themeColor="text1" w:themeTint="F2"/>
        </w:rPr>
      </w:pPr>
    </w:p>
    <w:p w14:paraId="3F1BA57A" w14:textId="783E7B08" w:rsidR="00EE2A36" w:rsidRDefault="00EE2A36" w:rsidP="00EE2A36">
      <w:pPr>
        <w:rPr>
          <w:color w:val="0D0D0D" w:themeColor="text1" w:themeTint="F2"/>
        </w:rPr>
      </w:pPr>
      <w:r w:rsidRPr="00EE2A36">
        <w:rPr>
          <w:color w:val="0D0D0D" w:themeColor="text1" w:themeTint="F2"/>
        </w:rPr>
        <w:t xml:space="preserve">Since the </w:t>
      </w:r>
      <w:r w:rsidR="004C266E">
        <w:rPr>
          <w:color w:val="0D0D0D" w:themeColor="text1" w:themeTint="F2"/>
        </w:rPr>
        <w:t>va</w:t>
      </w:r>
      <w:r w:rsidRPr="00EE2A36">
        <w:rPr>
          <w:color w:val="0D0D0D" w:themeColor="text1" w:themeTint="F2"/>
        </w:rPr>
        <w:t>l</w:t>
      </w:r>
      <w:r w:rsidR="004C266E">
        <w:rPr>
          <w:color w:val="0D0D0D" w:themeColor="text1" w:themeTint="F2"/>
        </w:rPr>
        <w:t>ue</w:t>
      </w:r>
      <w:r w:rsidRPr="00EE2A36">
        <w:rPr>
          <w:color w:val="0D0D0D" w:themeColor="text1" w:themeTint="F2"/>
        </w:rPr>
        <w:t xml:space="preserve"> for our F critical valu</w:t>
      </w:r>
      <w:r w:rsidR="0023128F">
        <w:rPr>
          <w:color w:val="0D0D0D" w:themeColor="text1" w:themeTint="F2"/>
        </w:rPr>
        <w:t>e for our model</w:t>
      </w:r>
      <w:r w:rsidR="00740F26" w:rsidRPr="00740F26">
        <w:rPr>
          <w:color w:val="0D0D0D" w:themeColor="text1" w:themeTint="F2"/>
        </w:rPr>
        <w:t xml:space="preserve"> with α = </w:t>
      </w:r>
      <w:proofErr w:type="gramStart"/>
      <w:r w:rsidR="00740F26" w:rsidRPr="00740F26">
        <w:rPr>
          <w:color w:val="0D0D0D" w:themeColor="text1" w:themeTint="F2"/>
        </w:rPr>
        <w:t xml:space="preserve">0.05 </w:t>
      </w:r>
      <w:r w:rsidR="0023128F">
        <w:rPr>
          <w:color w:val="0D0D0D" w:themeColor="text1" w:themeTint="F2"/>
        </w:rPr>
        <w:t xml:space="preserve"> is</w:t>
      </w:r>
      <w:proofErr w:type="gramEnd"/>
      <w:r w:rsidRPr="00EE2A36">
        <w:rPr>
          <w:color w:val="0D0D0D" w:themeColor="text1" w:themeTint="F2"/>
        </w:rPr>
        <w:t xml:space="preserve"> </w:t>
      </w:r>
      <w:r w:rsidRPr="00060BFC">
        <w:rPr>
          <w:b/>
          <w:bCs/>
          <w:color w:val="0D0D0D" w:themeColor="text1" w:themeTint="F2"/>
        </w:rPr>
        <w:t xml:space="preserve">2.61 </w:t>
      </w:r>
      <w:r w:rsidRPr="00EE2A36">
        <w:rPr>
          <w:color w:val="0D0D0D" w:themeColor="text1" w:themeTint="F2"/>
        </w:rPr>
        <w:t xml:space="preserve">and the calculated F value is </w:t>
      </w:r>
      <w:r w:rsidR="0023128F" w:rsidRPr="00EE2A36">
        <w:rPr>
          <w:color w:val="0D0D0D" w:themeColor="text1" w:themeTint="F2"/>
        </w:rPr>
        <w:t xml:space="preserve">47.36 </w:t>
      </w:r>
      <w:r w:rsidR="00F21C8C">
        <w:rPr>
          <w:color w:val="0D0D0D" w:themeColor="text1" w:themeTint="F2"/>
        </w:rPr>
        <w:t xml:space="preserve">which </w:t>
      </w:r>
      <w:r w:rsidR="0023128F" w:rsidRPr="00EE2A36">
        <w:rPr>
          <w:color w:val="0D0D0D" w:themeColor="text1" w:themeTint="F2"/>
        </w:rPr>
        <w:t>is</w:t>
      </w:r>
      <w:r w:rsidRPr="00EE2A36">
        <w:rPr>
          <w:color w:val="0D0D0D" w:themeColor="text1" w:themeTint="F2"/>
        </w:rPr>
        <w:t xml:space="preserve"> greater than the critical value, we reject null hypothesis and conclude that there is a</w:t>
      </w:r>
      <w:r w:rsidR="00060BFC">
        <w:rPr>
          <w:color w:val="0D0D0D" w:themeColor="text1" w:themeTint="F2"/>
        </w:rPr>
        <w:t xml:space="preserve"> significant</w:t>
      </w:r>
      <w:r w:rsidRPr="00EE2A36">
        <w:rPr>
          <w:color w:val="0D0D0D" w:themeColor="text1" w:themeTint="F2"/>
        </w:rPr>
        <w:t xml:space="preserve"> difference in the </w:t>
      </w:r>
      <w:r w:rsidR="00060BFC">
        <w:rPr>
          <w:color w:val="0D0D0D" w:themeColor="text1" w:themeTint="F2"/>
        </w:rPr>
        <w:t xml:space="preserve">average graduation rate </w:t>
      </w:r>
      <w:r w:rsidR="004C266E">
        <w:rPr>
          <w:color w:val="0D0D0D" w:themeColor="text1" w:themeTint="F2"/>
        </w:rPr>
        <w:t>among the regions.</w:t>
      </w:r>
      <w:r w:rsidRPr="00EE2A36">
        <w:rPr>
          <w:color w:val="0D0D0D" w:themeColor="text1" w:themeTint="F2"/>
        </w:rPr>
        <w:t xml:space="preserve"> </w:t>
      </w:r>
    </w:p>
    <w:p w14:paraId="2FC113D6" w14:textId="77777777" w:rsidR="00060BFC" w:rsidRDefault="00060BFC" w:rsidP="00EE2A36">
      <w:pPr>
        <w:rPr>
          <w:color w:val="0D0D0D" w:themeColor="text1" w:themeTint="F2"/>
        </w:rPr>
      </w:pPr>
    </w:p>
    <w:p w14:paraId="595A8DCE" w14:textId="77777777" w:rsidR="00060BFC" w:rsidRDefault="00060BFC" w:rsidP="00EE2A36">
      <w:pPr>
        <w:rPr>
          <w:color w:val="0D0D0D" w:themeColor="text1" w:themeTint="F2"/>
        </w:rPr>
      </w:pPr>
    </w:p>
    <w:p w14:paraId="79946B08" w14:textId="4AEB80B1" w:rsidR="00736145" w:rsidRDefault="00736145" w:rsidP="00EE2A36">
      <w:pPr>
        <w:rPr>
          <w:color w:val="0D0D0D" w:themeColor="text1" w:themeTint="F2"/>
        </w:rPr>
      </w:pPr>
    </w:p>
    <w:p w14:paraId="4DDAFFC0" w14:textId="77777777" w:rsidR="00736145" w:rsidRPr="00946D24" w:rsidRDefault="0084095D" w:rsidP="00EE2A36">
      <w:pPr>
        <w:rPr>
          <w:color w:val="0D0D0D" w:themeColor="text1" w:themeTint="F2"/>
          <w:u w:val="single"/>
        </w:rPr>
      </w:pPr>
      <w:r w:rsidRPr="00946D24">
        <w:rPr>
          <w:color w:val="0D0D0D" w:themeColor="text1" w:themeTint="F2"/>
          <w:u w:val="single"/>
        </w:rPr>
        <w:t xml:space="preserve">ANOVA – graduation rate and region with public and private as a blocking variable </w:t>
      </w:r>
    </w:p>
    <w:p w14:paraId="79B3D950" w14:textId="77777777" w:rsidR="00945863" w:rsidRDefault="00945863" w:rsidP="00EE2A36">
      <w:pPr>
        <w:rPr>
          <w:noProof/>
          <w:color w:val="0D0D0D" w:themeColor="text1" w:themeTint="F2"/>
        </w:rPr>
      </w:pPr>
    </w:p>
    <w:p w14:paraId="65924DAD" w14:textId="04137673" w:rsidR="0084095D" w:rsidRDefault="00945863" w:rsidP="00EE2A36">
      <w:pPr>
        <w:rPr>
          <w:color w:val="0D0D0D" w:themeColor="text1" w:themeTint="F2"/>
        </w:rPr>
      </w:pPr>
      <w:r>
        <w:rPr>
          <w:noProof/>
          <w:color w:val="0D0D0D" w:themeColor="text1" w:themeTint="F2"/>
        </w:rPr>
        <w:lastRenderedPageBreak/>
        <w:drawing>
          <wp:inline distT="0" distB="0" distL="0" distR="0" wp14:anchorId="624B3C07" wp14:editId="7ABC23D4">
            <wp:extent cx="5610225" cy="5343525"/>
            <wp:effectExtent l="0" t="0" r="9525" b="952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rotWithShape="1">
                    <a:blip r:embed="rId30">
                      <a:extLst>
                        <a:ext uri="{28A0092B-C50C-407E-A947-70E740481C1C}">
                          <a14:useLocalDpi xmlns:a14="http://schemas.microsoft.com/office/drawing/2010/main" val="0"/>
                        </a:ext>
                      </a:extLst>
                    </a:blip>
                    <a:srcRect l="25868" t="14203" r="27257" b="5516"/>
                    <a:stretch/>
                  </pic:blipFill>
                  <pic:spPr bwMode="auto">
                    <a:xfrm>
                      <a:off x="0" y="0"/>
                      <a:ext cx="5610225" cy="5343525"/>
                    </a:xfrm>
                    <a:prstGeom prst="rect">
                      <a:avLst/>
                    </a:prstGeom>
                    <a:ln>
                      <a:noFill/>
                    </a:ln>
                    <a:extLst>
                      <a:ext uri="{53640926-AAD7-44D8-BBD7-CCE9431645EC}">
                        <a14:shadowObscured xmlns:a14="http://schemas.microsoft.com/office/drawing/2010/main"/>
                      </a:ext>
                    </a:extLst>
                  </pic:spPr>
                </pic:pic>
              </a:graphicData>
            </a:graphic>
          </wp:inline>
        </w:drawing>
      </w:r>
    </w:p>
    <w:p w14:paraId="09127C83" w14:textId="5C46D45F" w:rsidR="00945863" w:rsidRDefault="00945863" w:rsidP="0089326E">
      <w:pPr>
        <w:rPr>
          <w:color w:val="0D0D0D" w:themeColor="text1" w:themeTint="F2"/>
        </w:rPr>
      </w:pPr>
      <w:r w:rsidRPr="00945863">
        <w:rPr>
          <w:color w:val="0D0D0D" w:themeColor="text1" w:themeTint="F2"/>
        </w:rPr>
        <w:t>HO: The mean</w:t>
      </w:r>
      <w:r w:rsidR="00097D7C">
        <w:rPr>
          <w:color w:val="0D0D0D" w:themeColor="text1" w:themeTint="F2"/>
        </w:rPr>
        <w:t xml:space="preserve"> graduation rates</w:t>
      </w:r>
      <w:r w:rsidRPr="00945863">
        <w:rPr>
          <w:color w:val="0D0D0D" w:themeColor="text1" w:themeTint="F2"/>
        </w:rPr>
        <w:t xml:space="preserve"> are equal</w:t>
      </w:r>
      <w:r>
        <w:rPr>
          <w:color w:val="0D0D0D" w:themeColor="text1" w:themeTint="F2"/>
        </w:rPr>
        <w:t xml:space="preserve"> for public vs private universities</w:t>
      </w:r>
      <w:r w:rsidRPr="00945863">
        <w:rPr>
          <w:color w:val="0D0D0D" w:themeColor="text1" w:themeTint="F2"/>
        </w:rPr>
        <w:t xml:space="preserve"> (</w:t>
      </w:r>
      <w:r w:rsidRPr="00945863">
        <w:rPr>
          <w:rFonts w:ascii="Cambria Math" w:hAnsi="Cambria Math" w:cs="Cambria Math"/>
          <w:color w:val="0D0D0D" w:themeColor="text1" w:themeTint="F2"/>
        </w:rPr>
        <w:t>𝜇</w:t>
      </w:r>
      <w:r w:rsidR="00104075">
        <w:rPr>
          <w:rFonts w:ascii="Cambria Math" w:hAnsi="Cambria Math" w:cs="Cambria Math"/>
          <w:color w:val="0D0D0D" w:themeColor="text1" w:themeTint="F2"/>
        </w:rPr>
        <w:t>PUB</w:t>
      </w:r>
      <w:r w:rsidRPr="00945863">
        <w:rPr>
          <w:color w:val="0D0D0D" w:themeColor="text1" w:themeTint="F2"/>
        </w:rPr>
        <w:t xml:space="preserve">= </w:t>
      </w:r>
      <w:r w:rsidRPr="00945863">
        <w:rPr>
          <w:rFonts w:ascii="Cambria Math" w:hAnsi="Cambria Math" w:cs="Cambria Math"/>
          <w:color w:val="0D0D0D" w:themeColor="text1" w:themeTint="F2"/>
        </w:rPr>
        <w:t>𝜇𝜇</w:t>
      </w:r>
      <w:r w:rsidR="00104075">
        <w:rPr>
          <w:rFonts w:ascii="Cambria Math" w:hAnsi="Cambria Math" w:cs="Cambria Math"/>
          <w:color w:val="0D0D0D" w:themeColor="text1" w:themeTint="F2"/>
        </w:rPr>
        <w:t>PVT</w:t>
      </w:r>
      <w:r w:rsidR="00E34D9F">
        <w:rPr>
          <w:color w:val="0D0D0D" w:themeColor="text1" w:themeTint="F2"/>
        </w:rPr>
        <w:t>)</w:t>
      </w:r>
      <w:r w:rsidRPr="00945863">
        <w:rPr>
          <w:color w:val="0D0D0D" w:themeColor="text1" w:themeTint="F2"/>
        </w:rPr>
        <w:br/>
        <w:t xml:space="preserve">HA: </w:t>
      </w:r>
      <w:r w:rsidR="00E34D9F">
        <w:rPr>
          <w:color w:val="0D0D0D" w:themeColor="text1" w:themeTint="F2"/>
        </w:rPr>
        <w:t>the</w:t>
      </w:r>
      <w:r w:rsidRPr="00945863">
        <w:rPr>
          <w:color w:val="0D0D0D" w:themeColor="text1" w:themeTint="F2"/>
        </w:rPr>
        <w:t xml:space="preserve"> mean</w:t>
      </w:r>
      <w:r w:rsidR="00E34D9F">
        <w:rPr>
          <w:color w:val="0D0D0D" w:themeColor="text1" w:themeTint="F2"/>
        </w:rPr>
        <w:t xml:space="preserve"> graduation rate</w:t>
      </w:r>
      <w:r w:rsidRPr="00945863">
        <w:rPr>
          <w:color w:val="0D0D0D" w:themeColor="text1" w:themeTint="F2"/>
        </w:rPr>
        <w:t xml:space="preserve"> is different </w:t>
      </w:r>
      <w:r w:rsidRPr="00945863">
        <w:rPr>
          <w:color w:val="0D0D0D" w:themeColor="text1" w:themeTint="F2"/>
        </w:rPr>
        <w:br/>
      </w:r>
    </w:p>
    <w:p w14:paraId="7DD17CA6" w14:textId="5DE3DF7D" w:rsidR="00945863" w:rsidRDefault="00945863" w:rsidP="0089326E">
      <w:pPr>
        <w:rPr>
          <w:color w:val="0D0D0D" w:themeColor="text1" w:themeTint="F2"/>
        </w:rPr>
      </w:pPr>
      <w:r w:rsidRPr="00945863">
        <w:rPr>
          <w:color w:val="0D0D0D" w:themeColor="text1" w:themeTint="F2"/>
        </w:rPr>
        <w:t>The F crit value</w:t>
      </w:r>
      <w:r w:rsidR="00740F26" w:rsidRPr="00740F26">
        <w:rPr>
          <w:color w:val="0D0D0D" w:themeColor="text1" w:themeTint="F2"/>
        </w:rPr>
        <w:t xml:space="preserve"> with α = 0.05</w:t>
      </w:r>
      <w:r w:rsidRPr="00945863">
        <w:rPr>
          <w:color w:val="0D0D0D" w:themeColor="text1" w:themeTint="F2"/>
        </w:rPr>
        <w:t xml:space="preserve"> </w:t>
      </w:r>
      <w:r w:rsidR="00740F26">
        <w:rPr>
          <w:color w:val="0D0D0D" w:themeColor="text1" w:themeTint="F2"/>
        </w:rPr>
        <w:t>is</w:t>
      </w:r>
      <w:r w:rsidRPr="00945863">
        <w:rPr>
          <w:color w:val="0D0D0D" w:themeColor="text1" w:themeTint="F2"/>
        </w:rPr>
        <w:t xml:space="preserve"> 3.85 is less than the F calculated value of </w:t>
      </w:r>
      <w:r w:rsidR="00E34D9F">
        <w:rPr>
          <w:color w:val="0D0D0D" w:themeColor="text1" w:themeTint="F2"/>
        </w:rPr>
        <w:t>208.08</w:t>
      </w:r>
      <w:r w:rsidR="001F4472">
        <w:rPr>
          <w:color w:val="0D0D0D" w:themeColor="text1" w:themeTint="F2"/>
        </w:rPr>
        <w:t xml:space="preserve"> we reject the null hypothesis and conclude that the mean</w:t>
      </w:r>
      <w:r w:rsidR="00D51E6C">
        <w:rPr>
          <w:color w:val="0D0D0D" w:themeColor="text1" w:themeTint="F2"/>
        </w:rPr>
        <w:t xml:space="preserve"> graduation rate between public and private universities is different</w:t>
      </w:r>
    </w:p>
    <w:p w14:paraId="0BDB97FB" w14:textId="5CD1E95B" w:rsidR="00945863" w:rsidRDefault="009A0F73" w:rsidP="00494D18">
      <w:pPr>
        <w:jc w:val="center"/>
        <w:rPr>
          <w:color w:val="0D0D0D" w:themeColor="text1" w:themeTint="F2"/>
        </w:rPr>
      </w:pPr>
      <w:r>
        <w:rPr>
          <w:color w:val="0D0D0D" w:themeColor="text1" w:themeTint="F2"/>
        </w:rPr>
        <w:t>&amp;</w:t>
      </w:r>
    </w:p>
    <w:p w14:paraId="009C51E5" w14:textId="07FE5BA4" w:rsidR="00354265" w:rsidRDefault="00945863" w:rsidP="0089326E">
      <w:pPr>
        <w:rPr>
          <w:color w:val="0D0D0D" w:themeColor="text1" w:themeTint="F2"/>
        </w:rPr>
      </w:pPr>
      <w:r w:rsidRPr="00945863">
        <w:rPr>
          <w:color w:val="0D0D0D" w:themeColor="text1" w:themeTint="F2"/>
        </w:rPr>
        <w:br/>
        <w:t>HO: The mean</w:t>
      </w:r>
      <w:r w:rsidR="00FF4246">
        <w:rPr>
          <w:color w:val="0D0D0D" w:themeColor="text1" w:themeTint="F2"/>
        </w:rPr>
        <w:t xml:space="preserve"> graduation rate</w:t>
      </w:r>
      <w:r w:rsidR="00354265">
        <w:rPr>
          <w:color w:val="0D0D0D" w:themeColor="text1" w:themeTint="F2"/>
        </w:rPr>
        <w:t>s</w:t>
      </w:r>
      <w:r w:rsidRPr="00945863">
        <w:rPr>
          <w:color w:val="0D0D0D" w:themeColor="text1" w:themeTint="F2"/>
        </w:rPr>
        <w:t xml:space="preserve"> are eq</w:t>
      </w:r>
      <w:r w:rsidR="00FF4246">
        <w:rPr>
          <w:color w:val="0D0D0D" w:themeColor="text1" w:themeTint="F2"/>
        </w:rPr>
        <w:t>ual for all the regions</w:t>
      </w:r>
      <w:r w:rsidRPr="00945863">
        <w:rPr>
          <w:color w:val="0D0D0D" w:themeColor="text1" w:themeTint="F2"/>
        </w:rPr>
        <w:t xml:space="preserve"> (</w:t>
      </w:r>
      <w:r w:rsidRPr="00945863">
        <w:rPr>
          <w:rFonts w:ascii="Cambria Math" w:hAnsi="Cambria Math" w:cs="Cambria Math"/>
          <w:color w:val="0D0D0D" w:themeColor="text1" w:themeTint="F2"/>
        </w:rPr>
        <w:t>𝜇</w:t>
      </w:r>
      <w:r w:rsidR="002370B6">
        <w:rPr>
          <w:color w:val="0D0D0D" w:themeColor="text1" w:themeTint="F2"/>
        </w:rPr>
        <w:t>MW</w:t>
      </w:r>
      <w:r w:rsidRPr="00945863">
        <w:rPr>
          <w:color w:val="0D0D0D" w:themeColor="text1" w:themeTint="F2"/>
        </w:rPr>
        <w:t xml:space="preserve">= </w:t>
      </w:r>
      <w:r w:rsidRPr="00945863">
        <w:rPr>
          <w:rFonts w:ascii="Cambria Math" w:hAnsi="Cambria Math" w:cs="Cambria Math"/>
          <w:color w:val="0D0D0D" w:themeColor="text1" w:themeTint="F2"/>
        </w:rPr>
        <w:t>𝜇</w:t>
      </w:r>
      <w:r w:rsidR="002370B6">
        <w:rPr>
          <w:color w:val="0D0D0D" w:themeColor="text1" w:themeTint="F2"/>
        </w:rPr>
        <w:t>W</w:t>
      </w:r>
      <w:r w:rsidRPr="00945863">
        <w:rPr>
          <w:color w:val="0D0D0D" w:themeColor="text1" w:themeTint="F2"/>
        </w:rPr>
        <w:t xml:space="preserve">= </w:t>
      </w:r>
      <w:r w:rsidRPr="00945863">
        <w:rPr>
          <w:rFonts w:ascii="Cambria Math" w:hAnsi="Cambria Math" w:cs="Cambria Math"/>
          <w:color w:val="0D0D0D" w:themeColor="text1" w:themeTint="F2"/>
        </w:rPr>
        <w:t>𝜇</w:t>
      </w:r>
      <w:r w:rsidR="00B9085F">
        <w:rPr>
          <w:color w:val="0D0D0D" w:themeColor="text1" w:themeTint="F2"/>
        </w:rPr>
        <w:t>S</w:t>
      </w:r>
      <w:r w:rsidRPr="00945863">
        <w:rPr>
          <w:color w:val="0D0D0D" w:themeColor="text1" w:themeTint="F2"/>
        </w:rPr>
        <w:t xml:space="preserve">= </w:t>
      </w:r>
      <w:r w:rsidRPr="00945863">
        <w:rPr>
          <w:rFonts w:ascii="Cambria Math" w:hAnsi="Cambria Math" w:cs="Cambria Math"/>
          <w:color w:val="0D0D0D" w:themeColor="text1" w:themeTint="F2"/>
        </w:rPr>
        <w:t>𝜇</w:t>
      </w:r>
      <w:r w:rsidR="00B9085F">
        <w:rPr>
          <w:color w:val="0D0D0D" w:themeColor="text1" w:themeTint="F2"/>
        </w:rPr>
        <w:t>NE</w:t>
      </w:r>
      <w:r w:rsidRPr="00945863">
        <w:rPr>
          <w:color w:val="0D0D0D" w:themeColor="text1" w:themeTint="F2"/>
        </w:rPr>
        <w:t xml:space="preserve">) </w:t>
      </w:r>
      <w:r w:rsidRPr="00945863">
        <w:rPr>
          <w:color w:val="0D0D0D" w:themeColor="text1" w:themeTint="F2"/>
        </w:rPr>
        <w:br/>
        <w:t xml:space="preserve">HA: </w:t>
      </w:r>
      <w:r w:rsidR="00B9085F">
        <w:rPr>
          <w:color w:val="0D0D0D" w:themeColor="text1" w:themeTint="F2"/>
        </w:rPr>
        <w:t xml:space="preserve">There is a difference </w:t>
      </w:r>
      <w:r w:rsidR="00527D55">
        <w:rPr>
          <w:color w:val="0D0D0D" w:themeColor="text1" w:themeTint="F2"/>
        </w:rPr>
        <w:t>in the graduation rate among the different regions.</w:t>
      </w:r>
    </w:p>
    <w:p w14:paraId="3C10FE83" w14:textId="6BF2880F" w:rsidR="00B03E12" w:rsidRDefault="00A00869" w:rsidP="00B03E12">
      <w:pPr>
        <w:rPr>
          <w:color w:val="0D0D0D" w:themeColor="text1" w:themeTint="F2"/>
        </w:rPr>
      </w:pPr>
      <w:r>
        <w:rPr>
          <w:color w:val="0D0D0D" w:themeColor="text1" w:themeTint="F2"/>
        </w:rPr>
        <w:lastRenderedPageBreak/>
        <w:t>Since the F crit value</w:t>
      </w:r>
      <w:r w:rsidR="00403B55">
        <w:rPr>
          <w:color w:val="0D0D0D" w:themeColor="text1" w:themeTint="F2"/>
        </w:rPr>
        <w:t xml:space="preserve"> </w:t>
      </w:r>
      <w:bookmarkStart w:id="13" w:name="_Hlk89853065"/>
      <w:r w:rsidR="00403B55">
        <w:rPr>
          <w:color w:val="0D0D0D" w:themeColor="text1" w:themeTint="F2"/>
        </w:rPr>
        <w:t xml:space="preserve">with </w:t>
      </w:r>
      <w:r w:rsidR="00740F26" w:rsidRPr="00740F26">
        <w:rPr>
          <w:color w:val="0D0D0D" w:themeColor="text1" w:themeTint="F2"/>
        </w:rPr>
        <w:t>α = 0.05</w:t>
      </w:r>
      <w:r>
        <w:rPr>
          <w:color w:val="0D0D0D" w:themeColor="text1" w:themeTint="F2"/>
        </w:rPr>
        <w:t xml:space="preserve"> </w:t>
      </w:r>
      <w:bookmarkEnd w:id="13"/>
      <w:r>
        <w:rPr>
          <w:color w:val="0D0D0D" w:themeColor="text1" w:themeTint="F2"/>
        </w:rPr>
        <w:t xml:space="preserve">is 2.61 which is less than the F calc value of </w:t>
      </w:r>
      <w:r w:rsidR="00D977B7">
        <w:rPr>
          <w:color w:val="0D0D0D" w:themeColor="text1" w:themeTint="F2"/>
        </w:rPr>
        <w:t>38.34</w:t>
      </w:r>
      <w:r w:rsidR="00B03E12">
        <w:rPr>
          <w:color w:val="0D0D0D" w:themeColor="text1" w:themeTint="F2"/>
        </w:rPr>
        <w:t>. W</w:t>
      </w:r>
      <w:r w:rsidR="00B03E12" w:rsidRPr="00B03E12">
        <w:rPr>
          <w:color w:val="0D0D0D" w:themeColor="text1" w:themeTint="F2"/>
        </w:rPr>
        <w:t>e reject the null hypothesis and conclude that the mean graduation rate</w:t>
      </w:r>
      <w:r w:rsidR="006A0DF5">
        <w:rPr>
          <w:color w:val="0D0D0D" w:themeColor="text1" w:themeTint="F2"/>
        </w:rPr>
        <w:t xml:space="preserve"> among the different regions</w:t>
      </w:r>
      <w:r w:rsidR="00B03E12" w:rsidRPr="00B03E12">
        <w:rPr>
          <w:color w:val="0D0D0D" w:themeColor="text1" w:themeTint="F2"/>
        </w:rPr>
        <w:t xml:space="preserve"> is different</w:t>
      </w:r>
      <w:r w:rsidR="00892E76">
        <w:rPr>
          <w:color w:val="0D0D0D" w:themeColor="text1" w:themeTint="F2"/>
        </w:rPr>
        <w:t>.</w:t>
      </w:r>
    </w:p>
    <w:p w14:paraId="16A5FCB7" w14:textId="77777777" w:rsidR="009A0F73" w:rsidRDefault="009A0F73" w:rsidP="00B03E12">
      <w:pPr>
        <w:rPr>
          <w:color w:val="0D0D0D" w:themeColor="text1" w:themeTint="F2"/>
        </w:rPr>
      </w:pPr>
    </w:p>
    <w:p w14:paraId="47A9060D" w14:textId="77777777" w:rsidR="009A0F73" w:rsidRPr="00945863" w:rsidRDefault="009A0F73" w:rsidP="00B03E12">
      <w:pPr>
        <w:rPr>
          <w:color w:val="0D0D0D" w:themeColor="text1" w:themeTint="F2"/>
        </w:rPr>
      </w:pPr>
    </w:p>
    <w:p w14:paraId="74A1DE8E" w14:textId="7300AB3F" w:rsidR="00EE2A36" w:rsidRPr="0089326E" w:rsidRDefault="00B9085F" w:rsidP="0089326E">
      <w:pPr>
        <w:rPr>
          <w:color w:val="0D0D0D" w:themeColor="text1" w:themeTint="F2"/>
        </w:rPr>
      </w:pPr>
      <w:r>
        <w:rPr>
          <w:color w:val="0D0D0D" w:themeColor="text1" w:themeTint="F2"/>
        </w:rPr>
        <w:t xml:space="preserve"> </w:t>
      </w:r>
    </w:p>
    <w:p w14:paraId="00E3EF97" w14:textId="77777777" w:rsidR="00EA59D7" w:rsidRDefault="00EA59D7" w:rsidP="00EA59D7">
      <w:pPr>
        <w:pStyle w:val="Heading1"/>
      </w:pPr>
      <w:r>
        <w:t>Evaluation</w:t>
      </w:r>
    </w:p>
    <w:p w14:paraId="436B2D07" w14:textId="310049A4" w:rsidR="0089326E" w:rsidRDefault="0089326E" w:rsidP="006C16C4">
      <w:pPr>
        <w:spacing w:before="0" w:after="160" w:line="259" w:lineRule="auto"/>
        <w:rPr>
          <w:color w:val="0D0D0D" w:themeColor="text1" w:themeTint="F2"/>
        </w:rPr>
      </w:pPr>
      <w:r w:rsidRPr="006C16C4">
        <w:rPr>
          <w:color w:val="0D0D0D" w:themeColor="text1" w:themeTint="F2"/>
        </w:rPr>
        <w:t xml:space="preserve">Our recommendation for the Governors based on all the results is that they can be 95% confident in that the graduation rate and in-state tuition in the Mid-west is representative of the entire United states. They can therefore use the Mid-west as a representation for the rest of the United States based on those parameters and limits. We also recommend that the Governors put more funding into the building of </w:t>
      </w:r>
      <w:r w:rsidR="00C7366D">
        <w:rPr>
          <w:color w:val="0D0D0D" w:themeColor="text1" w:themeTint="F2"/>
        </w:rPr>
        <w:t xml:space="preserve">public </w:t>
      </w:r>
      <w:r w:rsidRPr="006C16C4">
        <w:rPr>
          <w:color w:val="0D0D0D" w:themeColor="text1" w:themeTint="F2"/>
        </w:rPr>
        <w:t xml:space="preserve">universities because their assumption that most of the universities in the Mid-west are public was not proven by the statistics. The proportion was found to be 32.10% which is much lower than their prediction.  There are weaknesses in the data however, because there are missing values. The missing values in the graduation rate and in-state tuition could have greatly impacted the outcome of the results. </w:t>
      </w:r>
    </w:p>
    <w:p w14:paraId="2B52A479" w14:textId="77777777" w:rsidR="009A0F73" w:rsidRDefault="009A0F73" w:rsidP="006C16C4">
      <w:pPr>
        <w:spacing w:before="0" w:after="160" w:line="259" w:lineRule="auto"/>
        <w:rPr>
          <w:color w:val="0D0D0D" w:themeColor="text1" w:themeTint="F2"/>
        </w:rPr>
      </w:pPr>
    </w:p>
    <w:p w14:paraId="6E106009" w14:textId="272E9103" w:rsidR="009A0F73" w:rsidRDefault="00E36E09" w:rsidP="006C16C4">
      <w:pPr>
        <w:spacing w:before="0" w:after="160" w:line="259" w:lineRule="auto"/>
        <w:rPr>
          <w:color w:val="0D0D0D" w:themeColor="text1" w:themeTint="F2"/>
        </w:rPr>
      </w:pPr>
      <w:r>
        <w:rPr>
          <w:color w:val="0D0D0D" w:themeColor="text1" w:themeTint="F2"/>
        </w:rPr>
        <w:t xml:space="preserve">The results </w:t>
      </w:r>
      <w:r w:rsidR="00E9652A">
        <w:rPr>
          <w:color w:val="0D0D0D" w:themeColor="text1" w:themeTint="F2"/>
        </w:rPr>
        <w:t>from the ANOVA analysis show that there is a difference in the graduation rates among the four reg</w:t>
      </w:r>
      <w:r w:rsidR="008D3309">
        <w:rPr>
          <w:color w:val="0D0D0D" w:themeColor="text1" w:themeTint="F2"/>
        </w:rPr>
        <w:t>io</w:t>
      </w:r>
      <w:r w:rsidR="00E9652A">
        <w:rPr>
          <w:color w:val="0D0D0D" w:themeColor="text1" w:themeTint="F2"/>
        </w:rPr>
        <w:t xml:space="preserve">ns of the United States and there is also a difference in the </w:t>
      </w:r>
      <w:r w:rsidR="00F369B0">
        <w:rPr>
          <w:color w:val="0D0D0D" w:themeColor="text1" w:themeTint="F2"/>
        </w:rPr>
        <w:t xml:space="preserve">average graduation rate between public and private universities. </w:t>
      </w:r>
      <w:r w:rsidR="009D0182">
        <w:rPr>
          <w:color w:val="0D0D0D" w:themeColor="text1" w:themeTint="F2"/>
        </w:rPr>
        <w:t xml:space="preserve">This information is useful </w:t>
      </w:r>
      <w:r w:rsidR="003D2CE0">
        <w:rPr>
          <w:color w:val="0D0D0D" w:themeColor="text1" w:themeTint="F2"/>
        </w:rPr>
        <w:t xml:space="preserve">for the United States department of Education because it can encourage further investigation. </w:t>
      </w:r>
      <w:r w:rsidR="00627113">
        <w:rPr>
          <w:color w:val="0D0D0D" w:themeColor="text1" w:themeTint="F2"/>
        </w:rPr>
        <w:t>Our recommendation to them would be to conduct further analysis to find out why certain regions have higher graduation rates than others</w:t>
      </w:r>
      <w:r w:rsidR="00F6459A">
        <w:rPr>
          <w:color w:val="0D0D0D" w:themeColor="text1" w:themeTint="F2"/>
        </w:rPr>
        <w:t xml:space="preserve"> and to also find out why public and private institutions</w:t>
      </w:r>
      <w:r w:rsidR="00C25437">
        <w:rPr>
          <w:color w:val="0D0D0D" w:themeColor="text1" w:themeTint="F2"/>
        </w:rPr>
        <w:t xml:space="preserve"> also</w:t>
      </w:r>
      <w:r w:rsidR="00F6459A">
        <w:rPr>
          <w:color w:val="0D0D0D" w:themeColor="text1" w:themeTint="F2"/>
        </w:rPr>
        <w:t xml:space="preserve"> have statistically significant differences</w:t>
      </w:r>
      <w:r w:rsidR="00C25437">
        <w:rPr>
          <w:color w:val="0D0D0D" w:themeColor="text1" w:themeTint="F2"/>
        </w:rPr>
        <w:t xml:space="preserve">. </w:t>
      </w:r>
      <w:r w:rsidR="00AA5292">
        <w:rPr>
          <w:color w:val="0D0D0D" w:themeColor="text1" w:themeTint="F2"/>
        </w:rPr>
        <w:t>Could it be due to other variables such as the expertise of the faculty</w:t>
      </w:r>
      <w:r w:rsidR="00C41F63">
        <w:rPr>
          <w:color w:val="0D0D0D" w:themeColor="text1" w:themeTint="F2"/>
        </w:rPr>
        <w:t>, the resources in the school, the previous graduation rates in previous years</w:t>
      </w:r>
      <w:r w:rsidR="00C25437">
        <w:rPr>
          <w:color w:val="0D0D0D" w:themeColor="text1" w:themeTint="F2"/>
        </w:rPr>
        <w:t xml:space="preserve"> in the different regions and in public vs private universities? </w:t>
      </w:r>
      <w:r w:rsidR="00C41F63">
        <w:rPr>
          <w:color w:val="0D0D0D" w:themeColor="text1" w:themeTint="F2"/>
        </w:rPr>
        <w:t xml:space="preserve">The difference in graduation rates </w:t>
      </w:r>
      <w:r w:rsidR="0035682A">
        <w:rPr>
          <w:color w:val="0D0D0D" w:themeColor="text1" w:themeTint="F2"/>
        </w:rPr>
        <w:t xml:space="preserve">for the different regions </w:t>
      </w:r>
      <w:r w:rsidR="00C25437">
        <w:rPr>
          <w:color w:val="0D0D0D" w:themeColor="text1" w:themeTint="F2"/>
        </w:rPr>
        <w:t>and in public and private universities</w:t>
      </w:r>
      <w:r w:rsidR="00CF5861">
        <w:rPr>
          <w:color w:val="0D0D0D" w:themeColor="text1" w:themeTint="F2"/>
        </w:rPr>
        <w:t xml:space="preserve"> </w:t>
      </w:r>
      <w:r w:rsidR="0035682A">
        <w:rPr>
          <w:color w:val="0D0D0D" w:themeColor="text1" w:themeTint="F2"/>
        </w:rPr>
        <w:t>could also be impacted by the other variables in the data set such as the number of students accepted from the top 10</w:t>
      </w:r>
      <w:r w:rsidR="00B1787C">
        <w:rPr>
          <w:color w:val="0D0D0D" w:themeColor="text1" w:themeTint="F2"/>
        </w:rPr>
        <w:t>%</w:t>
      </w:r>
      <w:r w:rsidR="0035682A">
        <w:rPr>
          <w:color w:val="0D0D0D" w:themeColor="text1" w:themeTint="F2"/>
        </w:rPr>
        <w:t xml:space="preserve"> o</w:t>
      </w:r>
      <w:r w:rsidR="00B1787C">
        <w:rPr>
          <w:color w:val="0D0D0D" w:themeColor="text1" w:themeTint="F2"/>
        </w:rPr>
        <w:t>r 25% of students</w:t>
      </w:r>
      <w:r w:rsidR="00C36E8B">
        <w:rPr>
          <w:color w:val="0D0D0D" w:themeColor="text1" w:themeTint="F2"/>
        </w:rPr>
        <w:t>. This would need further analysis.</w:t>
      </w:r>
    </w:p>
    <w:p w14:paraId="2BD14E2C" w14:textId="77777777" w:rsidR="00F02494" w:rsidRDefault="00F02494" w:rsidP="00F02494">
      <w:pPr>
        <w:pStyle w:val="NormalWeb"/>
        <w:rPr>
          <w:color w:val="000000"/>
          <w:sz w:val="27"/>
          <w:szCs w:val="27"/>
        </w:rPr>
      </w:pPr>
    </w:p>
    <w:p w14:paraId="72FD462F" w14:textId="77777777" w:rsidR="00F02494" w:rsidRDefault="00F02494" w:rsidP="00F02494">
      <w:pPr>
        <w:pStyle w:val="NormalWeb"/>
        <w:rPr>
          <w:color w:val="000000"/>
          <w:sz w:val="27"/>
          <w:szCs w:val="27"/>
        </w:rPr>
      </w:pPr>
    </w:p>
    <w:p w14:paraId="6A9CA9C3" w14:textId="77777777" w:rsidR="00F02494" w:rsidRDefault="00F02494" w:rsidP="00F02494">
      <w:pPr>
        <w:pStyle w:val="NormalWeb"/>
        <w:rPr>
          <w:color w:val="000000"/>
          <w:sz w:val="27"/>
          <w:szCs w:val="27"/>
        </w:rPr>
      </w:pPr>
    </w:p>
    <w:p w14:paraId="05E056AE" w14:textId="51D7B0FE" w:rsidR="00F02494" w:rsidRDefault="00F02494" w:rsidP="00F02494">
      <w:pPr>
        <w:pStyle w:val="NormalWeb"/>
        <w:rPr>
          <w:color w:val="000000"/>
          <w:sz w:val="27"/>
          <w:szCs w:val="27"/>
        </w:rPr>
      </w:pPr>
      <w:r>
        <w:rPr>
          <w:color w:val="000000"/>
          <w:sz w:val="27"/>
          <w:szCs w:val="27"/>
        </w:rPr>
        <w:lastRenderedPageBreak/>
        <w:t>References</w:t>
      </w:r>
      <w:r>
        <w:rPr>
          <w:color w:val="000000"/>
          <w:sz w:val="27"/>
          <w:szCs w:val="27"/>
        </w:rPr>
        <w:t>:</w:t>
      </w:r>
    </w:p>
    <w:p w14:paraId="0A6A02E4" w14:textId="77777777" w:rsidR="00F02494" w:rsidRDefault="00F02494" w:rsidP="00F02494">
      <w:pPr>
        <w:pStyle w:val="NormalWeb"/>
        <w:rPr>
          <w:color w:val="000000"/>
          <w:sz w:val="27"/>
          <w:szCs w:val="27"/>
        </w:rPr>
      </w:pPr>
      <w:r>
        <w:rPr>
          <w:color w:val="000000"/>
          <w:sz w:val="27"/>
          <w:szCs w:val="27"/>
        </w:rPr>
        <w:t xml:space="preserve">Du </w:t>
      </w:r>
      <w:proofErr w:type="spellStart"/>
      <w:r>
        <w:rPr>
          <w:color w:val="000000"/>
          <w:sz w:val="27"/>
          <w:szCs w:val="27"/>
        </w:rPr>
        <w:t>Prel</w:t>
      </w:r>
      <w:proofErr w:type="spellEnd"/>
      <w:r>
        <w:rPr>
          <w:color w:val="000000"/>
          <w:sz w:val="27"/>
          <w:szCs w:val="27"/>
        </w:rPr>
        <w:t xml:space="preserve">, J. B., </w:t>
      </w:r>
      <w:proofErr w:type="spellStart"/>
      <w:r>
        <w:rPr>
          <w:color w:val="000000"/>
          <w:sz w:val="27"/>
          <w:szCs w:val="27"/>
        </w:rPr>
        <w:t>Hommel</w:t>
      </w:r>
      <w:proofErr w:type="spellEnd"/>
      <w:r>
        <w:rPr>
          <w:color w:val="000000"/>
          <w:sz w:val="27"/>
          <w:szCs w:val="27"/>
        </w:rPr>
        <w:t xml:space="preserve">, G., </w:t>
      </w:r>
      <w:proofErr w:type="spellStart"/>
      <w:r>
        <w:rPr>
          <w:color w:val="000000"/>
          <w:sz w:val="27"/>
          <w:szCs w:val="27"/>
        </w:rPr>
        <w:t>Röhrig</w:t>
      </w:r>
      <w:proofErr w:type="spellEnd"/>
      <w:r>
        <w:rPr>
          <w:color w:val="000000"/>
          <w:sz w:val="27"/>
          <w:szCs w:val="27"/>
        </w:rPr>
        <w:t xml:space="preserve">, B., &amp; </w:t>
      </w:r>
      <w:proofErr w:type="spellStart"/>
      <w:r>
        <w:rPr>
          <w:color w:val="000000"/>
          <w:sz w:val="27"/>
          <w:szCs w:val="27"/>
        </w:rPr>
        <w:t>Blettner</w:t>
      </w:r>
      <w:proofErr w:type="spellEnd"/>
      <w:r>
        <w:rPr>
          <w:color w:val="000000"/>
          <w:sz w:val="27"/>
          <w:szCs w:val="27"/>
        </w:rPr>
        <w:t>, M. (2009). Confidence interval or p-</w:t>
      </w:r>
      <w:proofErr w:type="gramStart"/>
      <w:r>
        <w:rPr>
          <w:color w:val="000000"/>
          <w:sz w:val="27"/>
          <w:szCs w:val="27"/>
        </w:rPr>
        <w:t>value?:</w:t>
      </w:r>
      <w:proofErr w:type="gramEnd"/>
      <w:r>
        <w:rPr>
          <w:color w:val="000000"/>
          <w:sz w:val="27"/>
          <w:szCs w:val="27"/>
        </w:rPr>
        <w:t xml:space="preserve"> part 4 of a series on evaluation of scientific publications. </w:t>
      </w:r>
      <w:proofErr w:type="spellStart"/>
      <w:r>
        <w:rPr>
          <w:color w:val="000000"/>
          <w:sz w:val="27"/>
          <w:szCs w:val="27"/>
        </w:rPr>
        <w:t>Deutsches</w:t>
      </w:r>
      <w:proofErr w:type="spellEnd"/>
      <w:r>
        <w:rPr>
          <w:color w:val="000000"/>
          <w:sz w:val="27"/>
          <w:szCs w:val="27"/>
        </w:rPr>
        <w:t xml:space="preserve"> </w:t>
      </w:r>
      <w:proofErr w:type="spellStart"/>
      <w:r>
        <w:rPr>
          <w:color w:val="000000"/>
          <w:sz w:val="27"/>
          <w:szCs w:val="27"/>
        </w:rPr>
        <w:t>Arzteblatt</w:t>
      </w:r>
      <w:proofErr w:type="spellEnd"/>
      <w:r>
        <w:rPr>
          <w:color w:val="000000"/>
          <w:sz w:val="27"/>
          <w:szCs w:val="27"/>
        </w:rPr>
        <w:t xml:space="preserve"> international, 106(19), 335–339. https://doi.org/10.3238/arztebl.2009.0335</w:t>
      </w:r>
    </w:p>
    <w:p w14:paraId="1FFDA8B7" w14:textId="77777777" w:rsidR="00F02494" w:rsidRDefault="00F02494" w:rsidP="00F02494">
      <w:pPr>
        <w:pStyle w:val="NormalWeb"/>
        <w:rPr>
          <w:color w:val="000000"/>
          <w:sz w:val="27"/>
          <w:szCs w:val="27"/>
        </w:rPr>
      </w:pPr>
      <w:r>
        <w:rPr>
          <w:color w:val="000000"/>
          <w:sz w:val="27"/>
          <w:szCs w:val="27"/>
        </w:rPr>
        <w:t>Hayes A. (2018) Tools for Fundamental Analysis: Confidence Interval. https://www.investopedia.com/terms/c/confidenceinterval.asp</w:t>
      </w:r>
    </w:p>
    <w:p w14:paraId="01AB2FBA" w14:textId="77777777" w:rsidR="0089326E" w:rsidRPr="0089326E" w:rsidRDefault="0089326E" w:rsidP="0089326E">
      <w:pPr>
        <w:rPr>
          <w:color w:val="0D0D0D" w:themeColor="text1" w:themeTint="F2"/>
        </w:rPr>
      </w:pPr>
    </w:p>
    <w:sectPr w:rsidR="0089326E" w:rsidRPr="0089326E">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D11E6" w14:textId="77777777" w:rsidR="004C0CD8" w:rsidRDefault="004C0CD8" w:rsidP="00C6554A">
      <w:pPr>
        <w:spacing w:before="0" w:after="0" w:line="240" w:lineRule="auto"/>
      </w:pPr>
      <w:r>
        <w:separator/>
      </w:r>
    </w:p>
  </w:endnote>
  <w:endnote w:type="continuationSeparator" w:id="0">
    <w:p w14:paraId="1751D112" w14:textId="77777777" w:rsidR="004C0CD8" w:rsidRDefault="004C0CD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E62F5" w14:textId="77777777" w:rsidR="00C833E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D1326" w14:textId="77777777" w:rsidR="004C0CD8" w:rsidRDefault="004C0CD8" w:rsidP="00C6554A">
      <w:pPr>
        <w:spacing w:before="0" w:after="0" w:line="240" w:lineRule="auto"/>
      </w:pPr>
      <w:r>
        <w:separator/>
      </w:r>
    </w:p>
  </w:footnote>
  <w:footnote w:type="continuationSeparator" w:id="0">
    <w:p w14:paraId="1CAC500F" w14:textId="77777777" w:rsidR="004C0CD8" w:rsidRDefault="004C0CD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3D6675"/>
    <w:multiLevelType w:val="hybridMultilevel"/>
    <w:tmpl w:val="D136A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31A500F"/>
    <w:multiLevelType w:val="hybridMultilevel"/>
    <w:tmpl w:val="50C40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2C23C4"/>
    <w:multiLevelType w:val="hybridMultilevel"/>
    <w:tmpl w:val="C916D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D3D3C"/>
    <w:multiLevelType w:val="hybridMultilevel"/>
    <w:tmpl w:val="D8B2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7B1236"/>
    <w:multiLevelType w:val="hybridMultilevel"/>
    <w:tmpl w:val="4746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C5A88"/>
    <w:multiLevelType w:val="hybridMultilevel"/>
    <w:tmpl w:val="DC18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E596F"/>
    <w:multiLevelType w:val="hybridMultilevel"/>
    <w:tmpl w:val="2CA87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1"/>
  </w:num>
  <w:num w:numId="18">
    <w:abstractNumId w:val="18"/>
  </w:num>
  <w:num w:numId="19">
    <w:abstractNumId w:val="15"/>
  </w:num>
  <w:num w:numId="20">
    <w:abstractNumId w:val="19"/>
  </w:num>
  <w:num w:numId="21">
    <w:abstractNumId w:val="1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E7C"/>
    <w:rsid w:val="00022700"/>
    <w:rsid w:val="00042265"/>
    <w:rsid w:val="0004568D"/>
    <w:rsid w:val="00055B4F"/>
    <w:rsid w:val="00060BFC"/>
    <w:rsid w:val="000934C3"/>
    <w:rsid w:val="00097D7C"/>
    <w:rsid w:val="000B4F42"/>
    <w:rsid w:val="000B66D1"/>
    <w:rsid w:val="000D75D8"/>
    <w:rsid w:val="000E6DE0"/>
    <w:rsid w:val="00104075"/>
    <w:rsid w:val="00135DAA"/>
    <w:rsid w:val="00167157"/>
    <w:rsid w:val="00171DBB"/>
    <w:rsid w:val="00177651"/>
    <w:rsid w:val="00180564"/>
    <w:rsid w:val="001E6E3E"/>
    <w:rsid w:val="001F4472"/>
    <w:rsid w:val="001F5F18"/>
    <w:rsid w:val="00213450"/>
    <w:rsid w:val="002154B1"/>
    <w:rsid w:val="0023128F"/>
    <w:rsid w:val="002370B6"/>
    <w:rsid w:val="002554CD"/>
    <w:rsid w:val="00281529"/>
    <w:rsid w:val="00293B83"/>
    <w:rsid w:val="002B4294"/>
    <w:rsid w:val="002D7D99"/>
    <w:rsid w:val="002F009E"/>
    <w:rsid w:val="00333D0D"/>
    <w:rsid w:val="00351D29"/>
    <w:rsid w:val="00354265"/>
    <w:rsid w:val="0035682A"/>
    <w:rsid w:val="003818BF"/>
    <w:rsid w:val="00394476"/>
    <w:rsid w:val="003D2CE0"/>
    <w:rsid w:val="003D43C9"/>
    <w:rsid w:val="003F3639"/>
    <w:rsid w:val="00403B55"/>
    <w:rsid w:val="0041124E"/>
    <w:rsid w:val="00413116"/>
    <w:rsid w:val="00420C9A"/>
    <w:rsid w:val="0043399E"/>
    <w:rsid w:val="00445ECB"/>
    <w:rsid w:val="00494D18"/>
    <w:rsid w:val="004B5D21"/>
    <w:rsid w:val="004C049F"/>
    <w:rsid w:val="004C0CD8"/>
    <w:rsid w:val="004C266E"/>
    <w:rsid w:val="005000E2"/>
    <w:rsid w:val="00516D8B"/>
    <w:rsid w:val="00523D18"/>
    <w:rsid w:val="00527D55"/>
    <w:rsid w:val="00541581"/>
    <w:rsid w:val="00543D7A"/>
    <w:rsid w:val="005734C4"/>
    <w:rsid w:val="005E140E"/>
    <w:rsid w:val="006037A1"/>
    <w:rsid w:val="00627113"/>
    <w:rsid w:val="00643437"/>
    <w:rsid w:val="006A0DF5"/>
    <w:rsid w:val="006A3CE7"/>
    <w:rsid w:val="006B068A"/>
    <w:rsid w:val="006B0CE3"/>
    <w:rsid w:val="006C16C4"/>
    <w:rsid w:val="006D55BE"/>
    <w:rsid w:val="006F7EFC"/>
    <w:rsid w:val="00716E80"/>
    <w:rsid w:val="007237C2"/>
    <w:rsid w:val="00735EC4"/>
    <w:rsid w:val="00736145"/>
    <w:rsid w:val="00740F26"/>
    <w:rsid w:val="00750A19"/>
    <w:rsid w:val="00754FE0"/>
    <w:rsid w:val="0077650B"/>
    <w:rsid w:val="007921F7"/>
    <w:rsid w:val="0084095D"/>
    <w:rsid w:val="00846204"/>
    <w:rsid w:val="00892E76"/>
    <w:rsid w:val="0089326E"/>
    <w:rsid w:val="008D3309"/>
    <w:rsid w:val="008E0D4E"/>
    <w:rsid w:val="008E4E50"/>
    <w:rsid w:val="008E4E65"/>
    <w:rsid w:val="008F1ED0"/>
    <w:rsid w:val="00901756"/>
    <w:rsid w:val="00945863"/>
    <w:rsid w:val="00946D24"/>
    <w:rsid w:val="009922B1"/>
    <w:rsid w:val="009A0F73"/>
    <w:rsid w:val="009D0182"/>
    <w:rsid w:val="00A00869"/>
    <w:rsid w:val="00A11FB2"/>
    <w:rsid w:val="00A226EB"/>
    <w:rsid w:val="00A401C5"/>
    <w:rsid w:val="00A91B7D"/>
    <w:rsid w:val="00AA5292"/>
    <w:rsid w:val="00AB27E4"/>
    <w:rsid w:val="00AC5038"/>
    <w:rsid w:val="00AD2985"/>
    <w:rsid w:val="00B03E12"/>
    <w:rsid w:val="00B0414C"/>
    <w:rsid w:val="00B1787C"/>
    <w:rsid w:val="00B62D3E"/>
    <w:rsid w:val="00B9085F"/>
    <w:rsid w:val="00BA3378"/>
    <w:rsid w:val="00BB6963"/>
    <w:rsid w:val="00BC2141"/>
    <w:rsid w:val="00BE49D4"/>
    <w:rsid w:val="00C25437"/>
    <w:rsid w:val="00C36E8B"/>
    <w:rsid w:val="00C41F63"/>
    <w:rsid w:val="00C47211"/>
    <w:rsid w:val="00C6554A"/>
    <w:rsid w:val="00C7366D"/>
    <w:rsid w:val="00C833E9"/>
    <w:rsid w:val="00C85940"/>
    <w:rsid w:val="00C9073E"/>
    <w:rsid w:val="00CD5A70"/>
    <w:rsid w:val="00CF5861"/>
    <w:rsid w:val="00D058D4"/>
    <w:rsid w:val="00D465EA"/>
    <w:rsid w:val="00D51E6C"/>
    <w:rsid w:val="00D525B7"/>
    <w:rsid w:val="00D641C8"/>
    <w:rsid w:val="00D85F7F"/>
    <w:rsid w:val="00D977B7"/>
    <w:rsid w:val="00DA70F0"/>
    <w:rsid w:val="00DD7326"/>
    <w:rsid w:val="00E34D9F"/>
    <w:rsid w:val="00E36E09"/>
    <w:rsid w:val="00E640D1"/>
    <w:rsid w:val="00E94E7C"/>
    <w:rsid w:val="00E9652A"/>
    <w:rsid w:val="00EA59D7"/>
    <w:rsid w:val="00ED7C44"/>
    <w:rsid w:val="00EE2A36"/>
    <w:rsid w:val="00F02494"/>
    <w:rsid w:val="00F0394B"/>
    <w:rsid w:val="00F21C8C"/>
    <w:rsid w:val="00F27E1E"/>
    <w:rsid w:val="00F369B0"/>
    <w:rsid w:val="00F46202"/>
    <w:rsid w:val="00F6459A"/>
    <w:rsid w:val="00F87FFE"/>
    <w:rsid w:val="00FE1E98"/>
    <w:rsid w:val="00FF4246"/>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A7D79"/>
  <w15:chartTrackingRefBased/>
  <w15:docId w15:val="{B6E34578-B6FF-4E3B-8690-38EB15D05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D525B7"/>
    <w:pPr>
      <w:ind w:left="720"/>
      <w:contextualSpacing/>
    </w:pPr>
  </w:style>
  <w:style w:type="character" w:customStyle="1" w:styleId="normaltextrun">
    <w:name w:val="normaltextrun"/>
    <w:basedOn w:val="DefaultParagraphFont"/>
    <w:rsid w:val="00BC2141"/>
  </w:style>
  <w:style w:type="character" w:customStyle="1" w:styleId="eop">
    <w:name w:val="eop"/>
    <w:basedOn w:val="DefaultParagraphFont"/>
    <w:rsid w:val="00BC2141"/>
  </w:style>
  <w:style w:type="paragraph" w:customStyle="1" w:styleId="paragraph">
    <w:name w:val="paragraph"/>
    <w:basedOn w:val="Normal"/>
    <w:rsid w:val="00BC214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F02494"/>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469843">
      <w:bodyDiv w:val="1"/>
      <w:marLeft w:val="0"/>
      <w:marRight w:val="0"/>
      <w:marTop w:val="0"/>
      <w:marBottom w:val="0"/>
      <w:divBdr>
        <w:top w:val="none" w:sz="0" w:space="0" w:color="auto"/>
        <w:left w:val="none" w:sz="0" w:space="0" w:color="auto"/>
        <w:bottom w:val="none" w:sz="0" w:space="0" w:color="auto"/>
        <w:right w:val="none" w:sz="0" w:space="0" w:color="auto"/>
      </w:divBdr>
    </w:div>
    <w:div w:id="1028869328">
      <w:bodyDiv w:val="1"/>
      <w:marLeft w:val="0"/>
      <w:marRight w:val="0"/>
      <w:marTop w:val="0"/>
      <w:marBottom w:val="0"/>
      <w:divBdr>
        <w:top w:val="none" w:sz="0" w:space="0" w:color="auto"/>
        <w:left w:val="none" w:sz="0" w:space="0" w:color="auto"/>
        <w:bottom w:val="none" w:sz="0" w:space="0" w:color="auto"/>
        <w:right w:val="none" w:sz="0" w:space="0" w:color="auto"/>
      </w:divBdr>
    </w:div>
    <w:div w:id="1321537950">
      <w:bodyDiv w:val="1"/>
      <w:marLeft w:val="0"/>
      <w:marRight w:val="0"/>
      <w:marTop w:val="0"/>
      <w:marBottom w:val="0"/>
      <w:divBdr>
        <w:top w:val="none" w:sz="0" w:space="0" w:color="auto"/>
        <w:left w:val="none" w:sz="0" w:space="0" w:color="auto"/>
        <w:bottom w:val="none" w:sz="0" w:space="0" w:color="auto"/>
        <w:right w:val="none" w:sz="0" w:space="0" w:color="auto"/>
      </w:divBdr>
      <w:divsChild>
        <w:div w:id="1826583209">
          <w:marLeft w:val="0"/>
          <w:marRight w:val="0"/>
          <w:marTop w:val="0"/>
          <w:marBottom w:val="0"/>
          <w:divBdr>
            <w:top w:val="none" w:sz="0" w:space="0" w:color="auto"/>
            <w:left w:val="none" w:sz="0" w:space="0" w:color="auto"/>
            <w:bottom w:val="none" w:sz="0" w:space="0" w:color="auto"/>
            <w:right w:val="none" w:sz="0" w:space="0" w:color="auto"/>
          </w:divBdr>
        </w:div>
        <w:div w:id="1515416093">
          <w:marLeft w:val="0"/>
          <w:marRight w:val="0"/>
          <w:marTop w:val="0"/>
          <w:marBottom w:val="0"/>
          <w:divBdr>
            <w:top w:val="none" w:sz="0" w:space="0" w:color="auto"/>
            <w:left w:val="none" w:sz="0" w:space="0" w:color="auto"/>
            <w:bottom w:val="none" w:sz="0" w:space="0" w:color="auto"/>
            <w:right w:val="none" w:sz="0" w:space="0" w:color="auto"/>
          </w:divBdr>
        </w:div>
        <w:div w:id="236402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4/relationships/chartEx" Target="charts/chartEx4.xml"/><Relationship Id="rId3" Type="http://schemas.openxmlformats.org/officeDocument/2006/relationships/settings" Target="settings.xml"/><Relationship Id="rId21" Type="http://schemas.openxmlformats.org/officeDocument/2006/relationships/image" Target="media/image10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microsoft.com/office/2014/relationships/chartEx" Target="charts/chartEx1.xm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microsoft.com/office/2014/relationships/chartEx" Target="charts/chartEx3.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0.png"/><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14/relationships/chartEx" Target="charts/chartEx2.xm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Checkout\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aptopCheckout\Documents\course%20project%20data.xlsx"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aptopCheckout\Downloads\course%20project%20data%20set%202.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aptopCheckout\Downloads\course%20project%20data%20set%202.xlsx" TargetMode="External"/><Relationship Id="rId4" Type="http://schemas.openxmlformats.org/officeDocument/2006/relationships/themeOverride" Target="../theme/themeOverride1.xm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LaptopCheckout\Downloads\course%20project%20data%20set%202.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LaptopCheckout\Downloads\course%20project%20data%20set%202.xlsx" TargetMode="External"/><Relationship Id="rId4"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In-state</a:t>
            </a:r>
            <a:r>
              <a:rPr lang="en-US" baseline="0"/>
              <a:t> tuition by Regions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(Sheet1!$E$2,Sheet1!$K$2,Sheet1!$O$2,Sheet1!$S$2)</c:f>
              <c:strCache>
                <c:ptCount val="4"/>
                <c:pt idx="0">
                  <c:v>MW</c:v>
                </c:pt>
                <c:pt idx="1">
                  <c:v>NE</c:v>
                </c:pt>
                <c:pt idx="2">
                  <c:v>S</c:v>
                </c:pt>
                <c:pt idx="3">
                  <c:v>W</c:v>
                </c:pt>
              </c:strCache>
            </c:strRef>
          </c:cat>
          <c:val>
            <c:numRef>
              <c:f>(Sheet1!$E$3,Sheet1!$K$3,Sheet1!$O$3,Sheet1!$S$3)</c:f>
              <c:numCache>
                <c:formatCode>General</c:formatCode>
                <c:ptCount val="4"/>
                <c:pt idx="0">
                  <c:v>15843.274787535411</c:v>
                </c:pt>
                <c:pt idx="1">
                  <c:v>10381.24776119403</c:v>
                </c:pt>
                <c:pt idx="2">
                  <c:v>5694.9815242494224</c:v>
                </c:pt>
                <c:pt idx="3">
                  <c:v>7172.2527472527472</c:v>
                </c:pt>
              </c:numCache>
            </c:numRef>
          </c:val>
          <c:extLst>
            <c:ext xmlns:c16="http://schemas.microsoft.com/office/drawing/2014/chart" uri="{C3380CC4-5D6E-409C-BE32-E72D297353CC}">
              <c16:uniqueId val="{00000000-7153-4FFD-A8F2-1A998484C5D8}"/>
            </c:ext>
          </c:extLst>
        </c:ser>
        <c:dLbls>
          <c:showLegendKey val="0"/>
          <c:showVal val="0"/>
          <c:showCatName val="0"/>
          <c:showSerName val="0"/>
          <c:showPercent val="0"/>
          <c:showBubbleSize val="0"/>
        </c:dLbls>
        <c:gapWidth val="219"/>
        <c:overlap val="-27"/>
        <c:axId val="915585119"/>
        <c:axId val="1296002159"/>
      </c:barChart>
      <c:catAx>
        <c:axId val="915585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6002159"/>
        <c:crosses val="autoZero"/>
        <c:auto val="1"/>
        <c:lblAlgn val="ctr"/>
        <c:lblOffset val="100"/>
        <c:noMultiLvlLbl val="0"/>
      </c:catAx>
      <c:valAx>
        <c:axId val="1296002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5585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'Hist for S'!$A$2:$A$1303</cx:f>
        <cx:lvl ptCount="433" formatCode="General">
          <cx:pt idx="0">40</cx:pt>
          <cx:pt idx="1">55</cx:pt>
          <cx:pt idx="2">51</cx:pt>
          <cx:pt idx="3">15</cx:pt>
          <cx:pt idx="4">69</cx:pt>
          <cx:pt idx="5">72</cx:pt>
          <cx:pt idx="6">76</cx:pt>
          <cx:pt idx="7">44</cx:pt>
          <cx:pt idx="8">33</cx:pt>
          <cx:pt idx="9">43</cx:pt>
          <cx:pt idx="10">36</cx:pt>
          <cx:pt idx="11">15</cx:pt>
          <cx:pt idx="12">52</cx:pt>
          <cx:pt idx="14">61</cx:pt>
          <cx:pt idx="15">70</cx:pt>
          <cx:pt idx="16">47</cx:pt>
          <cx:pt idx="17">46</cx:pt>
          <cx:pt idx="18">48</cx:pt>
          <cx:pt idx="19">65</cx:pt>
          <cx:pt idx="20">50</cx:pt>
          <cx:pt idx="21">33</cx:pt>
          <cx:pt idx="22">38</cx:pt>
          <cx:pt idx="23">43</cx:pt>
          <cx:pt idx="24">42</cx:pt>
          <cx:pt idx="27">54</cx:pt>
          <cx:pt idx="28">48</cx:pt>
          <cx:pt idx="29">39</cx:pt>
          <cx:pt idx="30">36</cx:pt>
          <cx:pt idx="32">68</cx:pt>
          <cx:pt idx="33">63</cx:pt>
          <cx:pt idx="34">75</cx:pt>
          <cx:pt idx="35">19</cx:pt>
          <cx:pt idx="36">65</cx:pt>
          <cx:pt idx="39">33</cx:pt>
          <cx:pt idx="40">39</cx:pt>
          <cx:pt idx="41">73</cx:pt>
          <cx:pt idx="42">72</cx:pt>
          <cx:pt idx="43">58</cx:pt>
          <cx:pt idx="44">33</cx:pt>
          <cx:pt idx="45">57</cx:pt>
          <cx:pt idx="47">44</cx:pt>
          <cx:pt idx="49">48</cx:pt>
          <cx:pt idx="50">35</cx:pt>
          <cx:pt idx="51">59</cx:pt>
          <cx:pt idx="52">68</cx:pt>
          <cx:pt idx="53">58</cx:pt>
          <cx:pt idx="55">65</cx:pt>
          <cx:pt idx="56">23</cx:pt>
          <cx:pt idx="57">90</cx:pt>
          <cx:pt idx="59">73</cx:pt>
          <cx:pt idx="60">66</cx:pt>
          <cx:pt idx="61">59</cx:pt>
          <cx:pt idx="62">47</cx:pt>
          <cx:pt idx="64">90</cx:pt>
          <cx:pt idx="65">46</cx:pt>
          <cx:pt idx="66">53</cx:pt>
          <cx:pt idx="67">69</cx:pt>
          <cx:pt idx="68">42</cx:pt>
          <cx:pt idx="69">38</cx:pt>
          <cx:pt idx="70">66</cx:pt>
          <cx:pt idx="71">47</cx:pt>
          <cx:pt idx="72">59</cx:pt>
          <cx:pt idx="73">62</cx:pt>
          <cx:pt idx="74">88</cx:pt>
          <cx:pt idx="75">53</cx:pt>
          <cx:pt idx="76">38</cx:pt>
          <cx:pt idx="77">63</cx:pt>
          <cx:pt idx="78">49</cx:pt>
          <cx:pt idx="79">18</cx:pt>
          <cx:pt idx="80">32</cx:pt>
          <cx:pt idx="81">96</cx:pt>
          <cx:pt idx="82">39</cx:pt>
          <cx:pt idx="83">70</cx:pt>
          <cx:pt idx="84">36</cx:pt>
          <cx:pt idx="85">46</cx:pt>
          <cx:pt idx="86">26</cx:pt>
          <cx:pt idx="87">34</cx:pt>
          <cx:pt idx="88">21</cx:pt>
          <cx:pt idx="89">75</cx:pt>
          <cx:pt idx="90">91</cx:pt>
          <cx:pt idx="91">83</cx:pt>
          <cx:pt idx="92">21</cx:pt>
          <cx:pt idx="93">53</cx:pt>
          <cx:pt idx="94">67</cx:pt>
          <cx:pt idx="95">27</cx:pt>
          <cx:pt idx="96">31</cx:pt>
          <cx:pt idx="97">48</cx:pt>
          <cx:pt idx="98">58</cx:pt>
          <cx:pt idx="99">65</cx:pt>
          <cx:pt idx="100">54</cx:pt>
          <cx:pt idx="101">63</cx:pt>
          <cx:pt idx="102">45</cx:pt>
          <cx:pt idx="103">52</cx:pt>
          <cx:pt idx="104">40</cx:pt>
          <cx:pt idx="105">52</cx:pt>
          <cx:pt idx="106">56</cx:pt>
          <cx:pt idx="107">55</cx:pt>
          <cx:pt idx="108">31</cx:pt>
          <cx:pt idx="110">84</cx:pt>
          <cx:pt idx="111">57</cx:pt>
          <cx:pt idx="112">56</cx:pt>
          <cx:pt idx="113">49</cx:pt>
          <cx:pt idx="114">89</cx:pt>
          <cx:pt idx="115">74</cx:pt>
          <cx:pt idx="116">63</cx:pt>
          <cx:pt idx="117">39</cx:pt>
          <cx:pt idx="118">55</cx:pt>
          <cx:pt idx="119">19</cx:pt>
          <cx:pt idx="120">62</cx:pt>
          <cx:pt idx="122">52</cx:pt>
          <cx:pt idx="123">52</cx:pt>
          <cx:pt idx="124">61</cx:pt>
          <cx:pt idx="125">70</cx:pt>
          <cx:pt idx="126">64</cx:pt>
          <cx:pt idx="127">52</cx:pt>
          <cx:pt idx="128">31</cx:pt>
          <cx:pt idx="129">66</cx:pt>
          <cx:pt idx="130">45</cx:pt>
          <cx:pt idx="131">52</cx:pt>
          <cx:pt idx="132">66</cx:pt>
          <cx:pt idx="133">61</cx:pt>
          <cx:pt idx="134">36</cx:pt>
          <cx:pt idx="135">58</cx:pt>
          <cx:pt idx="136">59</cx:pt>
          <cx:pt idx="137">45</cx:pt>
          <cx:pt idx="138">37</cx:pt>
          <cx:pt idx="139">35</cx:pt>
          <cx:pt idx="140">19</cx:pt>
          <cx:pt idx="141">53</cx:pt>
          <cx:pt idx="142">34</cx:pt>
          <cx:pt idx="143">21</cx:pt>
          <cx:pt idx="144">33</cx:pt>
          <cx:pt idx="145">73</cx:pt>
          <cx:pt idx="146">29</cx:pt>
          <cx:pt idx="147">35</cx:pt>
          <cx:pt idx="148">74</cx:pt>
          <cx:pt idx="149">30</cx:pt>
          <cx:pt idx="150">49</cx:pt>
          <cx:pt idx="151">33</cx:pt>
          <cx:pt idx="152">52</cx:pt>
          <cx:pt idx="153">17</cx:pt>
          <cx:pt idx="154">75</cx:pt>
          <cx:pt idx="155">63</cx:pt>
          <cx:pt idx="157">54</cx:pt>
          <cx:pt idx="158">77</cx:pt>
          <cx:pt idx="159">72</cx:pt>
          <cx:pt idx="160">90</cx:pt>
          <cx:pt idx="161">80</cx:pt>
          <cx:pt idx="162">29</cx:pt>
          <cx:pt idx="163">80</cx:pt>
          <cx:pt idx="164">56</cx:pt>
          <cx:pt idx="165">64</cx:pt>
          <cx:pt idx="166">63</cx:pt>
          <cx:pt idx="167">60</cx:pt>
          <cx:pt idx="168">94</cx:pt>
          <cx:pt idx="169">63</cx:pt>
          <cx:pt idx="170">55</cx:pt>
          <cx:pt idx="171">35</cx:pt>
          <cx:pt idx="172">72</cx:pt>
          <cx:pt idx="173">65</cx:pt>
          <cx:pt idx="174">60</cx:pt>
          <cx:pt idx="175">35</cx:pt>
          <cx:pt idx="177">66</cx:pt>
          <cx:pt idx="178">58</cx:pt>
          <cx:pt idx="179">41</cx:pt>
          <cx:pt idx="180">58</cx:pt>
          <cx:pt idx="181">61</cx:pt>
          <cx:pt idx="182">63</cx:pt>
          <cx:pt idx="183">53</cx:pt>
          <cx:pt idx="184">56</cx:pt>
          <cx:pt idx="185">49</cx:pt>
          <cx:pt idx="186">53</cx:pt>
          <cx:pt idx="187">53</cx:pt>
          <cx:pt idx="188">45</cx:pt>
          <cx:pt idx="189">19</cx:pt>
          <cx:pt idx="190">44</cx:pt>
          <cx:pt idx="191">70</cx:pt>
          <cx:pt idx="192">37</cx:pt>
          <cx:pt idx="193">67</cx:pt>
          <cx:pt idx="194">34</cx:pt>
          <cx:pt idx="195">52</cx:pt>
          <cx:pt idx="196">44</cx:pt>
          <cx:pt idx="197">63</cx:pt>
          <cx:pt idx="198">55</cx:pt>
          <cx:pt idx="199">94</cx:pt>
          <cx:pt idx="200">97</cx:pt>
          <cx:pt idx="201">58</cx:pt>
          <cx:pt idx="202">51</cx:pt>
          <cx:pt idx="203">63</cx:pt>
          <cx:pt idx="204">24</cx:pt>
          <cx:pt idx="205">29</cx:pt>
          <cx:pt idx="206">39</cx:pt>
          <cx:pt idx="207">65</cx:pt>
          <cx:pt idx="208">62</cx:pt>
          <cx:pt idx="209">37</cx:pt>
          <cx:pt idx="211">66</cx:pt>
          <cx:pt idx="212">92</cx:pt>
          <cx:pt idx="213">69</cx:pt>
          <cx:pt idx="214">82</cx:pt>
          <cx:pt idx="215">56</cx:pt>
          <cx:pt idx="216">15</cx:pt>
          <cx:pt idx="217">40</cx:pt>
          <cx:pt idx="218">52</cx:pt>
          <cx:pt idx="219">48</cx:pt>
          <cx:pt idx="220">48</cx:pt>
          <cx:pt idx="221">58</cx:pt>
          <cx:pt idx="222">60</cx:pt>
          <cx:pt idx="223">69</cx:pt>
          <cx:pt idx="224">56</cx:pt>
          <cx:pt idx="225">56</cx:pt>
          <cx:pt idx="226">62</cx:pt>
          <cx:pt idx="227">83</cx:pt>
          <cx:pt idx="228">62</cx:pt>
          <cx:pt idx="229">53</cx:pt>
          <cx:pt idx="230">89</cx:pt>
          <cx:pt idx="231">63</cx:pt>
          <cx:pt idx="232">55</cx:pt>
          <cx:pt idx="233">55</cx:pt>
          <cx:pt idx="234">91</cx:pt>
          <cx:pt idx="235">46</cx:pt>
          <cx:pt idx="236">44</cx:pt>
          <cx:pt idx="237">36</cx:pt>
          <cx:pt idx="239">31</cx:pt>
          <cx:pt idx="242">25</cx:pt>
          <cx:pt idx="243">29</cx:pt>
          <cx:pt idx="244">50</cx:pt>
          <cx:pt idx="245">45</cx:pt>
          <cx:pt idx="246">40</cx:pt>
          <cx:pt idx="247">43</cx:pt>
          <cx:pt idx="248">48</cx:pt>
          <cx:pt idx="249">29</cx:pt>
          <cx:pt idx="250">39</cx:pt>
          <cx:pt idx="251">53</cx:pt>
          <cx:pt idx="253">44</cx:pt>
          <cx:pt idx="254">47</cx:pt>
          <cx:pt idx="255">45</cx:pt>
          <cx:pt idx="256">39</cx:pt>
          <cx:pt idx="257">48</cx:pt>
          <cx:pt idx="258">58</cx:pt>
          <cx:pt idx="259">84</cx:pt>
          <cx:pt idx="260">21</cx:pt>
          <cx:pt idx="261">73</cx:pt>
          <cx:pt idx="262">75</cx:pt>
          <cx:pt idx="263">51</cx:pt>
          <cx:pt idx="264">76</cx:pt>
          <cx:pt idx="265">75</cx:pt>
          <cx:pt idx="266">67</cx:pt>
          <cx:pt idx="267">82</cx:pt>
          <cx:pt idx="268">51</cx:pt>
          <cx:pt idx="270">60</cx:pt>
          <cx:pt idx="271">83</cx:pt>
          <cx:pt idx="272">85</cx:pt>
          <cx:pt idx="274">63</cx:pt>
          <cx:pt idx="275">48</cx:pt>
          <cx:pt idx="276">51</cx:pt>
          <cx:pt idx="277">58</cx:pt>
          <cx:pt idx="278">59</cx:pt>
          <cx:pt idx="279">75</cx:pt>
          <cx:pt idx="280">38</cx:pt>
          <cx:pt idx="281">43</cx:pt>
          <cx:pt idx="282">36</cx:pt>
          <cx:pt idx="283">49</cx:pt>
          <cx:pt idx="284">35</cx:pt>
          <cx:pt idx="285">67</cx:pt>
          <cx:pt idx="286">63</cx:pt>
          <cx:pt idx="287">37</cx:pt>
          <cx:pt idx="288">73</cx:pt>
          <cx:pt idx="289">42</cx:pt>
          <cx:pt idx="290">43</cx:pt>
          <cx:pt idx="291">62</cx:pt>
          <cx:pt idx="292">65</cx:pt>
          <cx:pt idx="294">60</cx:pt>
          <cx:pt idx="295">52</cx:pt>
          <cx:pt idx="297">53</cx:pt>
          <cx:pt idx="298">51</cx:pt>
          <cx:pt idx="299">33</cx:pt>
          <cx:pt idx="300">39</cx:pt>
          <cx:pt idx="301">64</cx:pt>
          <cx:pt idx="302">59</cx:pt>
          <cx:pt idx="303">77</cx:pt>
          <cx:pt idx="304">41</cx:pt>
          <cx:pt idx="305">54</cx:pt>
          <cx:pt idx="306">36</cx:pt>
          <cx:pt idx="307">49</cx:pt>
          <cx:pt idx="308">52</cx:pt>
          <cx:pt idx="310">39</cx:pt>
          <cx:pt idx="311">53</cx:pt>
          <cx:pt idx="312">48</cx:pt>
          <cx:pt idx="313">82</cx:pt>
          <cx:pt idx="314">83</cx:pt>
          <cx:pt idx="315">62</cx:pt>
          <cx:pt idx="316">60</cx:pt>
          <cx:pt idx="317">34</cx:pt>
          <cx:pt idx="318">71</cx:pt>
          <cx:pt idx="319">42</cx:pt>
          <cx:pt idx="320">87</cx:pt>
          <cx:pt idx="321">38</cx:pt>
          <cx:pt idx="322">35</cx:pt>
          <cx:pt idx="323">38</cx:pt>
          <cx:pt idx="324">37</cx:pt>
          <cx:pt idx="325">56</cx:pt>
          <cx:pt idx="327">95</cx:pt>
          <cx:pt idx="328">26</cx:pt>
          <cx:pt idx="329">56</cx:pt>
          <cx:pt idx="330">39</cx:pt>
          <cx:pt idx="332">32</cx:pt>
          <cx:pt idx="333">36</cx:pt>
          <cx:pt idx="334">35</cx:pt>
          <cx:pt idx="335">37</cx:pt>
          <cx:pt idx="336">16</cx:pt>
          <cx:pt idx="337">91</cx:pt>
          <cx:pt idx="338">43</cx:pt>
          <cx:pt idx="339">52</cx:pt>
          <cx:pt idx="340">72</cx:pt>
          <cx:pt idx="341">39</cx:pt>
          <cx:pt idx="342">36</cx:pt>
          <cx:pt idx="343">67</cx:pt>
          <cx:pt idx="344">46</cx:pt>
          <cx:pt idx="345">72</cx:pt>
          <cx:pt idx="346">50</cx:pt>
          <cx:pt idx="347">28</cx:pt>
          <cx:pt idx="348">35</cx:pt>
          <cx:pt idx="349">41</cx:pt>
          <cx:pt idx="350">64</cx:pt>
          <cx:pt idx="351">25</cx:pt>
          <cx:pt idx="352">26</cx:pt>
          <cx:pt idx="353">42</cx:pt>
          <cx:pt idx="354">50</cx:pt>
          <cx:pt idx="355">10</cx:pt>
          <cx:pt idx="356">41</cx:pt>
          <cx:pt idx="357">43</cx:pt>
          <cx:pt idx="358">35</cx:pt>
          <cx:pt idx="359">93</cx:pt>
          <cx:pt idx="360">63</cx:pt>
          <cx:pt idx="361">32</cx:pt>
          <cx:pt idx="362">62</cx:pt>
          <cx:pt idx="363">29</cx:pt>
          <cx:pt idx="364">65</cx:pt>
          <cx:pt idx="366">91</cx:pt>
          <cx:pt idx="367">34</cx:pt>
          <cx:pt idx="368">72</cx:pt>
          <cx:pt idx="371">50</cx:pt>
          <cx:pt idx="372">43</cx:pt>
          <cx:pt idx="373">69</cx:pt>
          <cx:pt idx="374">8</cx:pt>
          <cx:pt idx="376">48</cx:pt>
          <cx:pt idx="377">53</cx:pt>
          <cx:pt idx="378">82</cx:pt>
          <cx:pt idx="379">93</cx:pt>
          <cx:pt idx="380">48</cx:pt>
          <cx:pt idx="381">82</cx:pt>
          <cx:pt idx="382">82</cx:pt>
          <cx:pt idx="383">22</cx:pt>
          <cx:pt idx="384">69</cx:pt>
          <cx:pt idx="385">70</cx:pt>
          <cx:pt idx="386">72</cx:pt>
          <cx:pt idx="387">62</cx:pt>
          <cx:pt idx="388">70</cx:pt>
          <cx:pt idx="389">98</cx:pt>
          <cx:pt idx="390">90</cx:pt>
          <cx:pt idx="391">55</cx:pt>
          <cx:pt idx="392">45</cx:pt>
          <cx:pt idx="393">62</cx:pt>
          <cx:pt idx="394">74</cx:pt>
          <cx:pt idx="395">68</cx:pt>
          <cx:pt idx="396">45</cx:pt>
          <cx:pt idx="397">72</cx:pt>
          <cx:pt idx="398">59</cx:pt>
          <cx:pt idx="399">45</cx:pt>
          <cx:pt idx="400">61</cx:pt>
          <cx:pt idx="401">100</cx:pt>
          <cx:pt idx="402">84</cx:pt>
          <cx:pt idx="403">46</cx:pt>
          <cx:pt idx="404">46</cx:pt>
          <cx:pt idx="405">48</cx:pt>
          <cx:pt idx="406">68</cx:pt>
          <cx:pt idx="407">73</cx:pt>
          <cx:pt idx="408">31</cx:pt>
          <cx:pt idx="410">30</cx:pt>
          <cx:pt idx="411">68</cx:pt>
          <cx:pt idx="412">90</cx:pt>
          <cx:pt idx="413">95</cx:pt>
          <cx:pt idx="414">0</cx:pt>
          <cx:pt idx="415">58</cx:pt>
          <cx:pt idx="416">52</cx:pt>
          <cx:pt idx="417">59</cx:pt>
          <cx:pt idx="418">42</cx:pt>
          <cx:pt idx="419">49</cx:pt>
          <cx:pt idx="420">94</cx:pt>
          <cx:pt idx="421">50</cx:pt>
          <cx:pt idx="422">65</cx:pt>
          <cx:pt idx="423">50</cx:pt>
          <cx:pt idx="424">57</cx:pt>
          <cx:pt idx="425">98</cx:pt>
          <cx:pt idx="426">46</cx:pt>
          <cx:pt idx="427">60</cx:pt>
          <cx:pt idx="428">56</cx:pt>
          <cx:pt idx="430">57</cx:pt>
          <cx:pt idx="431">67</cx:pt>
          <cx:pt idx="432">72</cx:pt>
        </cx:lvl>
      </cx:numDim>
    </cx:data>
  </cx:chartData>
  <cx:chart>
    <cx:title pos="t" align="ctr" overlay="0">
      <cx:tx>
        <cx:txData>
          <cx:v>Graduation rate in the South</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Graduation rate in the South</a:t>
          </a:r>
        </a:p>
      </cx:txPr>
    </cx:title>
    <cx:plotArea>
      <cx:plotAreaRegion>
        <cx:series layoutId="clusteredColumn" uniqueId="{2D099DA8-3AE7-4BD1-91BC-8B702D23B8D8}">
          <cx:tx>
            <cx:txData>
              <cx:f>'Hist for S'!$A$1</cx:f>
              <cx:v>Graduation rate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'Hist for NE'!$A$2:$A$1303</cx:f>
        <cx:lvl ptCount="335">
          <cx:pt idx="0">NE</cx:pt>
          <cx:pt idx="1">NE</cx:pt>
          <cx:pt idx="2">NE</cx:pt>
          <cx:pt idx="3">NE</cx:pt>
          <cx:pt idx="4">NE</cx:pt>
          <cx:pt idx="5">NE</cx:pt>
          <cx:pt idx="6">NE</cx:pt>
          <cx:pt idx="7">NE</cx:pt>
          <cx:pt idx="8">NE</cx:pt>
          <cx:pt idx="9">NE</cx:pt>
          <cx:pt idx="10">NE</cx:pt>
          <cx:pt idx="11">NE</cx:pt>
          <cx:pt idx="12">NE</cx:pt>
          <cx:pt idx="13">NE</cx:pt>
          <cx:pt idx="14">NE</cx:pt>
          <cx:pt idx="15">NE</cx:pt>
          <cx:pt idx="16">NE</cx:pt>
          <cx:pt idx="17">NE</cx:pt>
          <cx:pt idx="18">NE</cx:pt>
          <cx:pt idx="19">NE</cx:pt>
          <cx:pt idx="20">NE</cx:pt>
          <cx:pt idx="21">NE</cx:pt>
          <cx:pt idx="22">NE</cx:pt>
          <cx:pt idx="23">NE</cx:pt>
          <cx:pt idx="24">NE</cx:pt>
          <cx:pt idx="25">NE</cx:pt>
          <cx:pt idx="26">NE</cx:pt>
          <cx:pt idx="27">NE</cx:pt>
          <cx:pt idx="28">NE</cx:pt>
          <cx:pt idx="29">NE</cx:pt>
          <cx:pt idx="30">NE</cx:pt>
          <cx:pt idx="31">NE</cx:pt>
          <cx:pt idx="32">NE</cx:pt>
          <cx:pt idx="33">NE</cx:pt>
          <cx:pt idx="34">NE</cx:pt>
          <cx:pt idx="35">NE</cx:pt>
          <cx:pt idx="36">NE</cx:pt>
          <cx:pt idx="37">NE</cx:pt>
          <cx:pt idx="38">NE</cx:pt>
          <cx:pt idx="39">NE</cx:pt>
          <cx:pt idx="40">NE</cx:pt>
          <cx:pt idx="41">NE</cx:pt>
          <cx:pt idx="42">NE</cx:pt>
          <cx:pt idx="43">NE</cx:pt>
          <cx:pt idx="44">NE</cx:pt>
          <cx:pt idx="45">NE</cx:pt>
          <cx:pt idx="46">NE</cx:pt>
          <cx:pt idx="47">NE</cx:pt>
          <cx:pt idx="48">NE</cx:pt>
          <cx:pt idx="49">NE</cx:pt>
          <cx:pt idx="50">NE</cx:pt>
          <cx:pt idx="51">NE</cx:pt>
          <cx:pt idx="52">NE</cx:pt>
          <cx:pt idx="53">NE</cx:pt>
          <cx:pt idx="54">NE</cx:pt>
          <cx:pt idx="55">NE</cx:pt>
          <cx:pt idx="56">NE</cx:pt>
          <cx:pt idx="57">NE</cx:pt>
          <cx:pt idx="58">NE</cx:pt>
          <cx:pt idx="59">NE</cx:pt>
          <cx:pt idx="60">NE</cx:pt>
          <cx:pt idx="61">NE</cx:pt>
          <cx:pt idx="62">NE</cx:pt>
          <cx:pt idx="63">NE</cx:pt>
          <cx:pt idx="64">NE</cx:pt>
          <cx:pt idx="65">NE</cx:pt>
          <cx:pt idx="66">NE</cx:pt>
          <cx:pt idx="67">NE</cx:pt>
          <cx:pt idx="68">NE</cx:pt>
          <cx:pt idx="69">NE</cx:pt>
          <cx:pt idx="70">NE</cx:pt>
          <cx:pt idx="71">NE</cx:pt>
          <cx:pt idx="72">NE</cx:pt>
          <cx:pt idx="73">NE</cx:pt>
          <cx:pt idx="74">NE</cx:pt>
          <cx:pt idx="75">NE</cx:pt>
          <cx:pt idx="76">NE</cx:pt>
          <cx:pt idx="77">NE</cx:pt>
          <cx:pt idx="78">NE</cx:pt>
          <cx:pt idx="79">NE</cx:pt>
          <cx:pt idx="80">NE</cx:pt>
          <cx:pt idx="81">NE</cx:pt>
          <cx:pt idx="82">NE</cx:pt>
          <cx:pt idx="83">NE</cx:pt>
          <cx:pt idx="84">NE</cx:pt>
          <cx:pt idx="85">NE</cx:pt>
          <cx:pt idx="86">NE</cx:pt>
          <cx:pt idx="87">NE</cx:pt>
          <cx:pt idx="88">NE</cx:pt>
          <cx:pt idx="89">NE</cx:pt>
          <cx:pt idx="90">NE</cx:pt>
          <cx:pt idx="91">NE</cx:pt>
          <cx:pt idx="92">NE</cx:pt>
          <cx:pt idx="93">NE</cx:pt>
          <cx:pt idx="94">NE</cx:pt>
          <cx:pt idx="95">NE</cx:pt>
          <cx:pt idx="96">NE</cx:pt>
          <cx:pt idx="97">NE</cx:pt>
          <cx:pt idx="98">NE</cx:pt>
          <cx:pt idx="99">NE</cx:pt>
          <cx:pt idx="100">NE</cx:pt>
          <cx:pt idx="101">NE</cx:pt>
          <cx:pt idx="102">NE</cx:pt>
          <cx:pt idx="103">NE</cx:pt>
          <cx:pt idx="104">NE</cx:pt>
          <cx:pt idx="105">NE</cx:pt>
          <cx:pt idx="106">NE</cx:pt>
          <cx:pt idx="107">NE</cx:pt>
          <cx:pt idx="108">NE</cx:pt>
          <cx:pt idx="109">NE</cx:pt>
          <cx:pt idx="110">NE</cx:pt>
          <cx:pt idx="111">NE</cx:pt>
          <cx:pt idx="112">NE</cx:pt>
          <cx:pt idx="113">NE</cx:pt>
          <cx:pt idx="114">NE</cx:pt>
          <cx:pt idx="115">NE</cx:pt>
          <cx:pt idx="116">NE</cx:pt>
          <cx:pt idx="117">NE</cx:pt>
          <cx:pt idx="118">NE</cx:pt>
          <cx:pt idx="119">NE</cx:pt>
          <cx:pt idx="120">NE</cx:pt>
          <cx:pt idx="121">NE</cx:pt>
          <cx:pt idx="122">NE</cx:pt>
          <cx:pt idx="123">NE</cx:pt>
          <cx:pt idx="124">NE</cx:pt>
          <cx:pt idx="125">NE</cx:pt>
          <cx:pt idx="126">NE</cx:pt>
          <cx:pt idx="127">NE</cx:pt>
          <cx:pt idx="128">NE</cx:pt>
          <cx:pt idx="129">NE</cx:pt>
          <cx:pt idx="130">NE</cx:pt>
          <cx:pt idx="131">NE</cx:pt>
          <cx:pt idx="132">NE</cx:pt>
          <cx:pt idx="133">NE</cx:pt>
          <cx:pt idx="134">NE</cx:pt>
          <cx:pt idx="135">NE</cx:pt>
          <cx:pt idx="136">NE</cx:pt>
          <cx:pt idx="137">NE</cx:pt>
          <cx:pt idx="138">NE</cx:pt>
          <cx:pt idx="139">NE</cx:pt>
          <cx:pt idx="140">NE</cx:pt>
          <cx:pt idx="141">NE</cx:pt>
          <cx:pt idx="142">NE</cx:pt>
          <cx:pt idx="143">NE</cx:pt>
          <cx:pt idx="144">NE</cx:pt>
          <cx:pt idx="145">NE</cx:pt>
          <cx:pt idx="146">NE</cx:pt>
          <cx:pt idx="147">NE</cx:pt>
          <cx:pt idx="148">NE</cx:pt>
          <cx:pt idx="149">NE</cx:pt>
          <cx:pt idx="150">NE</cx:pt>
          <cx:pt idx="151">NE</cx:pt>
          <cx:pt idx="152">NE</cx:pt>
          <cx:pt idx="153">NE</cx:pt>
          <cx:pt idx="154">NE</cx:pt>
          <cx:pt idx="155">NE</cx:pt>
          <cx:pt idx="156">NE</cx:pt>
          <cx:pt idx="157">NE</cx:pt>
          <cx:pt idx="158">NE</cx:pt>
          <cx:pt idx="159">NE</cx:pt>
          <cx:pt idx="160">NE</cx:pt>
          <cx:pt idx="161">NE</cx:pt>
          <cx:pt idx="162">NE</cx:pt>
          <cx:pt idx="163">NE</cx:pt>
          <cx:pt idx="164">NE</cx:pt>
          <cx:pt idx="165">NE</cx:pt>
          <cx:pt idx="166">NE</cx:pt>
          <cx:pt idx="167">NE</cx:pt>
          <cx:pt idx="168">NE</cx:pt>
          <cx:pt idx="169">NE</cx:pt>
          <cx:pt idx="170">NE</cx:pt>
          <cx:pt idx="171">NE</cx:pt>
          <cx:pt idx="172">NE</cx:pt>
          <cx:pt idx="173">NE</cx:pt>
          <cx:pt idx="174">NE</cx:pt>
          <cx:pt idx="175">NE</cx:pt>
          <cx:pt idx="176">NE</cx:pt>
          <cx:pt idx="177">NE</cx:pt>
          <cx:pt idx="178">NE</cx:pt>
          <cx:pt idx="179">NE</cx:pt>
          <cx:pt idx="180">NE</cx:pt>
          <cx:pt idx="181">NE</cx:pt>
          <cx:pt idx="182">NE</cx:pt>
          <cx:pt idx="183">NE</cx:pt>
          <cx:pt idx="184">NE</cx:pt>
          <cx:pt idx="185">NE</cx:pt>
          <cx:pt idx="186">NE</cx:pt>
          <cx:pt idx="187">NE</cx:pt>
          <cx:pt idx="188">NE</cx:pt>
          <cx:pt idx="189">NE</cx:pt>
          <cx:pt idx="190">NE</cx:pt>
          <cx:pt idx="191">NE</cx:pt>
          <cx:pt idx="192">NE</cx:pt>
          <cx:pt idx="193">NE</cx:pt>
          <cx:pt idx="194">NE</cx:pt>
          <cx:pt idx="195">NE</cx:pt>
          <cx:pt idx="196">NE</cx:pt>
          <cx:pt idx="197">NE</cx:pt>
          <cx:pt idx="198">NE</cx:pt>
          <cx:pt idx="199">NE</cx:pt>
          <cx:pt idx="200">NE</cx:pt>
          <cx:pt idx="201">NE</cx:pt>
          <cx:pt idx="202">NE</cx:pt>
          <cx:pt idx="203">NE</cx:pt>
          <cx:pt idx="204">NE</cx:pt>
          <cx:pt idx="205">NE</cx:pt>
          <cx:pt idx="206">NE</cx:pt>
          <cx:pt idx="207">NE</cx:pt>
          <cx:pt idx="208">NE</cx:pt>
          <cx:pt idx="209">NE</cx:pt>
          <cx:pt idx="210">NE</cx:pt>
          <cx:pt idx="211">NE</cx:pt>
          <cx:pt idx="212">NE</cx:pt>
          <cx:pt idx="213">NE</cx:pt>
          <cx:pt idx="214">NE</cx:pt>
          <cx:pt idx="215">NE</cx:pt>
          <cx:pt idx="216">NE</cx:pt>
          <cx:pt idx="217">NE</cx:pt>
          <cx:pt idx="218">NE</cx:pt>
          <cx:pt idx="219">NE</cx:pt>
          <cx:pt idx="220">NE</cx:pt>
          <cx:pt idx="221">NE</cx:pt>
          <cx:pt idx="222">NE</cx:pt>
          <cx:pt idx="223">NE</cx:pt>
          <cx:pt idx="224">NE</cx:pt>
          <cx:pt idx="225">NE</cx:pt>
          <cx:pt idx="226">NE</cx:pt>
          <cx:pt idx="227">NE</cx:pt>
          <cx:pt idx="228">NE</cx:pt>
          <cx:pt idx="229">NE</cx:pt>
          <cx:pt idx="230">NE</cx:pt>
          <cx:pt idx="231">NE</cx:pt>
          <cx:pt idx="232">NE</cx:pt>
          <cx:pt idx="233">NE</cx:pt>
          <cx:pt idx="234">NE</cx:pt>
          <cx:pt idx="235">NE</cx:pt>
          <cx:pt idx="236">NE</cx:pt>
          <cx:pt idx="237">NE</cx:pt>
          <cx:pt idx="238">NE</cx:pt>
          <cx:pt idx="239">NE</cx:pt>
          <cx:pt idx="240">NE</cx:pt>
          <cx:pt idx="241">NE</cx:pt>
          <cx:pt idx="242">NE</cx:pt>
          <cx:pt idx="243">NE</cx:pt>
          <cx:pt idx="244">NE</cx:pt>
          <cx:pt idx="245">NE</cx:pt>
          <cx:pt idx="246">NE</cx:pt>
          <cx:pt idx="247">NE</cx:pt>
          <cx:pt idx="248">NE</cx:pt>
          <cx:pt idx="249">NE</cx:pt>
          <cx:pt idx="250">NE</cx:pt>
          <cx:pt idx="251">NE</cx:pt>
          <cx:pt idx="252">NE</cx:pt>
          <cx:pt idx="253">NE</cx:pt>
          <cx:pt idx="254">NE</cx:pt>
          <cx:pt idx="255">NE</cx:pt>
          <cx:pt idx="256">NE</cx:pt>
          <cx:pt idx="257">NE</cx:pt>
          <cx:pt idx="258">NE</cx:pt>
          <cx:pt idx="259">NE</cx:pt>
          <cx:pt idx="260">NE</cx:pt>
          <cx:pt idx="261">NE</cx:pt>
          <cx:pt idx="262">NE</cx:pt>
          <cx:pt idx="263">NE</cx:pt>
          <cx:pt idx="264">NE</cx:pt>
          <cx:pt idx="265">NE</cx:pt>
          <cx:pt idx="266">NE</cx:pt>
          <cx:pt idx="267">NE</cx:pt>
          <cx:pt idx="268">NE</cx:pt>
          <cx:pt idx="269">NE</cx:pt>
          <cx:pt idx="270">NE</cx:pt>
          <cx:pt idx="271">NE</cx:pt>
          <cx:pt idx="272">NE</cx:pt>
          <cx:pt idx="273">NE</cx:pt>
          <cx:pt idx="274">NE</cx:pt>
          <cx:pt idx="275">NE</cx:pt>
          <cx:pt idx="276">NE</cx:pt>
          <cx:pt idx="277">NE</cx:pt>
          <cx:pt idx="278">NE</cx:pt>
          <cx:pt idx="279">NE</cx:pt>
          <cx:pt idx="280">NE</cx:pt>
          <cx:pt idx="281">NE</cx:pt>
          <cx:pt idx="282">NE</cx:pt>
          <cx:pt idx="283">NE</cx:pt>
          <cx:pt idx="284">NE</cx:pt>
          <cx:pt idx="285">NE</cx:pt>
          <cx:pt idx="286">NE</cx:pt>
          <cx:pt idx="287">NE</cx:pt>
          <cx:pt idx="288">NE</cx:pt>
          <cx:pt idx="289">NE</cx:pt>
          <cx:pt idx="290">NE</cx:pt>
          <cx:pt idx="291">NE</cx:pt>
          <cx:pt idx="292">NE</cx:pt>
          <cx:pt idx="293">NE</cx:pt>
          <cx:pt idx="294">NE</cx:pt>
          <cx:pt idx="295">NE</cx:pt>
          <cx:pt idx="296">NE</cx:pt>
          <cx:pt idx="297">NE</cx:pt>
          <cx:pt idx="298">NE</cx:pt>
          <cx:pt idx="299">NE</cx:pt>
          <cx:pt idx="300">NE</cx:pt>
          <cx:pt idx="301">NE</cx:pt>
          <cx:pt idx="302">NE</cx:pt>
          <cx:pt idx="303">NE</cx:pt>
          <cx:pt idx="304">NE</cx:pt>
          <cx:pt idx="305">NE</cx:pt>
          <cx:pt idx="306">NE</cx:pt>
          <cx:pt idx="307">NE</cx:pt>
          <cx:pt idx="308">NE</cx:pt>
          <cx:pt idx="309">NE</cx:pt>
          <cx:pt idx="310">NE</cx:pt>
          <cx:pt idx="311">NE</cx:pt>
          <cx:pt idx="312">NE</cx:pt>
          <cx:pt idx="313">NE</cx:pt>
          <cx:pt idx="314">NE</cx:pt>
          <cx:pt idx="315">NE</cx:pt>
          <cx:pt idx="316">NE</cx:pt>
          <cx:pt idx="317">NE</cx:pt>
          <cx:pt idx="318">NE</cx:pt>
          <cx:pt idx="319">NE</cx:pt>
          <cx:pt idx="320">NE</cx:pt>
          <cx:pt idx="321">NE</cx:pt>
          <cx:pt idx="322">NE</cx:pt>
          <cx:pt idx="323">NE</cx:pt>
          <cx:pt idx="324">NE</cx:pt>
          <cx:pt idx="325">NE</cx:pt>
          <cx:pt idx="326">NE</cx:pt>
          <cx:pt idx="327">NE</cx:pt>
          <cx:pt idx="328">NE</cx:pt>
          <cx:pt idx="329">NE</cx:pt>
          <cx:pt idx="330">NE</cx:pt>
          <cx:pt idx="331">NE</cx:pt>
          <cx:pt idx="332">NE</cx:pt>
          <cx:pt idx="333">NE</cx:pt>
          <cx:pt idx="334">NE</cx:pt>
        </cx:lvl>
      </cx:strDim>
      <cx:numDim type="val">
        <cx:f>'Hist for NE'!$B$2:$B$1303</cx:f>
        <cx:lvl ptCount="335" formatCode="General">
          <cx:pt idx="0">63</cx:pt>
          <cx:pt idx="1">49</cx:pt>
          <cx:pt idx="2">91</cx:pt>
          <cx:pt idx="4">94</cx:pt>
          <cx:pt idx="5">79</cx:pt>
          <cx:pt idx="7">86</cx:pt>
          <cx:pt idx="8">82</cx:pt>
          <cx:pt idx="9">45</cx:pt>
          <cx:pt idx="10">76</cx:pt>
          <cx:pt idx="11">91</cx:pt>
          <cx:pt idx="12">71</cx:pt>
          <cx:pt idx="13">51</cx:pt>
          <cx:pt idx="14">66</cx:pt>
          <cx:pt idx="15">92</cx:pt>
          <cx:pt idx="16">50</cx:pt>
          <cx:pt idx="17">99</cx:pt>
          <cx:pt idx="18">71</cx:pt>
          <cx:pt idx="19">69</cx:pt>
          <cx:pt idx="20">100</cx:pt>
          <cx:pt idx="21">82</cx:pt>
          <cx:pt idx="22">88</cx:pt>
          <cx:pt idx="23">80</cx:pt>
          <cx:pt idx="24">94</cx:pt>
          <cx:pt idx="25">82</cx:pt>
          <cx:pt idx="26">38</cx:pt>
          <cx:pt idx="27">90</cx:pt>
          <cx:pt idx="28">72</cx:pt>
          <cx:pt idx="29">46</cx:pt>
          <cx:pt idx="30">84</cx:pt>
          <cx:pt idx="31">79</cx:pt>
          <cx:pt idx="32">86</cx:pt>
          <cx:pt idx="33">95</cx:pt>
          <cx:pt idx="34">58</cx:pt>
          <cx:pt idx="35">70</cx:pt>
          <cx:pt idx="36">62</cx:pt>
          <cx:pt idx="38">66</cx:pt>
          <cx:pt idx="39">100</cx:pt>
          <cx:pt idx="41">58</cx:pt>
          <cx:pt idx="42">53</cx:pt>
          <cx:pt idx="43">94</cx:pt>
          <cx:pt idx="44">51</cx:pt>
          <cx:pt idx="45">57</cx:pt>
          <cx:pt idx="47">57</cx:pt>
          <cx:pt idx="48">45</cx:pt>
          <cx:pt idx="49">65</cx:pt>
          <cx:pt idx="50">40</cx:pt>
          <cx:pt idx="51">84</cx:pt>
          <cx:pt idx="52">77</cx:pt>
          <cx:pt idx="54">46</cx:pt>
          <cx:pt idx="55">67</cx:pt>
          <cx:pt idx="56">84</cx:pt>
          <cx:pt idx="57">79</cx:pt>
          <cx:pt idx="58">90</cx:pt>
          <cx:pt idx="59">56</cx:pt>
          <cx:pt idx="60">76</cx:pt>
          <cx:pt idx="61">97</cx:pt>
          <cx:pt idx="62">60</cx:pt>
          <cx:pt idx="63">92</cx:pt>
          <cx:pt idx="64">68</cx:pt>
          <cx:pt idx="65">41</cx:pt>
          <cx:pt idx="66">91</cx:pt>
          <cx:pt idx="67">59</cx:pt>
          <cx:pt idx="68">71</cx:pt>
          <cx:pt idx="69">74</cx:pt>
          <cx:pt idx="70">99</cx:pt>
          <cx:pt idx="71">82</cx:pt>
          <cx:pt idx="72">62</cx:pt>
          <cx:pt idx="73">84</cx:pt>
          <cx:pt idx="74">64</cx:pt>
          <cx:pt idx="75">35</cx:pt>
          <cx:pt idx="76">93</cx:pt>
          <cx:pt idx="77">96</cx:pt>
          <cx:pt idx="78">91</cx:pt>
          <cx:pt idx="79">59</cx:pt>
          <cx:pt idx="80">38</cx:pt>
          <cx:pt idx="81">84</cx:pt>
          <cx:pt idx="82">64</cx:pt>
          <cx:pt idx="83">85</cx:pt>
          <cx:pt idx="84">75</cx:pt>
          <cx:pt idx="85">56</cx:pt>
          <cx:pt idx="86">64</cx:pt>
          <cx:pt idx="87">44</cx:pt>
          <cx:pt idx="89">72</cx:pt>
          <cx:pt idx="90">98</cx:pt>
          <cx:pt idx="91">51</cx:pt>
          <cx:pt idx="92">59</cx:pt>
          <cx:pt idx="93">76</cx:pt>
          <cx:pt idx="94">33</cx:pt>
          <cx:pt idx="95">81</cx:pt>
          <cx:pt idx="96">97</cx:pt>
          <cx:pt idx="97">75</cx:pt>
          <cx:pt idx="98">61</cx:pt>
          <cx:pt idx="100">72</cx:pt>
          <cx:pt idx="101">60</cx:pt>
          <cx:pt idx="102">38</cx:pt>
          <cx:pt idx="103">55</cx:pt>
          <cx:pt idx="104">24</cx:pt>
          <cx:pt idx="105">78</cx:pt>
          <cx:pt idx="106">83</cx:pt>
          <cx:pt idx="107">76</cx:pt>
          <cx:pt idx="108">51</cx:pt>
          <cx:pt idx="110">26</cx:pt>
          <cx:pt idx="111">54</cx:pt>
          <cx:pt idx="112">58</cx:pt>
          <cx:pt idx="113">72</cx:pt>
          <cx:pt idx="114">40</cx:pt>
          <cx:pt idx="115">38</cx:pt>
          <cx:pt idx="116">99</cx:pt>
          <cx:pt idx="117">70</cx:pt>
          <cx:pt idx="118">58</cx:pt>
          <cx:pt idx="119">64</cx:pt>
          <cx:pt idx="120">53</cx:pt>
          <cx:pt idx="121">79</cx:pt>
          <cx:pt idx="122">81</cx:pt>
          <cx:pt idx="123">43</cx:pt>
          <cx:pt idx="124">57</cx:pt>
          <cx:pt idx="125">77</cx:pt>
          <cx:pt idx="126">60</cx:pt>
          <cx:pt idx="127">47</cx:pt>
          <cx:pt idx="128">64</cx:pt>
          <cx:pt idx="129">56</cx:pt>
          <cx:pt idx="130">42</cx:pt>
          <cx:pt idx="131">73</cx:pt>
          <cx:pt idx="132">79</cx:pt>
          <cx:pt idx="133">64</cx:pt>
          <cx:pt idx="134">118</cx:pt>
          <cx:pt idx="135">43</cx:pt>
          <cx:pt idx="136">34</cx:pt>
          <cx:pt idx="137">39</cx:pt>
          <cx:pt idx="138">46</cx:pt>
          <cx:pt idx="139">77</cx:pt>
          <cx:pt idx="140">93</cx:pt>
          <cx:pt idx="141">83</cx:pt>
          <cx:pt idx="143">64</cx:pt>
          <cx:pt idx="144">99</cx:pt>
          <cx:pt idx="145">91</cx:pt>
          <cx:pt idx="146">53</cx:pt>
          <cx:pt idx="147">95</cx:pt>
          <cx:pt idx="148">93</cx:pt>
          <cx:pt idx="149">46</cx:pt>
          <cx:pt idx="150">54</cx:pt>
          <cx:pt idx="151">64</cx:pt>
          <cx:pt idx="152">80</cx:pt>
          <cx:pt idx="153">91</cx:pt>
          <cx:pt idx="154">73</cx:pt>
          <cx:pt idx="155">79</cx:pt>
          <cx:pt idx="156">60</cx:pt>
          <cx:pt idx="157">67</cx:pt>
          <cx:pt idx="159">66</cx:pt>
          <cx:pt idx="160">75</cx:pt>
          <cx:pt idx="161">51</cx:pt>
          <cx:pt idx="163">94</cx:pt>
          <cx:pt idx="164">79</cx:pt>
          <cx:pt idx="165">70</cx:pt>
          <cx:pt idx="166">69</cx:pt>
          <cx:pt idx="167">77</cx:pt>
          <cx:pt idx="168">68</cx:pt>
          <cx:pt idx="170">80</cx:pt>
          <cx:pt idx="172">88</cx:pt>
          <cx:pt idx="173">61</cx:pt>
          <cx:pt idx="174">71</cx:pt>
          <cx:pt idx="175">65</cx:pt>
          <cx:pt idx="176">55</cx:pt>
          <cx:pt idx="177">62</cx:pt>
          <cx:pt idx="178">62</cx:pt>
          <cx:pt idx="179">58</cx:pt>
          <cx:pt idx="180">70</cx:pt>
          <cx:pt idx="181">46</cx:pt>
          <cx:pt idx="182">68</cx:pt>
          <cx:pt idx="184">64</cx:pt>
          <cx:pt idx="185">83</cx:pt>
          <cx:pt idx="186">81</cx:pt>
          <cx:pt idx="187">100</cx:pt>
          <cx:pt idx="188">78</cx:pt>
          <cx:pt idx="189">45</cx:pt>
          <cx:pt idx="190">66</cx:pt>
          <cx:pt idx="191">65</cx:pt>
          <cx:pt idx="192">74</cx:pt>
          <cx:pt idx="193">85</cx:pt>
          <cx:pt idx="194">67</cx:pt>
          <cx:pt idx="195">74</cx:pt>
          <cx:pt idx="196">80</cx:pt>
          <cx:pt idx="197">57</cx:pt>
          <cx:pt idx="198">49</cx:pt>
          <cx:pt idx="199">42</cx:pt>
          <cx:pt idx="200">53</cx:pt>
          <cx:pt idx="201">66</cx:pt>
          <cx:pt idx="202">76</cx:pt>
          <cx:pt idx="203">53</cx:pt>
          <cx:pt idx="204">60</cx:pt>
          <cx:pt idx="205">63</cx:pt>
          <cx:pt idx="206">65</cx:pt>
          <cx:pt idx="207">59</cx:pt>
          <cx:pt idx="208">67</cx:pt>
          <cx:pt idx="209">65</cx:pt>
          <cx:pt idx="210">88</cx:pt>
          <cx:pt idx="211">71</cx:pt>
          <cx:pt idx="212">95</cx:pt>
          <cx:pt idx="213">80</cx:pt>
          <cx:pt idx="214">90</cx:pt>
          <cx:pt idx="215">75</cx:pt>
          <cx:pt idx="216">69</cx:pt>
          <cx:pt idx="217">63</cx:pt>
          <cx:pt idx="218">26</cx:pt>
          <cx:pt idx="219">47</cx:pt>
          <cx:pt idx="220">61</cx:pt>
          <cx:pt idx="221">53</cx:pt>
          <cx:pt idx="222">46</cx:pt>
          <cx:pt idx="223">30</cx:pt>
          <cx:pt idx="224">22</cx:pt>
          <cx:pt idx="225">56</cx:pt>
          <cx:pt idx="226">36</cx:pt>
          <cx:pt idx="227">0</cx:pt>
          <cx:pt idx="228">59</cx:pt>
          <cx:pt idx="229">48</cx:pt>
          <cx:pt idx="230">80</cx:pt>
          <cx:pt idx="231">76</cx:pt>
          <cx:pt idx="232">72</cx:pt>
          <cx:pt idx="233">73</cx:pt>
          <cx:pt idx="234">89</cx:pt>
          <cx:pt idx="235">93</cx:pt>
          <cx:pt idx="236">71</cx:pt>
          <cx:pt idx="237">74</cx:pt>
          <cx:pt idx="238">74</cx:pt>
          <cx:pt idx="239">52</cx:pt>
          <cx:pt idx="240">73</cx:pt>
          <cx:pt idx="241">96</cx:pt>
          <cx:pt idx="242">65</cx:pt>
          <cx:pt idx="243">87</cx:pt>
          <cx:pt idx="244">61</cx:pt>
          <cx:pt idx="245">75</cx:pt>
          <cx:pt idx="246">54</cx:pt>
          <cx:pt idx="247">81</cx:pt>
          <cx:pt idx="248">86</cx:pt>
          <cx:pt idx="249">65</cx:pt>
          <cx:pt idx="250">74</cx:pt>
          <cx:pt idx="251">83</cx:pt>
          <cx:pt idx="252">100</cx:pt>
          <cx:pt idx="253">96</cx:pt>
          <cx:pt idx="254">95</cx:pt>
          <cx:pt idx="255">74</cx:pt>
          <cx:pt idx="256">69</cx:pt>
          <cx:pt idx="257">63</cx:pt>
          <cx:pt idx="258">80</cx:pt>
          <cx:pt idx="259">87</cx:pt>
          <cx:pt idx="260">92</cx:pt>
          <cx:pt idx="261">84</cx:pt>
          <cx:pt idx="262">85</cx:pt>
          <cx:pt idx="263">91</cx:pt>
          <cx:pt idx="264">45</cx:pt>
          <cx:pt idx="265">72</cx:pt>
          <cx:pt idx="266">66</cx:pt>
          <cx:pt idx="267">78</cx:pt>
          <cx:pt idx="268">89</cx:pt>
          <cx:pt idx="269">74</cx:pt>
          <cx:pt idx="270">68</cx:pt>
          <cx:pt idx="271">83</cx:pt>
          <cx:pt idx="272">63</cx:pt>
          <cx:pt idx="273">75</cx:pt>
          <cx:pt idx="274">58</cx:pt>
          <cx:pt idx="275">0</cx:pt>
          <cx:pt idx="276">54</cx:pt>
          <cx:pt idx="277">54</cx:pt>
          <cx:pt idx="278">57</cx:pt>
          <cx:pt idx="279">63</cx:pt>
          <cx:pt idx="280">55</cx:pt>
          <cx:pt idx="281">71</cx:pt>
          <cx:pt idx="282">72</cx:pt>
          <cx:pt idx="283">56</cx:pt>
          <cx:pt idx="284">52</cx:pt>
          <cx:pt idx="285">57</cx:pt>
          <cx:pt idx="286">68</cx:pt>
          <cx:pt idx="287">66</cx:pt>
          <cx:pt idx="288">58</cx:pt>
          <cx:pt idx="289">71</cx:pt>
          <cx:pt idx="290">69</cx:pt>
          <cx:pt idx="291">83</cx:pt>
          <cx:pt idx="292">88</cx:pt>
          <cx:pt idx="293">90</cx:pt>
          <cx:pt idx="294">95</cx:pt>
          <cx:pt idx="295">45</cx:pt>
          <cx:pt idx="296">60</cx:pt>
          <cx:pt idx="297">93</cx:pt>
          <cx:pt idx="298">66</cx:pt>
          <cx:pt idx="299">92</cx:pt>
          <cx:pt idx="300">79</cx:pt>
          <cx:pt idx="301">96</cx:pt>
          <cx:pt idx="302">86</cx:pt>
          <cx:pt idx="303">63</cx:pt>
          <cx:pt idx="304">80</cx:pt>
          <cx:pt idx="305">67</cx:pt>
          <cx:pt idx="306">67</cx:pt>
          <cx:pt idx="307">99</cx:pt>
          <cx:pt idx="308">74</cx:pt>
          <cx:pt idx="309">52</cx:pt>
          <cx:pt idx="310">0</cx:pt>
          <cx:pt idx="311">63</cx:pt>
          <cx:pt idx="312">63</cx:pt>
          <cx:pt idx="313">97</cx:pt>
          <cx:pt idx="314">82</cx:pt>
          <cx:pt idx="315">96</cx:pt>
          <cx:pt idx="316">47</cx:pt>
          <cx:pt idx="317">96</cx:pt>
          <cx:pt idx="318">71</cx:pt>
          <cx:pt idx="319">63</cx:pt>
          <cx:pt idx="320">61</cx:pt>
          <cx:pt idx="321">55</cx:pt>
          <cx:pt idx="322">79</cx:pt>
          <cx:pt idx="323">76</cx:pt>
          <cx:pt idx="324">100</cx:pt>
          <cx:pt idx="325">76</cx:pt>
          <cx:pt idx="326">36</cx:pt>
          <cx:pt idx="327">51</cx:pt>
          <cx:pt idx="328">61</cx:pt>
          <cx:pt idx="329">97</cx:pt>
          <cx:pt idx="330">63</cx:pt>
          <cx:pt idx="331">57</cx:pt>
          <cx:pt idx="332">84</cx:pt>
          <cx:pt idx="333">78</cx:pt>
          <cx:pt idx="334">79</cx:pt>
        </cx:lvl>
      </cx:numDim>
    </cx:data>
  </cx:chartData>
  <cx:chart>
    <cx:title pos="t" align="ctr" overlay="0">
      <cx:tx>
        <cx:txData>
          <cx:v>Graduation rate in the NorthEast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Graduation rate in the NorthEast</a:t>
          </a:r>
        </a:p>
      </cx:txPr>
    </cx:title>
    <cx:plotArea>
      <cx:plotAreaRegion>
        <cx:series layoutId="clusteredColumn" uniqueId="{17793D7D-A01B-4A9A-9907-0AAB28B5352D}">
          <cx:tx>
            <cx:txData>
              <cx:f>'Hist for NE'!$B$1</cx:f>
              <cx:v>Graduation rate</cx:v>
            </cx:txData>
          </cx:tx>
          <cx:dataId val="0"/>
          <cx:layoutPr>
            <cx:binning intervalClosed="r"/>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'Hist for W'!$A$2:$A$1303</cx:f>
        <cx:lvl ptCount="182">
          <cx:pt idx="0">W</cx:pt>
          <cx:pt idx="1">W</cx:pt>
          <cx:pt idx="2">W</cx:pt>
          <cx:pt idx="3">W</cx:pt>
          <cx:pt idx="4">W</cx:pt>
          <cx:pt idx="5">W</cx:pt>
          <cx:pt idx="6">W</cx:pt>
          <cx:pt idx="7">W</cx:pt>
          <cx:pt idx="8">W</cx:pt>
          <cx:pt idx="9">W</cx:pt>
          <cx:pt idx="10">W</cx:pt>
          <cx:pt idx="11">W</cx:pt>
          <cx:pt idx="12">W</cx:pt>
          <cx:pt idx="13">W</cx:pt>
          <cx:pt idx="14">W</cx:pt>
          <cx:pt idx="15">W</cx:pt>
          <cx:pt idx="16">W</cx:pt>
          <cx:pt idx="17">W</cx:pt>
          <cx:pt idx="18">W</cx:pt>
          <cx:pt idx="19">W</cx:pt>
          <cx:pt idx="20">W</cx:pt>
          <cx:pt idx="21">W</cx:pt>
          <cx:pt idx="22">W</cx:pt>
          <cx:pt idx="23">W</cx:pt>
          <cx:pt idx="24">W</cx:pt>
          <cx:pt idx="25">W</cx:pt>
          <cx:pt idx="26">W</cx:pt>
          <cx:pt idx="27">W</cx:pt>
          <cx:pt idx="28">W</cx:pt>
          <cx:pt idx="29">W</cx:pt>
          <cx:pt idx="30">W</cx:pt>
          <cx:pt idx="31">W</cx:pt>
          <cx:pt idx="32">W</cx:pt>
          <cx:pt idx="33">W</cx:pt>
          <cx:pt idx="34">W</cx:pt>
          <cx:pt idx="35">W</cx:pt>
          <cx:pt idx="36">W</cx:pt>
          <cx:pt idx="37">W</cx:pt>
          <cx:pt idx="38">W</cx:pt>
          <cx:pt idx="39">W</cx:pt>
          <cx:pt idx="40">W</cx:pt>
          <cx:pt idx="41">W</cx:pt>
          <cx:pt idx="42">W</cx:pt>
          <cx:pt idx="43">W</cx:pt>
          <cx:pt idx="44">W</cx:pt>
          <cx:pt idx="45">W</cx:pt>
          <cx:pt idx="46">W</cx:pt>
          <cx:pt idx="47">W</cx:pt>
          <cx:pt idx="48">W</cx:pt>
          <cx:pt idx="49">W</cx:pt>
          <cx:pt idx="50">W</cx:pt>
          <cx:pt idx="51">W</cx:pt>
          <cx:pt idx="52">W</cx:pt>
          <cx:pt idx="53">W</cx:pt>
          <cx:pt idx="54">W</cx:pt>
          <cx:pt idx="55">W</cx:pt>
          <cx:pt idx="56">W</cx:pt>
          <cx:pt idx="57">W</cx:pt>
          <cx:pt idx="58">W</cx:pt>
          <cx:pt idx="59">W</cx:pt>
          <cx:pt idx="60">W</cx:pt>
          <cx:pt idx="61">W</cx:pt>
          <cx:pt idx="62">W</cx:pt>
          <cx:pt idx="63">W</cx:pt>
          <cx:pt idx="64">W</cx:pt>
          <cx:pt idx="65">W</cx:pt>
          <cx:pt idx="66">W</cx:pt>
          <cx:pt idx="67">W</cx:pt>
          <cx:pt idx="68">W</cx:pt>
          <cx:pt idx="69">W</cx:pt>
          <cx:pt idx="70">W</cx:pt>
          <cx:pt idx="71">W</cx:pt>
          <cx:pt idx="72">W</cx:pt>
          <cx:pt idx="73">W</cx:pt>
          <cx:pt idx="74">W</cx:pt>
          <cx:pt idx="75">W</cx:pt>
          <cx:pt idx="76">W</cx:pt>
          <cx:pt idx="77">W</cx:pt>
          <cx:pt idx="78">W</cx:pt>
          <cx:pt idx="79">W</cx:pt>
          <cx:pt idx="80">W</cx:pt>
          <cx:pt idx="81">W</cx:pt>
          <cx:pt idx="82">W</cx:pt>
          <cx:pt idx="83">W</cx:pt>
          <cx:pt idx="84">W</cx:pt>
          <cx:pt idx="85">W</cx:pt>
          <cx:pt idx="86">W</cx:pt>
          <cx:pt idx="87">W</cx:pt>
          <cx:pt idx="88">W</cx:pt>
          <cx:pt idx="89">W</cx:pt>
          <cx:pt idx="90">W</cx:pt>
          <cx:pt idx="91">W</cx:pt>
          <cx:pt idx="92">W</cx:pt>
          <cx:pt idx="93">W</cx:pt>
          <cx:pt idx="94">W</cx:pt>
          <cx:pt idx="95">W</cx:pt>
          <cx:pt idx="96">W</cx:pt>
          <cx:pt idx="97">W</cx:pt>
          <cx:pt idx="98">W</cx:pt>
          <cx:pt idx="99">W</cx:pt>
          <cx:pt idx="100">W</cx:pt>
          <cx:pt idx="101">W</cx:pt>
          <cx:pt idx="102">W</cx:pt>
          <cx:pt idx="103">W</cx:pt>
          <cx:pt idx="104">W</cx:pt>
          <cx:pt idx="105">W</cx:pt>
          <cx:pt idx="106">W</cx:pt>
          <cx:pt idx="107">W</cx:pt>
          <cx:pt idx="108">W</cx:pt>
          <cx:pt idx="109">W</cx:pt>
          <cx:pt idx="110">W</cx:pt>
          <cx:pt idx="111">W</cx:pt>
          <cx:pt idx="112">W</cx:pt>
          <cx:pt idx="113">W</cx:pt>
          <cx:pt idx="114">W</cx:pt>
          <cx:pt idx="115">W</cx:pt>
          <cx:pt idx="116">W</cx:pt>
          <cx:pt idx="117">W</cx:pt>
          <cx:pt idx="118">W</cx:pt>
          <cx:pt idx="119">W</cx:pt>
          <cx:pt idx="120">W</cx:pt>
          <cx:pt idx="121">W</cx:pt>
          <cx:pt idx="122">W</cx:pt>
          <cx:pt idx="123">W</cx:pt>
          <cx:pt idx="124">W</cx:pt>
          <cx:pt idx="125">W</cx:pt>
          <cx:pt idx="126">W</cx:pt>
          <cx:pt idx="127">W</cx:pt>
          <cx:pt idx="128">W</cx:pt>
          <cx:pt idx="129">W</cx:pt>
          <cx:pt idx="130">W</cx:pt>
          <cx:pt idx="131">W</cx:pt>
          <cx:pt idx="132">W</cx:pt>
          <cx:pt idx="133">W</cx:pt>
          <cx:pt idx="134">W</cx:pt>
          <cx:pt idx="135">W</cx:pt>
          <cx:pt idx="136">W</cx:pt>
          <cx:pt idx="137">W</cx:pt>
          <cx:pt idx="138">W</cx:pt>
          <cx:pt idx="139">W</cx:pt>
          <cx:pt idx="140">W</cx:pt>
          <cx:pt idx="141">W</cx:pt>
          <cx:pt idx="142">W</cx:pt>
          <cx:pt idx="143">W</cx:pt>
          <cx:pt idx="144">W</cx:pt>
          <cx:pt idx="145">W</cx:pt>
          <cx:pt idx="146">W</cx:pt>
          <cx:pt idx="147">W</cx:pt>
          <cx:pt idx="148">W</cx:pt>
          <cx:pt idx="149">W</cx:pt>
          <cx:pt idx="150">W</cx:pt>
          <cx:pt idx="151">W</cx:pt>
          <cx:pt idx="152">W</cx:pt>
          <cx:pt idx="153">W</cx:pt>
          <cx:pt idx="154">W</cx:pt>
          <cx:pt idx="155">W</cx:pt>
          <cx:pt idx="156">W</cx:pt>
          <cx:pt idx="157">W</cx:pt>
          <cx:pt idx="158">W</cx:pt>
          <cx:pt idx="159">W</cx:pt>
          <cx:pt idx="160">W</cx:pt>
          <cx:pt idx="161">W</cx:pt>
          <cx:pt idx="162">W</cx:pt>
          <cx:pt idx="163">W</cx:pt>
          <cx:pt idx="164">W</cx:pt>
          <cx:pt idx="165">W</cx:pt>
          <cx:pt idx="166">W</cx:pt>
          <cx:pt idx="167">W</cx:pt>
          <cx:pt idx="168">W</cx:pt>
          <cx:pt idx="169">W</cx:pt>
          <cx:pt idx="170">W</cx:pt>
          <cx:pt idx="171">W</cx:pt>
          <cx:pt idx="172">W</cx:pt>
          <cx:pt idx="173">W</cx:pt>
          <cx:pt idx="174">W</cx:pt>
          <cx:pt idx="175">W</cx:pt>
          <cx:pt idx="176">W</cx:pt>
          <cx:pt idx="177">W</cx:pt>
          <cx:pt idx="178">W</cx:pt>
          <cx:pt idx="179">W</cx:pt>
          <cx:pt idx="180">W</cx:pt>
          <cx:pt idx="181">W</cx:pt>
        </cx:lvl>
      </cx:strDim>
      <cx:numDim type="val">
        <cx:f>'Hist for W'!$B$2:$B$1303</cx:f>
        <cx:lvl ptCount="182" formatCode="General">
          <cx:pt idx="0">15</cx:pt>
          <cx:pt idx="2">39</cx:pt>
          <cx:pt idx="4">81</cx:pt>
          <cx:pt idx="5">48</cx:pt>
          <cx:pt idx="6">41</cx:pt>
          <cx:pt idx="7">49</cx:pt>
          <cx:pt idx="10">36</cx:pt>
          <cx:pt idx="11">43</cx:pt>
          <cx:pt idx="12">83</cx:pt>
          <cx:pt idx="13">60</cx:pt>
          <cx:pt idx="14">56</cx:pt>
          <cx:pt idx="15">47</cx:pt>
          <cx:pt idx="16">48</cx:pt>
          <cx:pt idx="17">49</cx:pt>
          <cx:pt idx="18">24</cx:pt>
          <cx:pt idx="19">49</cx:pt>
          <cx:pt idx="20">59</cx:pt>
          <cx:pt idx="21">50</cx:pt>
          <cx:pt idx="22">63</cx:pt>
          <cx:pt idx="23">61</cx:pt>
          <cx:pt idx="24">65</cx:pt>
          <cx:pt idx="25">47</cx:pt>
          <cx:pt idx="26">41</cx:pt>
          <cx:pt idx="27">43</cx:pt>
          <cx:pt idx="28">55</cx:pt>
          <cx:pt idx="29">46</cx:pt>
          <cx:pt idx="30">40</cx:pt>
          <cx:pt idx="32">23</cx:pt>
          <cx:pt idx="33">47</cx:pt>
          <cx:pt idx="34">87</cx:pt>
          <cx:pt idx="35">100</cx:pt>
          <cx:pt idx="36">73</cx:pt>
          <cx:pt idx="37">91</cx:pt>
          <cx:pt idx="38">73</cx:pt>
          <cx:pt idx="39">43</cx:pt>
          <cx:pt idx="40">44</cx:pt>
          <cx:pt idx="41">50</cx:pt>
          <cx:pt idx="42">49</cx:pt>
          <cx:pt idx="43">47</cx:pt>
          <cx:pt idx="45">64</cx:pt>
          <cx:pt idx="46">72</cx:pt>
          <cx:pt idx="47">79</cx:pt>
          <cx:pt idx="48">67</cx:pt>
          <cx:pt idx="49">54</cx:pt>
          <cx:pt idx="50">69</cx:pt>
          <cx:pt idx="51">54</cx:pt>
          <cx:pt idx="52">66</cx:pt>
          <cx:pt idx="53">43</cx:pt>
          <cx:pt idx="54">78</cx:pt>
          <cx:pt idx="55">96</cx:pt>
          <cx:pt idx="56">78</cx:pt>
          <cx:pt idx="57">76</cx:pt>
          <cx:pt idx="58">66</cx:pt>
          <cx:pt idx="59">77</cx:pt>
          <cx:pt idx="60">62</cx:pt>
          <cx:pt idx="61">66</cx:pt>
          <cx:pt idx="62">69</cx:pt>
          <cx:pt idx="63">59</cx:pt>
          <cx:pt idx="64">73</cx:pt>
          <cx:pt idx="65">62</cx:pt>
          <cx:pt idx="66">100</cx:pt>
          <cx:pt idx="67">68</cx:pt>
          <cx:pt idx="68">65</cx:pt>
          <cx:pt idx="69">87</cx:pt>
          <cx:pt idx="70">52</cx:pt>
          <cx:pt idx="71">54</cx:pt>
          <cx:pt idx="72">55</cx:pt>
          <cx:pt idx="73">30</cx:pt>
          <cx:pt idx="74">24</cx:pt>
          <cx:pt idx="75">66</cx:pt>
          <cx:pt idx="76">71</cx:pt>
          <cx:pt idx="77">84</cx:pt>
          <cx:pt idx="78">55</cx:pt>
          <cx:pt idx="79">60</cx:pt>
          <cx:pt idx="80">84</cx:pt>
          <cx:pt idx="81">40</cx:pt>
          <cx:pt idx="82">59</cx:pt>
          <cx:pt idx="83">46</cx:pt>
          <cx:pt idx="84">59</cx:pt>
          <cx:pt idx="85">25</cx:pt>
          <cx:pt idx="86">53</cx:pt>
          <cx:pt idx="87">36</cx:pt>
          <cx:pt idx="88">88</cx:pt>
          <cx:pt idx="89">66</cx:pt>
          <cx:pt idx="90">67</cx:pt>
          <cx:pt idx="91">52</cx:pt>
          <cx:pt idx="93">24</cx:pt>
          <cx:pt idx="94">0</cx:pt>
          <cx:pt idx="95">69</cx:pt>
          <cx:pt idx="96">75</cx:pt>
          <cx:pt idx="98">72</cx:pt>
          <cx:pt idx="99">95</cx:pt>
          <cx:pt idx="100">46</cx:pt>
          <cx:pt idx="102">96</cx:pt>
          <cx:pt idx="104">26</cx:pt>
          <cx:pt idx="105">36</cx:pt>
          <cx:pt idx="106">75</cx:pt>
          <cx:pt idx="107">84</cx:pt>
          <cx:pt idx="108">56</cx:pt>
          <cx:pt idx="111">54</cx:pt>
          <cx:pt idx="113">31</cx:pt>
          <cx:pt idx="114">25</cx:pt>
          <cx:pt idx="115">55</cx:pt>
          <cx:pt idx="116">33</cx:pt>
          <cx:pt idx="117">44</cx:pt>
          <cx:pt idx="118">58</cx:pt>
          <cx:pt idx="119">45</cx:pt>
          <cx:pt idx="120">58</cx:pt>
          <cx:pt idx="122">40</cx:pt>
          <cx:pt idx="123">74</cx:pt>
          <cx:pt idx="124">37</cx:pt>
          <cx:pt idx="126">68</cx:pt>
          <cx:pt idx="127">30</cx:pt>
          <cx:pt idx="128">59</cx:pt>
          <cx:pt idx="129">61</cx:pt>
          <cx:pt idx="130">80</cx:pt>
          <cx:pt idx="131">20</cx:pt>
          <cx:pt idx="132">34</cx:pt>
          <cx:pt idx="133">28</cx:pt>
          <cx:pt idx="134">34</cx:pt>
          <cx:pt idx="135">40</cx:pt>
          <cx:pt idx="136">47</cx:pt>
          <cx:pt idx="137">34</cx:pt>
          <cx:pt idx="138">54</cx:pt>
          <cx:pt idx="139">37</cx:pt>
          <cx:pt idx="140">29</cx:pt>
          <cx:pt idx="141">51</cx:pt>
          <cx:pt idx="142">41</cx:pt>
          <cx:pt idx="144">52</cx:pt>
          <cx:pt idx="145">69</cx:pt>
          <cx:pt idx="146">81</cx:pt>
          <cx:pt idx="149">45</cx:pt>
          <cx:pt idx="150">41</cx:pt>
          <cx:pt idx="151">42</cx:pt>
          <cx:pt idx="152">24</cx:pt>
          <cx:pt idx="153">68</cx:pt>
          <cx:pt idx="155">54</cx:pt>
          <cx:pt idx="156">72</cx:pt>
          <cx:pt idx="157">29</cx:pt>
          <cx:pt idx="158">68</cx:pt>
          <cx:pt idx="159">33</cx:pt>
          <cx:pt idx="160">37</cx:pt>
          <cx:pt idx="162">59</cx:pt>
          <cx:pt idx="163">38</cx:pt>
          <cx:pt idx="164">50</cx:pt>
          <cx:pt idx="165">51</cx:pt>
          <cx:pt idx="166">47</cx:pt>
          <cx:pt idx="167">100</cx:pt>
          <cx:pt idx="168">69</cx:pt>
          <cx:pt idx="169">83</cx:pt>
          <cx:pt idx="170">66</cx:pt>
          <cx:pt idx="171">89</cx:pt>
          <cx:pt idx="172">40</cx:pt>
          <cx:pt idx="173">63</cx:pt>
          <cx:pt idx="174">65</cx:pt>
          <cx:pt idx="176">56</cx:pt>
          <cx:pt idx="177">61</cx:pt>
          <cx:pt idx="178">72</cx:pt>
          <cx:pt idx="179">80</cx:pt>
          <cx:pt idx="180">68</cx:pt>
          <cx:pt idx="181">45</cx:pt>
        </cx:lvl>
      </cx:numDim>
    </cx:data>
  </cx:chartData>
  <cx:chart>
    <cx:title pos="t" align="ctr" overlay="0">
      <cx:tx>
        <cx:txData>
          <cx:v>Graduation rate in the West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Graduation rate in the West</a:t>
          </a:r>
        </a:p>
      </cx:txPr>
    </cx:title>
    <cx:plotArea>
      <cx:plotAreaRegion>
        <cx:series layoutId="clusteredColumn" uniqueId="{9A7AC9A2-B70B-4208-BCD2-B0C28C3D1BBB}">
          <cx:tx>
            <cx:txData>
              <cx:f>'Hist for W'!$B$1</cx:f>
              <cx:v>Graduation rate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'Hist for MW'!$A$261:$A$1302</cx:f>
        <cx:lvl ptCount="324" formatCode="General">
          <cx:pt idx="0">21</cx:pt>
          <cx:pt idx="1">68</cx:pt>
          <cx:pt idx="2">70</cx:pt>
          <cx:pt idx="3">70</cx:pt>
          <cx:pt idx="4">77</cx:pt>
          <cx:pt idx="5">45</cx:pt>
          <cx:pt idx="6">62</cx:pt>
          <cx:pt idx="7">78</cx:pt>
          <cx:pt idx="8">67</cx:pt>
          <cx:pt idx="9">51</cx:pt>
          <cx:pt idx="10">40</cx:pt>
          <cx:pt idx="11">71</cx:pt>
          <cx:pt idx="12">56</cx:pt>
          <cx:pt idx="13">71</cx:pt>
          <cx:pt idx="14">51</cx:pt>
          <cx:pt idx="15">85</cx:pt>
          <cx:pt idx="16">80</cx:pt>
          <cx:pt idx="17">41</cx:pt>
          <cx:pt idx="18">75</cx:pt>
          <cx:pt idx="19">63</cx:pt>
          <cx:pt idx="20">76</cx:pt>
          <cx:pt idx="21">53</cx:pt>
          <cx:pt idx="22">60</cx:pt>
          <cx:pt idx="23">52</cx:pt>
          <cx:pt idx="24">56</cx:pt>
          <cx:pt idx="25">54</cx:pt>
          <cx:pt idx="26">21</cx:pt>
          <cx:pt idx="27">18</cx:pt>
          <cx:pt idx="28">83</cx:pt>
          <cx:pt idx="29">56</cx:pt>
          <cx:pt idx="30">80</cx:pt>
          <cx:pt idx="31">79</cx:pt>
          <cx:pt idx="32">77</cx:pt>
          <cx:pt idx="33">61</cx:pt>
          <cx:pt idx="34">65</cx:pt>
          <cx:pt idx="35">59</cx:pt>
          <cx:pt idx="36">52</cx:pt>
          <cx:pt idx="37">75</cx:pt>
          <cx:pt idx="38">56</cx:pt>
          <cx:pt idx="39">71</cx:pt>
          <cx:pt idx="40">76</cx:pt>
          <cx:pt idx="41">74</cx:pt>
          <cx:pt idx="42">56</cx:pt>
          <cx:pt idx="43">92</cx:pt>
          <cx:pt idx="44">54</cx:pt>
          <cx:pt idx="45">90</cx:pt>
          <cx:pt idx="46">80</cx:pt>
          <cx:pt idx="47">0</cx:pt>
          <cx:pt idx="48">77</cx:pt>
          <cx:pt idx="49">81</cx:pt>
          <cx:pt idx="50">44</cx:pt>
          <cx:pt idx="51">43</cx:pt>
          <cx:pt idx="52">75</cx:pt>
          <cx:pt idx="53">55</cx:pt>
          <cx:pt idx="54">28</cx:pt>
          <cx:pt idx="55">90</cx:pt>
          <cx:pt idx="56">81</cx:pt>
          <cx:pt idx="57">34</cx:pt>
          <cx:pt idx="58">55</cx:pt>
          <cx:pt idx="59">85</cx:pt>
          <cx:pt idx="60">59</cx:pt>
          <cx:pt idx="61">51</cx:pt>
          <cx:pt idx="63">83</cx:pt>
          <cx:pt idx="64">82</cx:pt>
          <cx:pt idx="65">78</cx:pt>
          <cx:pt idx="66">77</cx:pt>
          <cx:pt idx="67">60</cx:pt>
          <cx:pt idx="68">72</cx:pt>
          <cx:pt idx="69">64</cx:pt>
          <cx:pt idx="70">64</cx:pt>
          <cx:pt idx="71">47</cx:pt>
          <cx:pt idx="72">69</cx:pt>
          <cx:pt idx="74">38</cx:pt>
          <cx:pt idx="75">68</cx:pt>
          <cx:pt idx="76">24</cx:pt>
          <cx:pt idx="77">41</cx:pt>
          <cx:pt idx="78">25</cx:pt>
          <cx:pt idx="79">23</cx:pt>
          <cx:pt idx="80">33</cx:pt>
          <cx:pt idx="81">33</cx:pt>
          <cx:pt idx="82">33</cx:pt>
          <cx:pt idx="83">64</cx:pt>
          <cx:pt idx="84">61</cx:pt>
          <cx:pt idx="85">34</cx:pt>
          <cx:pt idx="86">62</cx:pt>
          <cx:pt idx="87">67</cx:pt>
          <cx:pt idx="89">97</cx:pt>
          <cx:pt idx="90">48</cx:pt>
          <cx:pt idx="91">67</cx:pt>
          <cx:pt idx="93">75</cx:pt>
          <cx:pt idx="94">98</cx:pt>
          <cx:pt idx="96">98</cx:pt>
          <cx:pt idx="97">65</cx:pt>
          <cx:pt idx="98">97</cx:pt>
          <cx:pt idx="99">95</cx:pt>
          <cx:pt idx="100">72</cx:pt>
          <cx:pt idx="101">40</cx:pt>
          <cx:pt idx="102">65</cx:pt>
          <cx:pt idx="103">48</cx:pt>
          <cx:pt idx="104">56</cx:pt>
          <cx:pt idx="105">44</cx:pt>
          <cx:pt idx="106">49</cx:pt>
          <cx:pt idx="107">58</cx:pt>
          <cx:pt idx="108">50</cx:pt>
          <cx:pt idx="109">54</cx:pt>
          <cx:pt idx="110">68</cx:pt>
          <cx:pt idx="111">48</cx:pt>
          <cx:pt idx="112">46</cx:pt>
          <cx:pt idx="113">52</cx:pt>
          <cx:pt idx="114">53</cx:pt>
          <cx:pt idx="115">36</cx:pt>
          <cx:pt idx="116">53</cx:pt>
          <cx:pt idx="117">57</cx:pt>
          <cx:pt idx="118">53</cx:pt>
          <cx:pt idx="119">32</cx:pt>
          <cx:pt idx="120">49</cx:pt>
          <cx:pt idx="121">58</cx:pt>
          <cx:pt idx="122">54</cx:pt>
          <cx:pt idx="123">73</cx:pt>
          <cx:pt idx="124">68</cx:pt>
          <cx:pt idx="125">46</cx:pt>
          <cx:pt idx="126">65</cx:pt>
          <cx:pt idx="127">81</cx:pt>
          <cx:pt idx="128">70</cx:pt>
          <cx:pt idx="129">84</cx:pt>
          <cx:pt idx="130">16</cx:pt>
          <cx:pt idx="131">49</cx:pt>
          <cx:pt idx="132">57</cx:pt>
          <cx:pt idx="133">57</cx:pt>
          <cx:pt idx="134">79</cx:pt>
          <cx:pt idx="135">72</cx:pt>
          <cx:pt idx="136">74</cx:pt>
          <cx:pt idx="137">45</cx:pt>
          <cx:pt idx="138">57</cx:pt>
          <cx:pt idx="139">23</cx:pt>
          <cx:pt idx="140">71</cx:pt>
          <cx:pt idx="141">65</cx:pt>
          <cx:pt idx="142">51</cx:pt>
          <cx:pt idx="143">51</cx:pt>
          <cx:pt idx="144">53</cx:pt>
          <cx:pt idx="145">51</cx:pt>
          <cx:pt idx="146">40</cx:pt>
          <cx:pt idx="147">47</cx:pt>
          <cx:pt idx="148">49</cx:pt>
          <cx:pt idx="149">51</cx:pt>
          <cx:pt idx="150">63</cx:pt>
          <cx:pt idx="151">64</cx:pt>
          <cx:pt idx="152">41</cx:pt>
          <cx:pt idx="153">55</cx:pt>
          <cx:pt idx="155">47</cx:pt>
          <cx:pt idx="156">35</cx:pt>
          <cx:pt idx="157">87</cx:pt>
          <cx:pt idx="158">58</cx:pt>
          <cx:pt idx="159">46</cx:pt>
          <cx:pt idx="160">91</cx:pt>
          <cx:pt idx="161">72</cx:pt>
          <cx:pt idx="162">77</cx:pt>
          <cx:pt idx="163">72</cx:pt>
          <cx:pt idx="164">89</cx:pt>
          <cx:pt idx="165">69</cx:pt>
          <cx:pt idx="166">45</cx:pt>
          <cx:pt idx="167">80</cx:pt>
          <cx:pt idx="168">65</cx:pt>
          <cx:pt idx="169">77</cx:pt>
          <cx:pt idx="170">68</cx:pt>
          <cx:pt idx="171">60</cx:pt>
          <cx:pt idx="173">51</cx:pt>
          <cx:pt idx="174">58</cx:pt>
          <cx:pt idx="175">70</cx:pt>
          <cx:pt idx="176">78</cx:pt>
          <cx:pt idx="177">83</cx:pt>
          <cx:pt idx="178">53</cx:pt>
          <cx:pt idx="179">51</cx:pt>
          <cx:pt idx="180">58</cx:pt>
          <cx:pt idx="181">45</cx:pt>
          <cx:pt idx="182">68</cx:pt>
          <cx:pt idx="183">54</cx:pt>
          <cx:pt idx="184">49</cx:pt>
          <cx:pt idx="185">50</cx:pt>
          <cx:pt idx="186">37</cx:pt>
          <cx:pt idx="187">51</cx:pt>
          <cx:pt idx="188">67</cx:pt>
          <cx:pt idx="189">62</cx:pt>
          <cx:pt idx="190">58</cx:pt>
          <cx:pt idx="192">100</cx:pt>
          <cx:pt idx="193">61</cx:pt>
          <cx:pt idx="194">100</cx:pt>
          <cx:pt idx="195">27</cx:pt>
          <cx:pt idx="196">40</cx:pt>
          <cx:pt idx="197">76</cx:pt>
          <cx:pt idx="198">54</cx:pt>
          <cx:pt idx="199">49</cx:pt>
          <cx:pt idx="200">79</cx:pt>
          <cx:pt idx="201">87</cx:pt>
          <cx:pt idx="202">45</cx:pt>
          <cx:pt idx="203">71</cx:pt>
          <cx:pt idx="204">56</cx:pt>
          <cx:pt idx="205">67</cx:pt>
          <cx:pt idx="206">59</cx:pt>
          <cx:pt idx="207">58</cx:pt>
          <cx:pt idx="208">49</cx:pt>
          <cx:pt idx="209">44</cx:pt>
          <cx:pt idx="210">48</cx:pt>
          <cx:pt idx="211">90</cx:pt>
          <cx:pt idx="212">48</cx:pt>
          <cx:pt idx="213">62</cx:pt>
          <cx:pt idx="214">59</cx:pt>
          <cx:pt idx="215">52</cx:pt>
          <cx:pt idx="216">32</cx:pt>
          <cx:pt idx="218">46</cx:pt>
          <cx:pt idx="219">54</cx:pt>
          <cx:pt idx="220">48</cx:pt>
          <cx:pt idx="221">51</cx:pt>
          <cx:pt idx="223">49</cx:pt>
          <cx:pt idx="224">40</cx:pt>
          <cx:pt idx="225">42</cx:pt>
          <cx:pt idx="226">80</cx:pt>
          <cx:pt idx="227">47</cx:pt>
          <cx:pt idx="228">80</cx:pt>
          <cx:pt idx="229">85</cx:pt>
          <cx:pt idx="230">54</cx:pt>
          <cx:pt idx="231">60</cx:pt>
          <cx:pt idx="232">52</cx:pt>
          <cx:pt idx="233">55</cx:pt>
          <cx:pt idx="234">56</cx:pt>
          <cx:pt idx="235">19</cx:pt>
          <cx:pt idx="237">44</cx:pt>
          <cx:pt idx="238">48</cx:pt>
          <cx:pt idx="239">53</cx:pt>
          <cx:pt idx="240">52</cx:pt>
          <cx:pt idx="242">100</cx:pt>
          <cx:pt idx="243">83</cx:pt>
          <cx:pt idx="244">69</cx:pt>
          <cx:pt idx="245">56</cx:pt>
          <cx:pt idx="246">81</cx:pt>
          <cx:pt idx="248">33</cx:pt>
          <cx:pt idx="249">65</cx:pt>
          <cx:pt idx="250">79</cx:pt>
          <cx:pt idx="251">89</cx:pt>
          <cx:pt idx="252">46</cx:pt>
          <cx:pt idx="253">88</cx:pt>
          <cx:pt idx="254">46</cx:pt>
          <cx:pt idx="255">55</cx:pt>
          <cx:pt idx="256">96</cx:pt>
          <cx:pt idx="257">81</cx:pt>
          <cx:pt idx="258">73</cx:pt>
          <cx:pt idx="260">83</cx:pt>
          <cx:pt idx="261">83</cx:pt>
          <cx:pt idx="262">64</cx:pt>
          <cx:pt idx="263">75</cx:pt>
          <cx:pt idx="264">87</cx:pt>
          <cx:pt idx="265">39</cx:pt>
          <cx:pt idx="266">43</cx:pt>
          <cx:pt idx="267">54</cx:pt>
          <cx:pt idx="268">93</cx:pt>
          <cx:pt idx="269">48</cx:pt>
          <cx:pt idx="271">68</cx:pt>
          <cx:pt idx="272">68</cx:pt>
          <cx:pt idx="274">67</cx:pt>
          <cx:pt idx="275">78</cx:pt>
          <cx:pt idx="276">83</cx:pt>
          <cx:pt idx="277">50</cx:pt>
          <cx:pt idx="278">56</cx:pt>
          <cx:pt idx="279">58</cx:pt>
          <cx:pt idx="280">85</cx:pt>
          <cx:pt idx="281">48</cx:pt>
          <cx:pt idx="284">69</cx:pt>
          <cx:pt idx="285">51</cx:pt>
          <cx:pt idx="286">75</cx:pt>
          <cx:pt idx="287">35</cx:pt>
          <cx:pt idx="288">21</cx:pt>
          <cx:pt idx="289">44</cx:pt>
          <cx:pt idx="290">54</cx:pt>
          <cx:pt idx="291">48</cx:pt>
          <cx:pt idx="293">67</cx:pt>
          <cx:pt idx="295">55</cx:pt>
          <cx:pt idx="296">69</cx:pt>
          <cx:pt idx="297">79</cx:pt>
          <cx:pt idx="298">62</cx:pt>
          <cx:pt idx="299">57</cx:pt>
          <cx:pt idx="300">57</cx:pt>
          <cx:pt idx="301">77</cx:pt>
          <cx:pt idx="302">59</cx:pt>
          <cx:pt idx="303">77</cx:pt>
          <cx:pt idx="304">67</cx:pt>
          <cx:pt idx="305">78</cx:pt>
          <cx:pt idx="306">52</cx:pt>
          <cx:pt idx="307">64</cx:pt>
          <cx:pt idx="308">88</cx:pt>
          <cx:pt idx="309">72</cx:pt>
          <cx:pt idx="310">38</cx:pt>
          <cx:pt idx="311">46</cx:pt>
          <cx:pt idx="312">73</cx:pt>
          <cx:pt idx="313">65</cx:pt>
          <cx:pt idx="314">61</cx:pt>
          <cx:pt idx="315">54</cx:pt>
          <cx:pt idx="316">59</cx:pt>
          <cx:pt idx="317">46</cx:pt>
          <cx:pt idx="318">67</cx:pt>
          <cx:pt idx="319">36</cx:pt>
          <cx:pt idx="320">67</cx:pt>
          <cx:pt idx="321">28</cx:pt>
          <cx:pt idx="322">56</cx:pt>
          <cx:pt idx="323">50</cx:pt>
        </cx:lvl>
      </cx:numDim>
    </cx:data>
  </cx:chartData>
  <cx:chart>
    <cx:title pos="t" align="ctr" overlay="0">
      <cx:tx>
        <cx:txData>
          <cx:v>Graduation rate in the Midwest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Graduation rate in the Midwest</a:t>
          </a:r>
        </a:p>
      </cx:txPr>
    </cx:title>
    <cx:plotArea>
      <cx:plotAreaRegion>
        <cx:series layoutId="clusteredColumn" uniqueId="{75D96BBE-C311-46DC-AC5D-2498DD18323D}">
          <cx:dataId val="0"/>
          <cx:layoutPr>
            <cx:binning intervalClosed="r"/>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Student report with photo</Template>
  <TotalTime>88</TotalTime>
  <Pages>21</Pages>
  <Words>2811</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LaptopCheckout</dc:creator>
  <cp:keywords/>
  <dc:description/>
  <cp:lastModifiedBy>LaptopCheckout</cp:lastModifiedBy>
  <cp:revision>8</cp:revision>
  <dcterms:created xsi:type="dcterms:W3CDTF">2021-12-08T17:51:00Z</dcterms:created>
  <dcterms:modified xsi:type="dcterms:W3CDTF">2021-12-08T19:24:00Z</dcterms:modified>
</cp:coreProperties>
</file>