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Datasheet 參數提取系統　成果報告</w:t>
      </w:r>
    </w:p>
    <w:p>
      <w:r>
        <w:t>NTUST AI 課程　黃姿晴　2026 / 05 / 28</w:t>
      </w:r>
    </w:p>
    <w:p>
      <w:r>
        <w:t>本專案從 10 份電子元件 datasheet PDF 自動提取 11 個結構化規格欄位，與標準答案（</w:t>
      </w:r>
      <w:r>
        <w:rPr>
          <w:rFonts w:ascii="Consolas" w:hAnsi="Consolas"/>
        </w:rPr>
        <w:t>specbook.xlsx</w:t>
      </w:r>
      <w:r>
        <w:t>）逐格比對計算準確率，並提供本機 webapp 上傳試用。</w:t>
      </w:r>
    </w:p>
    <w:p>
      <w:r>
        <w:rPr>
          <w:b/>
        </w:rPr>
        <w:t>最終成果：110 格中正確 105 格 = 95.5%，每個欄位正確率皆 ≥ 80%，全部遠超作業要求的 50% 門檻。</w:t>
      </w:r>
      <w:r>
        <w:t xml:space="preserve"> 更重要的是，這個高分</w:t>
      </w:r>
      <w:r>
        <w:rPr>
          <w:b/>
        </w:rPr>
        <w:t>不是過度擬合（overfit）出來的</w:t>
      </w:r>
      <w:r>
        <w:t>：在另外 5 份從未見過的 datasheet 上仍達 92.7%（詳見第四章）。</w:t>
      </w:r>
    </w:p>
    <w:p>
      <w:pPr>
        <w:pStyle w:val="Heading1"/>
      </w:pPr>
      <w:r>
        <w:t>第一章　方法說明（對應四個任務）</w:t>
      </w:r>
    </w:p>
    <w:p>
      <w:pPr>
        <w:pStyle w:val="Heading2"/>
      </w:pPr>
      <w:r>
        <w:t>1.1 任務一：用 VLM 解析尺寸圖面</w:t>
      </w:r>
    </w:p>
    <w:p>
      <w:r>
        <w:t>封裝本體尺寸（長、寬、高）在多數 datasheet 裡只畫在 mechanical drawing 工程圖面，純文字與表格 parser 抓不到——這正是傳統 OCR pipeline 的死角，也是上一版（V2，純文字 76.4%）的主要失分來源。</w:t>
      </w:r>
    </w:p>
    <w:p>
      <w:r>
        <w:t>本版改用 VLM（Vision-Language Model）直接看圖：用 PyMuPDF 把 PDF 頁面光柵化成高解析 PNG（</w:t>
      </w:r>
      <w:r>
        <w:rPr>
          <w:rFonts w:ascii="Consolas" w:hAnsi="Consolas"/>
        </w:rPr>
        <w:t>Matrix(4.5x)</w:t>
      </w:r>
      <w:r>
        <w:t>），餵給多模態模型 GPT-4o 判讀尺寸圖；對形狀偏方、容易長寬印反的封裝，再用第二個視覺模型 Llama-4 vision 複核。</w:t>
      </w:r>
    </w:p>
    <w:p>
      <w:r>
        <w:rPr>
          <w:b/>
        </w:rPr>
        <w:t>招牌機制「pure swap 偵測」</w:t>
      </w:r>
      <w:r>
        <w:t>：當 GPT-4o 抽到的長寬，與 Llama 看圖得到的長寬剛好對調時（相對誤差 &lt; 5%），系統判定為圖面長寬印反並自動交換。這個判斷只比較兩個模型的講法是否互相對調，</w:t>
      </w:r>
      <w:r>
        <w:rPr>
          <w:b/>
        </w:rPr>
        <w:t>完全不參照標準答案</w:t>
      </w:r>
      <w:r>
        <w:t>，因此對任何零件都成立。實例：holdout 的 VS3C12ET07S2L，GPT-4o 抽「長 10.67 / 寬 9.65」、Llama 看圖「D 9.65 / E 10.67」→ 判定純對調 → 修正為正確的「長 9.65 / 寬 10.67」。</w:t>
      </w:r>
    </w:p>
    <w:p>
      <w:pPr>
        <w:pStyle w:val="Heading2"/>
      </w:pPr>
      <w:r>
        <w:t>1.2 任務二：強制 100% 合法 JSON（不寫在 prompt 裡）</w:t>
      </w:r>
    </w:p>
    <w:p>
      <w:r>
        <w:t xml:space="preserve">要讓模型穩定輸出可直接入庫的 JSON，靠的是 </w:t>
      </w:r>
      <w:r>
        <w:rPr>
          <w:b/>
        </w:rPr>
        <w:t>API 解碼層的 JSON mode</w:t>
      </w:r>
      <w:r>
        <w:t>，而不是在 prompt 裡拜託模型「請輸出 JSON」：</w:t>
      </w:r>
    </w:p>
    <w:p>
      <w:pPr>
        <w:pStyle w:val="ListBullet"/>
      </w:pPr>
      <w:r>
        <w:t xml:space="preserve">Azure / OpenAI 相容後端：呼叫時帶 </w:t>
      </w:r>
      <w:r>
        <w:rPr>
          <w:rFonts w:ascii="Consolas" w:hAnsi="Consolas"/>
        </w:rPr>
        <w:t>response_format={"type": "json_object"}</w:t>
      </w:r>
    </w:p>
    <w:p>
      <w:pPr>
        <w:pStyle w:val="ListBullet"/>
      </w:pPr>
      <w:r>
        <w:t xml:space="preserve">本地 Ollama：請求帶 </w:t>
      </w:r>
      <w:r>
        <w:rPr>
          <w:rFonts w:ascii="Consolas" w:hAnsi="Consolas"/>
        </w:rPr>
        <w:t>format="json"</w:t>
      </w:r>
    </w:p>
    <w:p>
      <w:r>
        <w:t>這兩者都在模型「產生 token 的階段」就用 logits 約束輸出必為合法 JSON，從根本上杜絕「模型多講一句廢話、包了 markdown code fence、JSON 中途截斷」等常見問題。實作位置：</w:t>
      </w:r>
      <w:r>
        <w:rPr>
          <w:rFonts w:ascii="Consolas" w:hAnsi="Consolas"/>
        </w:rPr>
        <w:t>llm_backend.py</w:t>
      </w:r>
      <w:r>
        <w:t xml:space="preserve"> 的 </w:t>
      </w:r>
      <w:r>
        <w:rPr>
          <w:rFonts w:ascii="Consolas" w:hAnsi="Consolas"/>
        </w:rPr>
        <w:t>AzureFoundryV1Backend.call / call_multimodal</w:t>
      </w:r>
      <w:r>
        <w:t xml:space="preserve">（預設 </w:t>
      </w:r>
      <w:r>
        <w:rPr>
          <w:rFonts w:ascii="Consolas" w:hAnsi="Consolas"/>
        </w:rPr>
        <w:t>json_object</w:t>
      </w:r>
      <w:r>
        <w:t xml:space="preserve">）與 </w:t>
      </w:r>
      <w:r>
        <w:rPr>
          <w:rFonts w:ascii="Consolas" w:hAnsi="Consolas"/>
        </w:rPr>
        <w:t>OllamaBackend</w:t>
      </w:r>
      <w:r>
        <w:t xml:space="preserve">（帶 </w:t>
      </w:r>
      <w:r>
        <w:rPr>
          <w:rFonts w:ascii="Consolas" w:hAnsi="Consolas"/>
        </w:rPr>
        <w:t>format:json</w:t>
      </w:r>
      <w:r>
        <w:t xml:space="preserve">）。作為第二道保險，另有寬鬆解析（去除 code fence、抓第一個 </w:t>
      </w:r>
      <w:r>
        <w:rPr>
          <w:rFonts w:ascii="Consolas" w:hAnsi="Consolas"/>
        </w:rPr>
        <w:t>{</w:t>
      </w:r>
      <w:r>
        <w:t xml:space="preserve"> 到最後一個 </w:t>
      </w:r>
      <w:r>
        <w:rPr>
          <w:rFonts w:ascii="Consolas" w:hAnsi="Consolas"/>
        </w:rPr>
        <w:t>}</w:t>
      </w:r>
      <w:r>
        <w:t>），但主要保證來自 JSON mode 本身。</w:t>
      </w:r>
    </w:p>
    <w:p>
      <w:pPr>
        <w:pStyle w:val="Heading2"/>
      </w:pPr>
      <w:r>
        <w:t>1.3 任務三：批次處理 10 筆、每欄 ≥ 50%</w:t>
      </w:r>
    </w:p>
    <w:p>
      <w:r>
        <w:t>10 份 datasheet 全部批次跑完，統一以嚴格容差評分：數值欄位 ±5% 容差、文字欄位（V_F / I_R）以全形頓號拆 token 後集合命中率 ≥ 50% 視為正確。結果見第三章。</w:t>
      </w:r>
    </w:p>
    <w:p>
      <w:pPr>
        <w:pStyle w:val="Heading2"/>
      </w:pPr>
      <w:r>
        <w:t>1.4 任務四：本機 webapp</w:t>
      </w:r>
    </w:p>
    <w:p>
      <w:r>
        <w:rPr>
          <w:rFonts w:ascii="Consolas" w:hAnsi="Consolas"/>
        </w:rPr>
        <w:t>app.py</w:t>
      </w:r>
      <w:r>
        <w:t xml:space="preserve">（Streamlit），本機 </w:t>
      </w:r>
      <w:r>
        <w:rPr>
          <w:rFonts w:ascii="Consolas" w:hAnsi="Consolas"/>
        </w:rPr>
        <w:t>streamlit run app.py</w:t>
      </w:r>
      <w:r>
        <w:t xml:space="preserve"> 即可部署。兩個區塊：</w:t>
      </w:r>
    </w:p>
    <w:p>
      <w:pPr>
        <w:pStyle w:val="ListBullet"/>
      </w:pPr>
      <w:r>
        <w:rPr>
          <w:b/>
        </w:rPr>
        <w:t>區塊一「10 顆 SPEC 示範成果」</w:t>
      </w:r>
      <w:r>
        <w:t>：讀已跑好的結果，秒出、零 API 呼叫，逐格對照標答（紅底標示錯格），可收合。</w:t>
      </w:r>
    </w:p>
    <w:p>
      <w:pPr>
        <w:pStyle w:val="ListBullet"/>
      </w:pPr>
      <w:r>
        <w:rPr>
          <w:b/>
        </w:rPr>
        <w:t>區塊二「上傳 PDF 即時跑」</w:t>
      </w:r>
      <w:r>
        <w:t>：可一次拖多檔，當場端到端抽取（GPT-4o 看圖 + 自我檢查 + Llama swap 偵測）。此為單模型即時版（約 80%），非完整 8 層 V47（95.5%）；完整 V47 是多層後處理疊加，現場重跑成本高，故即時版用單模型展示流程。</w:t>
      </w:r>
    </w:p>
    <w:p>
      <w:pPr>
        <w:pStyle w:val="Heading1"/>
      </w:pPr>
      <w:r>
        <w:t>第二章　提取結果</w:t>
      </w:r>
    </w:p>
    <w:p>
      <w:r>
        <w:t>下表為 10 顆元件的 V47 提取結果與標準答案逐格對照（✓ 正確 / ✗ 錯誤）。文字欄位（V_F / I_R）值正確且格式相符者以「✓」標示。</w:t>
      </w:r>
    </w:p>
    <w:p>
      <w:pPr>
        <w:pStyle w:val="Heading2"/>
      </w:pPr>
      <w:r>
        <w:t>2.1 全對的元件（8 顆，11/11）</w:t>
      </w:r>
    </w:p>
    <w:p>
      <w:r>
        <w:t>以下 8 顆元件 11 個欄位全部正確：</w:t>
      </w:r>
      <w:r>
        <w:rPr>
          <w:b/>
        </w:rPr>
        <w:t>1N4148W、BAS16、BAS21H、BAT750、CD4148WTP、DFLS160、MSB30M、SBR05U20LPS</w:t>
      </w:r>
      <w:r>
        <w:t>。其中尺寸欄位（長/寬/高）能全對，正是任務一 VLM 看圖的成效——這些在 V2 純文字版幾乎全錯。</w:t>
      </w:r>
    </w:p>
    <w:p>
      <w:r>
        <w:t>以 MSB30M 為例（V2 時長寬被搞反）：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標準答案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提取值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結果</w:t>
            </w:r>
          </w:p>
        </w:tc>
      </w:tr>
      <w:tr>
        <w:tc>
          <w:tcPr>
            <w:tcW w:type="dxa" w:w="2160"/>
          </w:tcPr>
          <w:p>
            <w:r>
              <w:t>Min Temp</w:t>
            </w:r>
          </w:p>
        </w:tc>
        <w:tc>
          <w:tcPr>
            <w:tcW w:type="dxa" w:w="2160"/>
          </w:tcPr>
          <w:p>
            <w:r>
              <w:t>-55</w:t>
            </w:r>
          </w:p>
        </w:tc>
        <w:tc>
          <w:tcPr>
            <w:tcW w:type="dxa" w:w="2160"/>
          </w:tcPr>
          <w:p>
            <w:r>
              <w:t>-55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Max Temp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Length</w:t>
            </w:r>
          </w:p>
        </w:tc>
        <w:tc>
          <w:tcPr>
            <w:tcW w:type="dxa" w:w="2160"/>
          </w:tcPr>
          <w:p>
            <w:r>
              <w:t>8.6</w:t>
            </w:r>
          </w:p>
        </w:tc>
        <w:tc>
          <w:tcPr>
            <w:tcW w:type="dxa" w:w="2160"/>
          </w:tcPr>
          <w:p>
            <w:r>
              <w:t>8.6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Width</w:t>
            </w:r>
          </w:p>
        </w:tc>
        <w:tc>
          <w:tcPr>
            <w:tcW w:type="dxa" w:w="2160"/>
          </w:tcPr>
          <w:p>
            <w:r>
              <w:t>6.7</w:t>
            </w:r>
          </w:p>
        </w:tc>
        <w:tc>
          <w:tcPr>
            <w:tcW w:type="dxa" w:w="2160"/>
          </w:tcPr>
          <w:p>
            <w:r>
              <w:t>6.7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Height</w:t>
            </w:r>
          </w:p>
        </w:tc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PIN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I_O/I_F</w:t>
            </w:r>
          </w:p>
        </w:tc>
        <w:tc>
          <w:tcPr>
            <w:tcW w:type="dxa" w:w="2160"/>
          </w:tcPr>
          <w:p>
            <w:r>
              <w:t>3.0</w:t>
            </w:r>
          </w:p>
        </w:tc>
        <w:tc>
          <w:tcPr>
            <w:tcW w:type="dxa" w:w="2160"/>
          </w:tcPr>
          <w:p>
            <w:r>
              <w:t>3.0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V_F</w:t>
            </w:r>
          </w:p>
        </w:tc>
        <w:tc>
          <w:tcPr>
            <w:tcW w:type="dxa" w:w="2160"/>
          </w:tcPr>
          <w:p>
            <w:r>
              <w:t>1.1 @3A,25°C</w:t>
            </w:r>
          </w:p>
        </w:tc>
        <w:tc>
          <w:tcPr>
            <w:tcW w:type="dxa" w:w="2160"/>
          </w:tcPr>
          <w:p>
            <w:r>
              <w:t>（多條件，含 1.1 @3.0A,25°C）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V_RRM</w:t>
            </w:r>
          </w:p>
        </w:tc>
        <w:tc>
          <w:tcPr>
            <w:tcW w:type="dxa" w:w="2160"/>
          </w:tcPr>
          <w:p>
            <w:r>
              <w:t>1000</w:t>
            </w:r>
          </w:p>
        </w:tc>
        <w:tc>
          <w:tcPr>
            <w:tcW w:type="dxa" w:w="2160"/>
          </w:tcPr>
          <w:p>
            <w:r>
              <w:t>1000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I_R</w:t>
            </w:r>
          </w:p>
        </w:tc>
        <w:tc>
          <w:tcPr>
            <w:tcW w:type="dxa" w:w="2160"/>
          </w:tcPr>
          <w:p>
            <w:r>
              <w:t>5uA…500uA @1000V,125°C</w:t>
            </w:r>
          </w:p>
        </w:tc>
        <w:tc>
          <w:tcPr>
            <w:tcW w:type="dxa" w:w="2160"/>
          </w:tcPr>
          <w:p>
            <w:r>
              <w:t>相符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pPr>
        <w:pStyle w:val="Heading2"/>
      </w:pPr>
      <w:r>
        <w:t>2.2 BAV99W（8/11）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標準答案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提取值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結果</w:t>
            </w:r>
          </w:p>
        </w:tc>
      </w:tr>
      <w:tr>
        <w:tc>
          <w:tcPr>
            <w:tcW w:type="dxa" w:w="2160"/>
          </w:tcPr>
          <w:p>
            <w:r>
              <w:t>Min Temp</w:t>
            </w:r>
          </w:p>
        </w:tc>
        <w:tc>
          <w:tcPr>
            <w:tcW w:type="dxa" w:w="2160"/>
          </w:tcPr>
          <w:p>
            <w:r>
              <w:t>-55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Max Temp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Length</w:t>
            </w:r>
          </w:p>
        </w:tc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Width</w:t>
            </w:r>
          </w:p>
        </w:tc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1.25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Height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PIN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I_O/I_F</w:t>
            </w:r>
          </w:p>
        </w:tc>
        <w:tc>
          <w:tcPr>
            <w:tcW w:type="dxa" w:w="2160"/>
          </w:tcPr>
          <w:p>
            <w:r>
              <w:t>0.15</w:t>
            </w:r>
          </w:p>
        </w:tc>
        <w:tc>
          <w:tcPr>
            <w:tcW w:type="dxa" w:w="2160"/>
          </w:tcPr>
          <w:p>
            <w:r>
              <w:t>0.15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V_F</w:t>
            </w:r>
          </w:p>
        </w:tc>
        <w:tc>
          <w:tcPr>
            <w:tcW w:type="dxa" w:w="2160"/>
          </w:tcPr>
          <w:p>
            <w:r>
              <w:t>1.25 @150mA</w:t>
            </w:r>
          </w:p>
        </w:tc>
        <w:tc>
          <w:tcPr>
            <w:tcW w:type="dxa" w:w="2160"/>
          </w:tcPr>
          <w:p>
            <w:r>
              <w:t>相符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V_RRM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I_R</w:t>
            </w:r>
          </w:p>
        </w:tc>
        <w:tc>
          <w:tcPr>
            <w:tcW w:type="dxa" w:w="2160"/>
          </w:tcPr>
          <w:p>
            <w:r>
              <w:t>30nA…200nA @80V</w:t>
            </w:r>
          </w:p>
        </w:tc>
        <w:tc>
          <w:tcPr>
            <w:tcW w:type="dxa" w:w="2160"/>
          </w:tcPr>
          <w:p>
            <w:r>
              <w:t>相符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pPr>
        <w:pStyle w:val="Heading2"/>
      </w:pPr>
      <w:r>
        <w:t>2.3 MBR15U150（9/11）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標準答案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提取值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結果</w:t>
            </w:r>
          </w:p>
        </w:tc>
      </w:tr>
      <w:tr>
        <w:tc>
          <w:tcPr>
            <w:tcW w:type="dxa" w:w="2160"/>
          </w:tcPr>
          <w:p>
            <w:r>
              <w:t>Min Temp</w:t>
            </w:r>
          </w:p>
        </w:tc>
        <w:tc>
          <w:tcPr>
            <w:tcW w:type="dxa" w:w="2160"/>
          </w:tcPr>
          <w:p>
            <w:r>
              <w:t>-55</w:t>
            </w:r>
          </w:p>
        </w:tc>
        <w:tc>
          <w:tcPr>
            <w:tcW w:type="dxa" w:w="2160"/>
          </w:tcPr>
          <w:p>
            <w:r>
              <w:t>-55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Max Temp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Length</w:t>
            </w:r>
          </w:p>
        </w:tc>
        <w:tc>
          <w:tcPr>
            <w:tcW w:type="dxa" w:w="2160"/>
          </w:tcPr>
          <w:p>
            <w:r>
              <w:t>6.6</w:t>
            </w:r>
          </w:p>
        </w:tc>
        <w:tc>
          <w:tcPr>
            <w:tcW w:type="dxa" w:w="2160"/>
          </w:tcPr>
          <w:p>
            <w:r>
              <w:t>6.6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Width</w:t>
            </w:r>
          </w:p>
        </w:tc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5.5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Height</w:t>
            </w:r>
          </w:p>
        </w:tc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✗</w:t>
            </w:r>
          </w:p>
        </w:tc>
      </w:tr>
      <w:tr>
        <w:tc>
          <w:tcPr>
            <w:tcW w:type="dxa" w:w="2160"/>
          </w:tcPr>
          <w:p>
            <w:r>
              <w:t>PIN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I_O/I_F</w:t>
            </w:r>
          </w:p>
        </w:tc>
        <w:tc>
          <w:tcPr>
            <w:tcW w:type="dxa" w:w="2160"/>
          </w:tcPr>
          <w:p>
            <w:r>
              <w:t>15.0</w:t>
            </w:r>
          </w:p>
        </w:tc>
        <w:tc>
          <w:tcPr>
            <w:tcW w:type="dxa" w:w="2160"/>
          </w:tcPr>
          <w:p>
            <w:r>
              <w:t>15.0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V_F</w:t>
            </w:r>
          </w:p>
        </w:tc>
        <w:tc>
          <w:tcPr>
            <w:tcW w:type="dxa" w:w="2160"/>
          </w:tcPr>
          <w:p>
            <w:r>
              <w:t>0.84 @15A,25°C…</w:t>
            </w:r>
          </w:p>
        </w:tc>
        <w:tc>
          <w:tcPr>
            <w:tcW w:type="dxa" w:w="2160"/>
          </w:tcPr>
          <w:p>
            <w:r>
              <w:t>相符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V_RRM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I_R</w:t>
            </w:r>
          </w:p>
        </w:tc>
        <w:tc>
          <w:tcPr>
            <w:tcW w:type="dxa" w:w="2160"/>
          </w:tcPr>
          <w:p>
            <w:r>
              <w:t>10uA…2mA @150V,125°C</w:t>
            </w:r>
          </w:p>
        </w:tc>
        <w:tc>
          <w:tcPr>
            <w:tcW w:type="dxa" w:w="2160"/>
          </w:tcPr>
          <w:p>
            <w:r>
              <w:t>相符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pPr>
        <w:pStyle w:val="Heading1"/>
      </w:pPr>
      <w:r>
        <w:t>第三章　準確率報告</w:t>
      </w:r>
    </w:p>
    <w:p>
      <w:pPr>
        <w:pStyle w:val="Heading2"/>
      </w:pPr>
      <w:r>
        <w:t>3.1 整體準確率</w:t>
      </w:r>
    </w:p>
    <w:p>
      <w:r>
        <w:t>整體準確率：</w:t>
      </w:r>
      <w:r>
        <w:rPr>
          <w:b/>
        </w:rPr>
        <w:t>105 / 110 = 95.5%</w:t>
      </w:r>
      <w:r>
        <w:t xml:space="preserve">　（模型：GPT-4o 多模態 + Llama-4 vision 複核；PDF 解析：PyMuPDF 多模態光柵化）</w:t>
      </w:r>
    </w:p>
    <w:p>
      <w:pPr>
        <w:pStyle w:val="Heading2"/>
      </w:pPr>
      <w:r>
        <w:t>3.2 各元件準確率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正確 / 總數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準確率</w:t>
            </w:r>
          </w:p>
        </w:tc>
      </w:tr>
      <w:tr>
        <w:tc>
          <w:tcPr>
            <w:tcW w:type="dxa" w:w="2880"/>
          </w:tcPr>
          <w:p>
            <w:r>
              <w:t>1N4148W</w:t>
            </w:r>
          </w:p>
        </w:tc>
        <w:tc>
          <w:tcPr>
            <w:tcW w:type="dxa" w:w="2880"/>
          </w:tcPr>
          <w:p>
            <w:r>
              <w:t>11 / 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BAS16</w:t>
            </w:r>
          </w:p>
        </w:tc>
        <w:tc>
          <w:tcPr>
            <w:tcW w:type="dxa" w:w="2880"/>
          </w:tcPr>
          <w:p>
            <w:r>
              <w:t>11 / 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BAS21H</w:t>
            </w:r>
          </w:p>
        </w:tc>
        <w:tc>
          <w:tcPr>
            <w:tcW w:type="dxa" w:w="2880"/>
          </w:tcPr>
          <w:p>
            <w:r>
              <w:t>11 / 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BAT750</w:t>
            </w:r>
          </w:p>
        </w:tc>
        <w:tc>
          <w:tcPr>
            <w:tcW w:type="dxa" w:w="2880"/>
          </w:tcPr>
          <w:p>
            <w:r>
              <w:t>11 / 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BAV99W</w:t>
            </w:r>
          </w:p>
        </w:tc>
        <w:tc>
          <w:tcPr>
            <w:tcW w:type="dxa" w:w="2880"/>
          </w:tcPr>
          <w:p>
            <w:r>
              <w:t>8 / 11</w:t>
            </w:r>
          </w:p>
        </w:tc>
        <w:tc>
          <w:tcPr>
            <w:tcW w:type="dxa" w:w="2880"/>
          </w:tcPr>
          <w:p>
            <w:r>
              <w:t>72.7%</w:t>
            </w:r>
          </w:p>
        </w:tc>
      </w:tr>
      <w:tr>
        <w:tc>
          <w:tcPr>
            <w:tcW w:type="dxa" w:w="2880"/>
          </w:tcPr>
          <w:p>
            <w:r>
              <w:t>CD4148WTP</w:t>
            </w:r>
          </w:p>
        </w:tc>
        <w:tc>
          <w:tcPr>
            <w:tcW w:type="dxa" w:w="2880"/>
          </w:tcPr>
          <w:p>
            <w:r>
              <w:t>11 / 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DFLS160</w:t>
            </w:r>
          </w:p>
        </w:tc>
        <w:tc>
          <w:tcPr>
            <w:tcW w:type="dxa" w:w="2880"/>
          </w:tcPr>
          <w:p>
            <w:r>
              <w:t>11 / 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MBR15U150</w:t>
            </w:r>
          </w:p>
        </w:tc>
        <w:tc>
          <w:tcPr>
            <w:tcW w:type="dxa" w:w="2880"/>
          </w:tcPr>
          <w:p>
            <w:r>
              <w:t>9 / 11</w:t>
            </w:r>
          </w:p>
        </w:tc>
        <w:tc>
          <w:tcPr>
            <w:tcW w:type="dxa" w:w="2880"/>
          </w:tcPr>
          <w:p>
            <w:r>
              <w:t>81.8%</w:t>
            </w:r>
          </w:p>
        </w:tc>
      </w:tr>
      <w:tr>
        <w:tc>
          <w:tcPr>
            <w:tcW w:type="dxa" w:w="2880"/>
          </w:tcPr>
          <w:p>
            <w:r>
              <w:t>MSB30M</w:t>
            </w:r>
          </w:p>
        </w:tc>
        <w:tc>
          <w:tcPr>
            <w:tcW w:type="dxa" w:w="2880"/>
          </w:tcPr>
          <w:p>
            <w:r>
              <w:t>11 / 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SBR05U20LPS</w:t>
            </w:r>
          </w:p>
        </w:tc>
        <w:tc>
          <w:tcPr>
            <w:tcW w:type="dxa" w:w="2880"/>
          </w:tcPr>
          <w:p>
            <w:r>
              <w:t>11 / 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整體</w:t>
            </w:r>
          </w:p>
        </w:tc>
        <w:tc>
          <w:tcPr>
            <w:tcW w:type="dxa" w:w="2880"/>
          </w:tcPr>
          <w:p>
            <w:r>
              <w:t>105 / 110</w:t>
            </w:r>
          </w:p>
        </w:tc>
        <w:tc>
          <w:tcPr>
            <w:tcW w:type="dxa" w:w="2880"/>
          </w:tcPr>
          <w:p>
            <w:r>
              <w:t>95.5%</w:t>
            </w:r>
          </w:p>
        </w:tc>
      </w:tr>
    </w:tbl>
    <w:p>
      <w:pPr>
        <w:pStyle w:val="Heading2"/>
      </w:pPr>
      <w:r>
        <w:t>3.3 各欄位準確率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正確 / 總數</w:t>
            </w:r>
          </w:p>
        </w:tc>
      </w:tr>
      <w:tr>
        <w:tc>
          <w:tcPr>
            <w:tcW w:type="dxa" w:w="4320"/>
          </w:tcPr>
          <w:p>
            <w:r>
              <w:t>Part Number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Minimum Operating Temperature</w:t>
            </w:r>
          </w:p>
        </w:tc>
        <w:tc>
          <w:tcPr>
            <w:tcW w:type="dxa" w:w="4320"/>
          </w:tcPr>
          <w:p>
            <w:r>
              <w:t>9 / 10</w:t>
            </w:r>
          </w:p>
        </w:tc>
      </w:tr>
      <w:tr>
        <w:tc>
          <w:tcPr>
            <w:tcW w:type="dxa" w:w="4320"/>
          </w:tcPr>
          <w:p>
            <w:r>
              <w:t>Maximum Operating Temperature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Maximum Length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Maximum Width</w:t>
            </w:r>
          </w:p>
        </w:tc>
        <w:tc>
          <w:tcPr>
            <w:tcW w:type="dxa" w:w="4320"/>
          </w:tcPr>
          <w:p>
            <w:r>
              <w:t>8 / 10</w:t>
            </w:r>
          </w:p>
        </w:tc>
      </w:tr>
      <w:tr>
        <w:tc>
          <w:tcPr>
            <w:tcW w:type="dxa" w:w="4320"/>
          </w:tcPr>
          <w:p>
            <w:r>
              <w:t>Maximum Height</w:t>
            </w:r>
          </w:p>
        </w:tc>
        <w:tc>
          <w:tcPr>
            <w:tcW w:type="dxa" w:w="4320"/>
          </w:tcPr>
          <w:p>
            <w:r>
              <w:t>8 / 10</w:t>
            </w:r>
          </w:p>
        </w:tc>
      </w:tr>
      <w:tr>
        <w:tc>
          <w:tcPr>
            <w:tcW w:type="dxa" w:w="4320"/>
          </w:tcPr>
          <w:p>
            <w:r>
              <w:t>PIN Number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I_O、I_F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V_F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V_RRM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  <w:tr>
        <w:tc>
          <w:tcPr>
            <w:tcW w:type="dxa" w:w="4320"/>
          </w:tcPr>
          <w:p>
            <w:r>
              <w:t>I_R</w:t>
            </w:r>
          </w:p>
        </w:tc>
        <w:tc>
          <w:tcPr>
            <w:tcW w:type="dxa" w:w="4320"/>
          </w:tcPr>
          <w:p>
            <w:r>
              <w:t>10 / 10</w:t>
            </w:r>
          </w:p>
        </w:tc>
      </w:tr>
    </w:tbl>
    <w:p>
      <w:r>
        <w:t>每個欄位都 ≥ 80%，全部遠超 50% 門檻。</w:t>
      </w:r>
    </w:p>
    <w:p>
      <w:pPr>
        <w:pStyle w:val="Heading2"/>
      </w:pPr>
      <w:r>
        <w:t>3.4 錯誤欄位分析（共 5 格）</w:t>
      </w:r>
    </w:p>
    <w:p>
      <w:r>
        <w:t>5 個未對上的格子全部集中在 2 顆元件的尺寸/溫度欄，皆為</w:t>
      </w:r>
      <w:r>
        <w:rPr>
          <w:b/>
        </w:rPr>
        <w:t>已知天花板</w:t>
      </w:r>
      <w:r>
        <w:t>，且誠實呈現在 webapp（紅底標示）：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提取值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標準答案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1728"/>
          </w:tcPr>
          <w:p>
            <w:r>
              <w:t>BAV99W</w:t>
            </w:r>
          </w:p>
        </w:tc>
        <w:tc>
          <w:tcPr>
            <w:tcW w:type="dxa" w:w="1728"/>
          </w:tcPr>
          <w:p>
            <w:r>
              <w:t>Min Temp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-55</w:t>
            </w:r>
          </w:p>
        </w:tc>
        <w:tc>
          <w:tcPr>
            <w:tcW w:type="dxa" w:w="1728"/>
          </w:tcPr>
          <w:p>
            <w:r>
              <w:t>datasheet 該位置標示 150，與標答的 -55 衝突（見 3.5）</w:t>
            </w:r>
          </w:p>
        </w:tc>
      </w:tr>
      <w:tr>
        <w:tc>
          <w:tcPr>
            <w:tcW w:type="dxa" w:w="1728"/>
          </w:tcPr>
          <w:p>
            <w:r>
              <w:t>BAV99W</w:t>
            </w:r>
          </w:p>
        </w:tc>
        <w:tc>
          <w:tcPr>
            <w:tcW w:type="dxa" w:w="1728"/>
          </w:tcPr>
          <w:p>
            <w:r>
              <w:t>Width</w:t>
            </w:r>
          </w:p>
        </w:tc>
        <w:tc>
          <w:tcPr>
            <w:tcW w:type="dxa" w:w="1728"/>
          </w:tcPr>
          <w:p>
            <w:r>
              <w:t>1.25</w:t>
            </w:r>
          </w:p>
        </w:tc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模型看圖抽到 body 寬 1.25，標答取含引腳跨距 2.2，定義差異</w:t>
            </w:r>
          </w:p>
        </w:tc>
      </w:tr>
      <w:tr>
        <w:tc>
          <w:tcPr>
            <w:tcW w:type="dxa" w:w="1728"/>
          </w:tcPr>
          <w:p>
            <w:r>
              <w:t>BAV99W</w:t>
            </w:r>
          </w:p>
        </w:tc>
        <w:tc>
          <w:tcPr>
            <w:tcW w:type="dxa" w:w="1728"/>
          </w:tcPr>
          <w:p>
            <w:r>
              <w:t>Height</w:t>
            </w:r>
          </w:p>
        </w:tc>
        <w:tc>
          <w:tcPr>
            <w:tcW w:type="dxa" w:w="1728"/>
          </w:tcPr>
          <w:p>
            <w:r>
              <w:t>0.9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抽到 0.9 與標答 1.0 差 0.1mm，超出 ±5% 容差</w:t>
            </w:r>
          </w:p>
        </w:tc>
      </w:tr>
      <w:tr>
        <w:tc>
          <w:tcPr>
            <w:tcW w:type="dxa" w:w="1728"/>
          </w:tcPr>
          <w:p>
            <w:r>
              <w:t>MBR15U150</w:t>
            </w:r>
          </w:p>
        </w:tc>
        <w:tc>
          <w:tcPr>
            <w:tcW w:type="dxa" w:w="1728"/>
          </w:tcPr>
          <w:p>
            <w:r>
              <w:t>Width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multi-product datasheet 尺寸欄位映射困難</w:t>
            </w:r>
          </w:p>
        </w:tc>
      </w:tr>
      <w:tr>
        <w:tc>
          <w:tcPr>
            <w:tcW w:type="dxa" w:w="1728"/>
          </w:tcPr>
          <w:p>
            <w:r>
              <w:t>MBR15U150</w:t>
            </w:r>
          </w:p>
        </w:tc>
        <w:tc>
          <w:tcPr>
            <w:tcW w:type="dxa" w:w="1728"/>
          </w:tcPr>
          <w:p>
            <w:r>
              <w:t>Height</w:t>
            </w:r>
          </w:p>
        </w:tc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同上，A 軸（厚度）與其他維度混淆</w:t>
            </w:r>
          </w:p>
        </w:tc>
      </w:tr>
    </w:tbl>
    <w:p>
      <w:r>
        <w:t>這 5 格不是隨機失誤，而是「標答與 datasheet 圖面定義有出入」或「multi-product datasheet 結構性困難」造成的系統性天花板。</w:t>
      </w:r>
    </w:p>
    <w:p>
      <w:pPr>
        <w:pStyle w:val="Heading2"/>
      </w:pPr>
      <w:r>
        <w:t>3.5 標準答案疑似出入</w:t>
      </w:r>
    </w:p>
    <w:p>
      <w:r>
        <w:t>BAV99W 的最低運行溫度，標答為 −55，但 datasheet 該欄位位置標示 150；這格在不同版本的標答更新中曾反覆，屬於標答與 datasheet 定義的灰色地帶，本系統選擇忠實反映 datasheet 圖面內容，故在此格與標答不一致。</w:t>
      </w:r>
    </w:p>
    <w:p>
      <w:pPr>
        <w:pStyle w:val="Heading1"/>
      </w:pPr>
      <w:r>
        <w:t>第四章　為什麼 95.5% 沒有過度擬合（Overfit）</w:t>
      </w:r>
    </w:p>
    <w:p>
      <w:r>
        <w:t>高準確率最常被質疑的就是「會不會只是把這 10 顆的答案背起來」。本章用</w:t>
      </w:r>
      <w:r>
        <w:rPr>
          <w:b/>
        </w:rPr>
        <w:t>兩類獨立證據</w:t>
      </w:r>
      <w:r>
        <w:t>說明 V47 並非如此：一是實證數據（在沒看過的資料上的表現），二是規則結構（系統的決策邏輯本身不依賴答案）。</w:t>
      </w:r>
    </w:p>
    <w:p>
      <w:pPr>
        <w:pStyle w:val="Heading2"/>
      </w:pPr>
      <w:r>
        <w:t>4.1 什麼是 overfit、怎麼判定</w:t>
      </w:r>
    </w:p>
    <w:p>
      <w:r>
        <w:t xml:space="preserve">overfit（過度擬合）指模型只在「練習過的資料」表現好，一換到「沒看過的資料」就大幅退步——也就是它在背答案，不是真的學會規則。判定方式是看 </w:t>
      </w:r>
      <w:r>
        <w:rPr>
          <w:b/>
        </w:rPr>
        <w:t>gap = 練習集準確率 − 測試集準確率</w:t>
      </w:r>
      <w:r>
        <w:t>：gap 小代表泛化能力好；gap 大代表在背題。</w:t>
      </w:r>
    </w:p>
    <w:p>
      <w:r>
        <w:t xml:space="preserve">本專案除了作業給的 10 份 datasheet（train），另外蒐集了 </w:t>
      </w:r>
      <w:r>
        <w:rPr>
          <w:b/>
        </w:rPr>
        <w:t>5 份完全不同的 datasheet 並手動標註答案（holdout）</w:t>
      </w:r>
      <w:r>
        <w:t>，專門用來檢驗泛化能力。</w:t>
      </w:r>
    </w:p>
    <w:p>
      <w:pPr>
        <w:pStyle w:val="Heading2"/>
      </w:pPr>
      <w:r>
        <w:t>4.2 證據一：實證數據（gap 只有 2.7%）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資料集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準確率</w:t>
            </w:r>
          </w:p>
        </w:tc>
      </w:tr>
      <w:tr>
        <w:tc>
          <w:tcPr>
            <w:tcW w:type="dxa" w:w="4320"/>
          </w:tcPr>
          <w:p>
            <w:r>
              <w:t>Train（作業 10 份）</w:t>
            </w:r>
          </w:p>
        </w:tc>
        <w:tc>
          <w:tcPr>
            <w:tcW w:type="dxa" w:w="4320"/>
          </w:tcPr>
          <w:p>
            <w:r>
              <w:t>105 / 110 = 95.5%</w:t>
            </w:r>
          </w:p>
        </w:tc>
      </w:tr>
      <w:tr>
        <w:tc>
          <w:tcPr>
            <w:tcW w:type="dxa" w:w="4320"/>
          </w:tcPr>
          <w:p>
            <w:r>
              <w:t>Holdout（全新 5 份）</w:t>
            </w:r>
          </w:p>
        </w:tc>
        <w:tc>
          <w:tcPr>
            <w:tcW w:type="dxa" w:w="4320"/>
          </w:tcPr>
          <w:p>
            <w:r>
              <w:t>51 / 55 = 92.7%</w:t>
            </w:r>
          </w:p>
        </w:tc>
      </w:tr>
      <w:tr>
        <w:tc>
          <w:tcPr>
            <w:tcW w:type="dxa" w:w="4320"/>
          </w:tcPr>
          <w:p>
            <w:r>
              <w:t>Gap（落差）</w:t>
            </w:r>
          </w:p>
        </w:tc>
        <w:tc>
          <w:tcPr>
            <w:tcW w:type="dxa" w:w="4320"/>
          </w:tcPr>
          <w:p>
            <w:r>
              <w:t>僅 2.7%</w:t>
            </w:r>
          </w:p>
        </w:tc>
      </w:tr>
    </w:tbl>
    <w:p>
      <w:r>
        <w:t>V47 在從未見過的 5 份 datasheet 上仍達 92.7%，與練習集的落差只有 2.7%，遠小於一般認定 overfit 的 15% 門檻，也高於早期純多模態基線（holdout 80%）。</w:t>
      </w:r>
      <w:r>
        <w:rPr>
          <w:b/>
        </w:rPr>
        <w:t>如果系統是在背答案，holdout 應該會大幅崩盤，但它沒有。</w:t>
      </w:r>
    </w:p>
    <w:p>
      <w:pPr>
        <w:pStyle w:val="Heading2"/>
      </w:pPr>
      <w:r>
        <w:t>4.3 證據二：規則結構本身不依賴答案</w:t>
      </w:r>
    </w:p>
    <w:p>
      <w:r>
        <w:t>就算不看任何分數，光讀 V47 的程式碼（</w:t>
      </w:r>
      <w:r>
        <w:rPr>
          <w:rFonts w:ascii="Consolas" w:hAnsi="Consolas"/>
        </w:rPr>
        <w:t>run_v47.py</w:t>
      </w:r>
      <w:r>
        <w:t>），也能確認它的決策邏輯不可能在背答案：</w:t>
      </w:r>
    </w:p>
    <w:p>
      <w:pPr>
        <w:pStyle w:val="ListNumber"/>
      </w:pPr>
      <w:r>
        <w:rPr>
          <w:b/>
        </w:rPr>
        <w:t>沒有寫死任何零件名稱</w:t>
      </w:r>
      <w:r>
        <w:t xml:space="preserve">：整份決策邏輯找不到 </w:t>
      </w:r>
      <w:r>
        <w:rPr>
          <w:rFonts w:ascii="Consolas" w:hAnsi="Consolas"/>
        </w:rPr>
        <w:t>if part == "BAV99W"</w:t>
      </w:r>
      <w:r>
        <w:t xml:space="preserve"> 這類判斷，所有零件一視同仁。</w:t>
      </w:r>
    </w:p>
    <w:p>
      <w:pPr>
        <w:pStyle w:val="ListNumber"/>
      </w:pPr>
      <w:r>
        <w:rPr>
          <w:b/>
        </w:rPr>
        <w:t>核心判斷不碰標準答案</w:t>
      </w:r>
      <w:r>
        <w:t xml:space="preserve">：決定要不要修正長寬的 </w:t>
      </w:r>
      <w:r>
        <w:rPr>
          <w:rFonts w:ascii="Consolas" w:hAnsi="Consolas"/>
        </w:rPr>
        <w:t>detect_pure_swap</w:t>
      </w:r>
      <w:r>
        <w:t>，只比較「GPT-4o 抽的值」與「Llama 看圖的值」是否對調——兩者都是模型自己的產出，沒有一個是標準答案。把這條規則丟到任何拿不到答案的新 PDF 上，它照樣能運作。</w:t>
      </w:r>
    </w:p>
    <w:p>
      <w:pPr>
        <w:pStyle w:val="ListNumber"/>
      </w:pPr>
      <w:r>
        <w:rPr>
          <w:b/>
        </w:rPr>
        <w:t>是「兩個證人對質」而非「翻小抄」</w:t>
      </w:r>
      <w:r>
        <w:t>：pure swap 偵測本質是兩個獨立視覺模型講法矛盾時的仲裁機制，對任何零件都成立，不綁定特定那幾顆。</w:t>
      </w:r>
    </w:p>
    <w:p>
      <w:pPr>
        <w:pStyle w:val="ListNumber"/>
      </w:pPr>
      <w:r>
        <w:rPr>
          <w:b/>
        </w:rPr>
        <w:t>觸發用相對比例、不用絕對尺寸</w:t>
      </w:r>
      <w:r>
        <w:t xml:space="preserve">：篩選條件是 </w:t>
      </w:r>
      <w:r>
        <w:rPr>
          <w:rFonts w:ascii="Consolas" w:hAnsi="Consolas"/>
        </w:rPr>
        <w:t>寬/長 &gt; 0.7</w:t>
      </w:r>
      <w:r>
        <w:t xml:space="preserve"> 這種比值（尺度無關），不是 </w:t>
      </w:r>
      <w:r>
        <w:rPr>
          <w:rFonts w:ascii="Consolas" w:hAnsi="Consolas"/>
        </w:rPr>
        <w:t>寬 &gt; 5.0mm</w:t>
      </w:r>
      <w:r>
        <w:t xml:space="preserve"> 這種綁死特定尺寸的絕對值，因此天生跨尺寸通用。</w:t>
      </w:r>
    </w:p>
    <w:p>
      <w:pPr>
        <w:pStyle w:val="ListNumber"/>
      </w:pPr>
      <w:r>
        <w:rPr>
          <w:b/>
        </w:rPr>
        <w:t>5% 容差是工程通用門檻</w:t>
      </w:r>
      <w:r>
        <w:t>：判斷兩值是否相等用的 5%，是量測誤差的常識範圍，不是為某顆零件量身調的數字。</w:t>
      </w:r>
    </w:p>
    <w:p>
      <w:pPr>
        <w:pStyle w:val="ListNumber"/>
      </w:pPr>
      <w:r>
        <w:rPr>
          <w:b/>
        </w:rPr>
        <w:t>預設不動、只在強訊號才出手</w:t>
      </w:r>
      <w:r>
        <w:t>：形狀篩選沒過、或兩模型不是剛好對調時，系統原封不動回傳原值。這種保守設計本質上不可能把資料硬凹成想要的樣子。</w:t>
      </w:r>
    </w:p>
    <w:p>
      <w:pPr>
        <w:pStyle w:val="ListNumber"/>
      </w:pPr>
      <w:r>
        <w:rPr>
          <w:b/>
        </w:rPr>
        <w:t>只多了一個是非題的自由度</w:t>
      </w:r>
      <w:r>
        <w:t>：V47 相對前一版只多了「這顆要不要對調」一個布林開關，自由度幾乎沒增加，物理上沒有背下整個資料集的本錢。</w:t>
      </w:r>
    </w:p>
    <w:p>
      <w:pPr>
        <w:pStyle w:val="ListNumber"/>
      </w:pPr>
      <w:r>
        <w:rPr>
          <w:b/>
        </w:rPr>
        <w:t>練習集與測試集跑同一段程式</w:t>
      </w:r>
      <w:r>
        <w:t>：處理 10 份舊資料與 5 份新資料呼叫的是字面上完全相同的函式，沒有「對舊資料偷偷加料」的兩套標準。</w:t>
      </w:r>
    </w:p>
    <w:p>
      <w:pPr>
        <w:pStyle w:val="ListNumber"/>
      </w:pPr>
      <w:r>
        <w:rPr>
          <w:b/>
        </w:rPr>
        <w:t>決策可被第三方完整複現</w:t>
      </w:r>
      <w:r>
        <w:t>：整條規則是確定性函式，給定同樣輸入永遠得同樣結論，沒有隨機、沒有藏起來的查表，任何人都能預測它的行為。</w:t>
      </w:r>
    </w:p>
    <w:p>
      <w:pPr>
        <w:pStyle w:val="ListNumber"/>
      </w:pPr>
      <w:r>
        <w:rPr>
          <w:b/>
        </w:rPr>
        <w:t>修正是對稱交換、不是填特定值</w:t>
      </w:r>
      <w:r>
        <w:t>：觸發後做的是「把長寬互換」這個對稱動作，而不是「把長度改成 9.65」這種特定數字，裡面藏不了任何針對某顆零件的魔術數字。</w:t>
      </w:r>
    </w:p>
    <w:p>
      <w:pPr>
        <w:pStyle w:val="Heading2"/>
      </w:pPr>
      <w:r>
        <w:t>4.4 對照組：為什麼不選 train 更高的 V40</w:t>
      </w:r>
    </w:p>
    <w:p>
      <w:r>
        <w:t>開發過程中，V40 的練習集準確率其實更高（96.4%，比 V47 多對 1 格）。但最終仍選 V47，正是出於 not overfit 的考量：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Gap</w:t>
            </w:r>
          </w:p>
        </w:tc>
      </w:tr>
      <w:tr>
        <w:tc>
          <w:tcPr>
            <w:tcW w:type="dxa" w:w="2160"/>
          </w:tcPr>
          <w:p>
            <w:r>
              <w:t>V40</w:t>
            </w:r>
          </w:p>
        </w:tc>
        <w:tc>
          <w:tcPr>
            <w:tcW w:type="dxa" w:w="2160"/>
          </w:tcPr>
          <w:p>
            <w:r>
              <w:t>96.4%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  <w:tc>
          <w:tcPr>
            <w:tcW w:type="dxa" w:w="2160"/>
          </w:tcPr>
          <w:p>
            <w:r>
              <w:t>+7.3%</w:t>
            </w:r>
          </w:p>
        </w:tc>
      </w:tr>
      <w:tr>
        <w:tc>
          <w:tcPr>
            <w:tcW w:type="dxa" w:w="2160"/>
          </w:tcPr>
          <w:p>
            <w:r>
              <w:t>V47</w:t>
            </w:r>
          </w:p>
        </w:tc>
        <w:tc>
          <w:tcPr>
            <w:tcW w:type="dxa" w:w="2160"/>
          </w:tcPr>
          <w:p>
            <w:r>
              <w:t>95.5%</w:t>
            </w:r>
          </w:p>
        </w:tc>
        <w:tc>
          <w:tcPr>
            <w:tcW w:type="dxa" w:w="2160"/>
          </w:tcPr>
          <w:p>
            <w:r>
              <w:t>92.7%</w:t>
            </w:r>
          </w:p>
        </w:tc>
        <w:tc>
          <w:tcPr>
            <w:tcW w:type="dxa" w:w="2160"/>
          </w:tcPr>
          <w:p>
            <w:r>
              <w:t>+2.7%</w:t>
            </w:r>
          </w:p>
        </w:tc>
      </w:tr>
    </w:tbl>
    <w:p>
      <w:r>
        <w:t xml:space="preserve">V40 的尺寸規則用了 </w:t>
      </w:r>
      <w:r>
        <w:rPr>
          <w:rFonts w:ascii="Consolas" w:hAnsi="Consolas"/>
        </w:rPr>
        <w:t>H_E 比例 1.4~1.8</w:t>
      </w:r>
      <w:r>
        <w:t xml:space="preserve"> 這種窗口，而這個上下界是「看著練習集那幾顆的實際比例」調出來的——形式上通用，實質上貼著練習資料。代價就是它在 holdout 上掉到 89.1%（gap 7.3%）。V47 改用「兩模型看圖對質」的通用機制，犧牲練習集 1 格，換來 holdout 高 3.6 個百分點、gap 砍到三分之一強。</w:t>
      </w:r>
      <w:r>
        <w:rPr>
          <w:b/>
        </w:rPr>
        <w:t>我們寧可選練習集略低、但泛化更穩、論證更扎實的版本。</w:t>
      </w:r>
      <w:r>
        <w:t xml:space="preserve"> 這個取捨本身就是反 overfit 的設計決策。</w:t>
      </w:r>
    </w:p>
    <w:p>
      <w:pPr>
        <w:pStyle w:val="Heading1"/>
      </w:pPr>
      <w:r>
        <w:t>第五章　版本演進與實驗發現</w:t>
      </w:r>
    </w:p>
    <w:p>
      <w:pPr>
        <w:pStyle w:val="Heading2"/>
      </w:pPr>
      <w:r>
        <w:t>5.1 準確率演進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關鍵改動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60.9%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本地 qwen2.5:7b + pdfplumber（純文字）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76.4%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雲端 GPT-4o / Mistral + 純文字</w:t>
            </w:r>
          </w:p>
        </w:tc>
      </w:tr>
      <w:tr>
        <w:tc>
          <w:tcPr>
            <w:tcW w:type="dxa" w:w="2160"/>
          </w:tcPr>
          <w:p>
            <w:r>
              <w:t>V12</w:t>
            </w:r>
          </w:p>
        </w:tc>
        <w:tc>
          <w:tcPr>
            <w:tcW w:type="dxa" w:w="2160"/>
          </w:tcPr>
          <w:p>
            <w:r>
              <w:t>86.4%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多模態看圖 + in-context 範例（任務一起點）</w:t>
            </w:r>
          </w:p>
        </w:tc>
      </w:tr>
      <w:tr>
        <w:tc>
          <w:tcPr>
            <w:tcW w:type="dxa" w:w="2160"/>
          </w:tcPr>
          <w:p>
            <w:r>
              <w:t>V26</w:t>
            </w:r>
          </w:p>
        </w:tc>
        <w:tc>
          <w:tcPr>
            <w:tcW w:type="dxa" w:w="2160"/>
          </w:tcPr>
          <w:p>
            <w:r>
              <w:t>90.0%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三模型投票 + 小封裝視覺偏誤修正</w:t>
            </w:r>
          </w:p>
        </w:tc>
      </w:tr>
      <w:tr>
        <w:tc>
          <w:tcPr>
            <w:tcW w:type="dxa" w:w="2160"/>
          </w:tcPr>
          <w:p>
            <w:r>
              <w:t>V40</w:t>
            </w:r>
          </w:p>
        </w:tc>
        <w:tc>
          <w:tcPr>
            <w:tcW w:type="dxa" w:w="2160"/>
          </w:tcPr>
          <w:p>
            <w:r>
              <w:t>96.4%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  <w:tc>
          <w:tcPr>
            <w:tcW w:type="dxa" w:w="2160"/>
          </w:tcPr>
          <w:p>
            <w:r>
              <w:t>尺寸外伸規則（train 最高但泛化弱）</w:t>
            </w:r>
          </w:p>
        </w:tc>
      </w:tr>
      <w:tr>
        <w:tc>
          <w:tcPr>
            <w:tcW w:type="dxa" w:w="2160"/>
          </w:tcPr>
          <w:p>
            <w:r>
              <w:t>V44</w:t>
            </w:r>
          </w:p>
        </w:tc>
        <w:tc>
          <w:tcPr>
            <w:tcW w:type="dxa" w:w="2160"/>
          </w:tcPr>
          <w:p>
            <w:r>
              <w:t>95.5%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  <w:tc>
          <w:tcPr>
            <w:tcW w:type="dxa" w:w="2160"/>
          </w:tcPr>
          <w:p>
            <w:r>
              <w:t>溫度 grep 規則</w:t>
            </w:r>
          </w:p>
        </w:tc>
      </w:tr>
      <w:tr>
        <w:tc>
          <w:tcPr>
            <w:tcW w:type="dxa" w:w="2160"/>
          </w:tcPr>
          <w:p>
            <w:r>
              <w:t>V47</w:t>
            </w:r>
          </w:p>
        </w:tc>
        <w:tc>
          <w:tcPr>
            <w:tcW w:type="dxa" w:w="2160"/>
          </w:tcPr>
          <w:p>
            <w:r>
              <w:t>95.5%</w:t>
            </w:r>
          </w:p>
        </w:tc>
        <w:tc>
          <w:tcPr>
            <w:tcW w:type="dxa" w:w="2160"/>
          </w:tcPr>
          <w:p>
            <w:r>
              <w:t>92.7%</w:t>
            </w:r>
          </w:p>
        </w:tc>
        <w:tc>
          <w:tcPr>
            <w:tcW w:type="dxa" w:w="2160"/>
          </w:tcPr>
          <w:p>
            <w:r>
              <w:t>加 Llama pure swap 偵測（最終交付版）</w:t>
            </w:r>
          </w:p>
        </w:tc>
      </w:tr>
    </w:tbl>
    <w:p>
      <w:pPr>
        <w:pStyle w:val="Heading2"/>
      </w:pPr>
      <w:r>
        <w:t>5.2 三大發現</w:t>
      </w:r>
    </w:p>
    <w:p>
      <w:pPr>
        <w:pStyle w:val="ListNumber"/>
      </w:pPr>
      <w:r>
        <w:rPr>
          <w:b/>
        </w:rPr>
        <w:t>VLM 看圖是這次躍升的關鍵</w:t>
      </w:r>
      <w:r>
        <w:t>：從 V2（純文字 76.4%）到 V12（多模態 86.4%）一步 +10%，主因就是讓模型直接看 mechanical drawing 圖面，補上純文字 OCR 的死角。</w:t>
      </w:r>
    </w:p>
    <w:p>
      <w:pPr>
        <w:pStyle w:val="ListNumber"/>
      </w:pPr>
      <w:r>
        <w:rPr>
          <w:b/>
        </w:rPr>
        <w:t>模型升級的效益遠大於 PDF 解析調校</w:t>
      </w:r>
      <w:r>
        <w:t>：早期實驗顯示模型軸極差 14.6%、PDF 方法軸極差僅 3.6%，模型選擇是主要槓桿。</w:t>
      </w:r>
    </w:p>
    <w:p>
      <w:pPr>
        <w:pStyle w:val="ListNumber"/>
      </w:pPr>
      <w:r>
        <w:rPr>
          <w:b/>
        </w:rPr>
        <w:t>multi-product datasheet 是模型容量試金石</w:t>
      </w:r>
      <w:r>
        <w:t>：MBR15U150 一份含多個型號變體，是最難的一顆，也是僅存錯格的集中地。</w:t>
      </w:r>
    </w:p>
    <w:p>
      <w:pPr>
        <w:pStyle w:val="Heading1"/>
      </w:pPr>
      <w:r>
        <w:t>附錄　專案結構（模組化）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職責</w:t>
            </w:r>
          </w:p>
        </w:tc>
      </w:tr>
      <w:tr>
        <w:tc>
          <w:tcPr>
            <w:tcW w:type="dxa" w:w="4320"/>
          </w:tcPr>
          <w:p>
            <w:r>
              <w:t>app.py</w:t>
            </w:r>
          </w:p>
        </w:tc>
        <w:tc>
          <w:tcPr>
            <w:tcW w:type="dxa" w:w="4320"/>
          </w:tcPr>
          <w:p>
            <w:r>
              <w:t>任務四 webapp（Streamlit）</w:t>
            </w:r>
          </w:p>
        </w:tc>
      </w:tr>
      <w:tr>
        <w:tc>
          <w:tcPr>
            <w:tcW w:type="dxa" w:w="4320"/>
          </w:tcPr>
          <w:p>
            <w:r>
              <w:t>main.py</w:t>
            </w:r>
          </w:p>
        </w:tc>
        <w:tc>
          <w:tcPr>
            <w:tcW w:type="dxa" w:w="4320"/>
          </w:tcPr>
          <w:p>
            <w:r>
              <w:t>主流程：抽取 + 雙 agent 迭代 + 比對</w:t>
            </w:r>
          </w:p>
        </w:tc>
      </w:tr>
      <w:tr>
        <w:tc>
          <w:tcPr>
            <w:tcW w:type="dxa" w:w="4320"/>
          </w:tcPr>
          <w:p>
            <w:r>
              <w:t>prompts.py</w:t>
            </w:r>
          </w:p>
        </w:tc>
        <w:tc>
          <w:tcPr>
            <w:tcW w:type="dxa" w:w="4320"/>
          </w:tcPr>
          <w:p>
            <w:r>
              <w:t>集中管理 prompt、11 欄位抽取規則</w:t>
            </w:r>
          </w:p>
        </w:tc>
      </w:tr>
      <w:tr>
        <w:tc>
          <w:tcPr>
            <w:tcW w:type="dxa" w:w="4320"/>
          </w:tcPr>
          <w:p>
            <w:r>
              <w:t>pdf_extractor.py</w:t>
            </w:r>
          </w:p>
        </w:tc>
        <w:tc>
          <w:tcPr>
            <w:tcW w:type="dxa" w:w="4320"/>
          </w:tcPr>
          <w:p>
            <w:r>
              <w:t>PDF 解析抽象（pdfplumber / fitz / camelot / multimodal 可切換）</w:t>
            </w:r>
          </w:p>
        </w:tc>
      </w:tr>
      <w:tr>
        <w:tc>
          <w:tcPr>
            <w:tcW w:type="dxa" w:w="4320"/>
          </w:tcPr>
          <w:p>
            <w:r>
              <w:t>llm_backend.py</w:t>
            </w:r>
          </w:p>
        </w:tc>
        <w:tc>
          <w:tcPr>
            <w:tcW w:type="dxa" w:w="4320"/>
          </w:tcPr>
          <w:p>
            <w:r>
              <w:t>LLM 後端抽象（Ollama / Azure GPT-4o / Llama / Mistral 可切換）</w:t>
            </w:r>
          </w:p>
        </w:tc>
      </w:tr>
      <w:tr>
        <w:tc>
          <w:tcPr>
            <w:tcW w:type="dxa" w:w="4320"/>
          </w:tcPr>
          <w:p>
            <w:r>
              <w:t>validators.py</w:t>
            </w:r>
          </w:p>
        </w:tc>
        <w:tc>
          <w:tcPr>
            <w:tcW w:type="dxa" w:w="4320"/>
          </w:tcPr>
          <w:p>
            <w:r>
              <w:t>後處理：單位修正、sanity check</w:t>
            </w:r>
          </w:p>
        </w:tc>
      </w:tr>
      <w:tr>
        <w:tc>
          <w:tcPr>
            <w:tcW w:type="dxa" w:w="4320"/>
          </w:tcPr>
          <w:p>
            <w:r>
              <w:t>qa_critic.py</w:t>
            </w:r>
          </w:p>
        </w:tc>
        <w:tc>
          <w:tcPr>
            <w:tcW w:type="dxa" w:w="4320"/>
          </w:tcPr>
          <w:p>
            <w:r>
              <w:t>critic agent（雙 agent 迭代用）</w:t>
            </w:r>
          </w:p>
        </w:tc>
      </w:tr>
      <w:tr>
        <w:tc>
          <w:tcPr>
            <w:tcW w:type="dxa" w:w="4320"/>
          </w:tcPr>
          <w:p>
            <w:r>
              <w:t>output_schema.py</w:t>
            </w:r>
          </w:p>
        </w:tc>
        <w:tc>
          <w:tcPr>
            <w:tcW w:type="dxa" w:w="4320"/>
          </w:tcPr>
          <w:p>
            <w:r>
              <w:t>strict JSON schema 定義</w:t>
            </w:r>
          </w:p>
        </w:tc>
      </w:tr>
      <w:tr>
        <w:tc>
          <w:tcPr>
            <w:tcW w:type="dxa" w:w="4320"/>
          </w:tcPr>
          <w:p>
            <w:r>
              <w:t>crop_extractor.py</w:t>
            </w:r>
          </w:p>
        </w:tc>
        <w:tc>
          <w:tcPr>
            <w:tcW w:type="dxa" w:w="4320"/>
          </w:tcPr>
          <w:p>
            <w:r>
              <w:t>封裝尺寸圖面裁切</w:t>
            </w:r>
          </w:p>
        </w:tc>
      </w:tr>
      <w:tr>
        <w:tc>
          <w:tcPr>
            <w:tcW w:type="dxa" w:w="4320"/>
          </w:tcPr>
          <w:p>
            <w:r>
              <w:t>evaluate_all.py</w:t>
            </w:r>
          </w:p>
        </w:tc>
        <w:tc>
          <w:tcPr>
            <w:tcW w:type="dxa" w:w="4320"/>
          </w:tcPr>
          <w:p>
            <w:r>
              <w:t>統一評估所有版本準確率（產 baseline_table）</w:t>
            </w:r>
          </w:p>
        </w:tc>
      </w:tr>
      <w:tr>
        <w:tc>
          <w:tcPr>
            <w:tcW w:type="dxa" w:w="4320"/>
          </w:tcPr>
          <w:p>
            <w:r>
              <w:t>config.py</w:t>
            </w:r>
          </w:p>
        </w:tc>
        <w:tc>
          <w:tcPr>
            <w:tcW w:type="dxa" w:w="4320"/>
          </w:tcPr>
          <w:p>
            <w:r>
              <w:t>路徑、欄位、比對閾值</w:t>
            </w:r>
          </w:p>
        </w:tc>
      </w:tr>
      <w:tr>
        <w:tc>
          <w:tcPr>
            <w:tcW w:type="dxa" w:w="4320"/>
          </w:tcPr>
          <w:p>
            <w:r>
              <w:t>output/_archive/</w:t>
            </w:r>
          </w:p>
        </w:tc>
        <w:tc>
          <w:tcPr>
            <w:tcW w:type="dxa" w:w="4320"/>
          </w:tcPr>
          <w:p>
            <w:r>
              <w:t>各版本完整歸檔（可回溯、可重現）</w:t>
            </w:r>
          </w:p>
        </w:tc>
      </w:tr>
    </w:tbl>
    <w:p>
      <w:r>
        <w:t>完整可重現指令：</w:t>
      </w:r>
      <w:r>
        <w:rPr>
          <w:rFonts w:ascii="Consolas" w:hAnsi="Consolas"/>
        </w:rPr>
        <w:t>python evaluate_all.py</w:t>
      </w:r>
      <w:r>
        <w:t>（重算各版本準確率）、</w:t>
      </w:r>
      <w:r>
        <w:rPr>
          <w:rFonts w:ascii="Consolas" w:hAnsi="Consolas"/>
        </w:rPr>
        <w:t>streamlit run app.py</w:t>
      </w:r>
      <w:r>
        <w:t xml:space="preserve">（啟動 webapp）。即時抽取需在 </w:t>
      </w:r>
      <w:r>
        <w:rPr>
          <w:rFonts w:ascii="Consolas" w:hAnsi="Consolas"/>
        </w:rPr>
        <w:t>.env</w:t>
      </w:r>
      <w:r>
        <w:t xml:space="preserve"> 設定 Azure 金鑰。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