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B304603" w14:paraId="7F0F6DF2" wp14:textId="77777777">
      <w:pPr>
        <w:pStyle w:val="Heading1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TP-001 – Inspection and Maintainability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B304603" w14:paraId="1506F5C7" wp14:textId="77777777">
        <w:tc>
          <w:tcPr>
            <w:tcW w:w="4320" w:type="dxa"/>
            <w:tcMar/>
          </w:tcPr>
          <w:p w:rsidP="1B304603" w14:paraId="7143246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4320" w:type="dxa"/>
            <w:tcMar/>
          </w:tcPr>
          <w:p w:rsidP="1B304603" w14:paraId="23BAEEB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TP-001</w:t>
            </w:r>
          </w:p>
        </w:tc>
      </w:tr>
      <w:tr xmlns:wp14="http://schemas.microsoft.com/office/word/2010/wordml" w:rsidTr="1B304603" w14:paraId="47630329" wp14:textId="77777777">
        <w:tc>
          <w:tcPr>
            <w:tcW w:w="4320" w:type="dxa"/>
            <w:tcMar/>
          </w:tcPr>
          <w:p w:rsidP="1B304603" w14:paraId="5AAE4A2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4320" w:type="dxa"/>
            <w:tcMar/>
          </w:tcPr>
          <w:p w:rsidP="1B304603" w14:paraId="4B3AA50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</w:tr>
      <w:tr xmlns:wp14="http://schemas.microsoft.com/office/word/2010/wordml" w:rsidTr="1B304603" w14:paraId="5C7D7021" wp14:textId="77777777">
        <w:tc>
          <w:tcPr>
            <w:tcW w:w="4320" w:type="dxa"/>
            <w:tcMar/>
          </w:tcPr>
          <w:p w:rsidP="1B304603" w14:paraId="3A9C41C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4320" w:type="dxa"/>
            <w:tcMar/>
          </w:tcPr>
          <w:p w:rsidP="1B304603" w14:paraId="55C2DCD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TOMTOM ISR Demonstrator</w:t>
            </w:r>
          </w:p>
        </w:tc>
      </w:tr>
      <w:tr xmlns:wp14="http://schemas.microsoft.com/office/word/2010/wordml" w:rsidTr="1B304603" w14:paraId="19228798" wp14:textId="77777777">
        <w:tc>
          <w:tcPr>
            <w:tcW w:w="4320" w:type="dxa"/>
            <w:tcMar/>
          </w:tcPr>
          <w:p w:rsidP="1B304603" w14:paraId="3F6D7F9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Method</w:t>
            </w:r>
          </w:p>
        </w:tc>
        <w:tc>
          <w:tcPr>
            <w:tcW w:w="4320" w:type="dxa"/>
            <w:tcMar/>
          </w:tcPr>
          <w:p w:rsidP="1B304603" w14:paraId="1FC3CA6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Inspection / Demonstration</w:t>
            </w:r>
          </w:p>
        </w:tc>
      </w:tr>
      <w:tr xmlns:wp14="http://schemas.microsoft.com/office/word/2010/wordml" w:rsidTr="1B304603" w14:paraId="5026A3A0" wp14:textId="77777777">
        <w:tc>
          <w:tcPr>
            <w:tcW w:w="4320" w:type="dxa"/>
            <w:tcMar/>
          </w:tcPr>
          <w:p w:rsidP="1B304603" w14:paraId="3234805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Level</w:t>
            </w:r>
          </w:p>
        </w:tc>
        <w:tc>
          <w:tcPr>
            <w:tcW w:w="4320" w:type="dxa"/>
            <w:tcMar/>
          </w:tcPr>
          <w:p w:rsidP="1B304603" w14:paraId="14C791B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Component / Assembly</w:t>
            </w:r>
          </w:p>
        </w:tc>
      </w:tr>
      <w:tr xmlns:wp14="http://schemas.microsoft.com/office/word/2010/wordml" w:rsidTr="1B304603" w14:paraId="11FC9C33" wp14:textId="77777777">
        <w:tc>
          <w:tcPr>
            <w:tcW w:w="4320" w:type="dxa"/>
            <w:tcMar/>
          </w:tcPr>
          <w:p w:rsidP="1B304603" w14:paraId="77B2999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Event</w:t>
            </w:r>
          </w:p>
        </w:tc>
        <w:tc>
          <w:tcPr>
            <w:tcW w:w="4320" w:type="dxa"/>
            <w:tcMar/>
          </w:tcPr>
          <w:p w:rsidP="1B304603" w14:paraId="6441028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VE-001 – Bench Bring-Up</w:t>
            </w:r>
          </w:p>
        </w:tc>
      </w:tr>
      <w:tr xmlns:wp14="http://schemas.microsoft.com/office/word/2010/wordml" w:rsidTr="1B304603" w14:paraId="6C2F05D4" wp14:textId="77777777">
        <w:tc>
          <w:tcPr>
            <w:tcW w:w="4320" w:type="dxa"/>
            <w:tcMar/>
          </w:tcPr>
          <w:p w:rsidP="1B304603" w14:paraId="3B0C02C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Related Test Report</w:t>
            </w:r>
          </w:p>
        </w:tc>
        <w:tc>
          <w:tcPr>
            <w:tcW w:w="4320" w:type="dxa"/>
            <w:tcMar/>
          </w:tcPr>
          <w:p w:rsidP="1B304603" w14:paraId="68FEF2D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TR-001</w:t>
            </w:r>
          </w:p>
        </w:tc>
      </w:tr>
      <w:tr xmlns:wp14="http://schemas.microsoft.com/office/word/2010/wordml" w:rsidTr="1B304603" w14:paraId="15F51888" wp14:textId="77777777">
        <w:tc>
          <w:tcPr>
            <w:tcW w:w="4320" w:type="dxa"/>
            <w:tcMar/>
          </w:tcPr>
          <w:p w:rsidP="1B304603" w14:paraId="1B9FBFD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320" w:type="dxa"/>
            <w:tcMar/>
          </w:tcPr>
          <w:p w:rsidP="1B304603" w14:paraId="44635C0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Draft</w:t>
            </w:r>
          </w:p>
        </w:tc>
      </w:tr>
    </w:tbl>
    <w:p xmlns:wp14="http://schemas.microsoft.com/office/word/2010/wordml" w:rsidP="1B304603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1B304603" w14:paraId="4DB2C913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that the TOMTOM Ground Control Station enclosure and major hardware are correctly assembled, properly identified, mechanically secure, accessible for maintenance, and ready for functional testing.</w:t>
      </w:r>
    </w:p>
    <w:p xmlns:wp14="http://schemas.microsoft.com/office/word/2010/wordml" w:rsidP="1B304603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1B304603" w14:paraId="66951847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STK-008 – Transportable by one person</w:t>
      </w:r>
    </w:p>
    <w:p xmlns:wp14="http://schemas.microsoft.com/office/word/2010/wordml" w:rsidP="1B304603" w14:paraId="067A35EF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SYS-MNT-001 through SYS-MNT-006</w:t>
      </w:r>
    </w:p>
    <w:p xmlns:wp14="http://schemas.microsoft.com/office/word/2010/wordml" w:rsidP="1B304603" w14:paraId="2FAC5AAF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SYS-PWR-006 – Reverse-polarity protection</w:t>
      </w:r>
    </w:p>
    <w:p xmlns:wp14="http://schemas.microsoft.com/office/word/2010/wordml" w:rsidP="1B304603" w14:paraId="702049DD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Applicable mechanical and GCS interface requirements</w:t>
      </w:r>
    </w:p>
    <w:p xmlns:wp14="http://schemas.microsoft.com/office/word/2010/wordml" w:rsidP="1B304603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1B304603" w14:paraId="6C69A352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TOMTOM GCS</w:t>
      </w:r>
    </w:p>
    <w:p xmlns:wp14="http://schemas.microsoft.com/office/word/2010/wordml" w:rsidP="1B304603" w14:paraId="3C42117D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Inspection flashlight</w:t>
      </w:r>
    </w:p>
    <w:p xmlns:wp14="http://schemas.microsoft.com/office/word/2010/wordml" w:rsidP="1B304603" w14:paraId="2E0BEEE6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Digital camera/phone</w:t>
      </w:r>
    </w:p>
    <w:p xmlns:wp14="http://schemas.microsoft.com/office/word/2010/wordml" w:rsidP="1B304603" w14:paraId="4C4D293A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Phillips screwdriver set</w:t>
      </w:r>
    </w:p>
    <w:p xmlns:wp14="http://schemas.microsoft.com/office/word/2010/wordml" w:rsidP="1B304603" w14:paraId="415B4512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Hex keys</w:t>
      </w:r>
    </w:p>
    <w:p xmlns:wp14="http://schemas.microsoft.com/office/word/2010/wordml" w:rsidP="1B304603" w14:paraId="0320B010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Digital multimeter</w:t>
      </w:r>
    </w:p>
    <w:p xmlns:wp14="http://schemas.microsoft.com/office/word/2010/wordml" w:rsidP="1B304603" w14:paraId="2ABC257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Verification workbook</w:t>
      </w:r>
    </w:p>
    <w:p xmlns:wp14="http://schemas.microsoft.com/office/word/2010/wordml" w:rsidP="1B304603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1B304603" w14:paraId="2DA90A9D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GCS assembly complete.</w:t>
      </w:r>
    </w:p>
    <w:p xmlns:wp14="http://schemas.microsoft.com/office/word/2010/wordml" w:rsidP="1B304603" w14:paraId="462C925B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All hardware installed.</w:t>
      </w:r>
    </w:p>
    <w:p xmlns:wp14="http://schemas.microsoft.com/office/word/2010/wordml" w:rsidP="1B304603" w14:paraId="6230F30E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Power disconnected.</w:t>
      </w:r>
    </w:p>
    <w:p xmlns:wp14="http://schemas.microsoft.com/office/word/2010/wordml" w:rsidP="1B304603" w14:paraId="5063AF68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Latest configuration recorded.</w:t>
      </w:r>
    </w:p>
    <w:p xmlns:wp14="http://schemas.microsoft.com/office/word/2010/wordml" w:rsidP="1B304603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1B304603" w14:paraId="3BD27FAE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Disconnect all power sources before opening the enclosure. Use ESD precautions when handling electronics. Do not energize the system during this procedure unless specifically required.</w:t>
      </w:r>
    </w:p>
    <w:p xmlns:wp14="http://schemas.microsoft.com/office/word/2010/wordml" w:rsidP="1B304603" w14:paraId="2AFE5F36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6. Inspection Procedure</w:t>
      </w:r>
    </w:p>
    <w:p xmlns:wp14="http://schemas.microsoft.com/office/word/2010/wordml" w:rsidP="1B304603" w14:paraId="71FF3536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Record enclosure serial/configuration ID.</w:t>
      </w:r>
    </w:p>
    <w:p xmlns:wp14="http://schemas.microsoft.com/office/word/2010/wordml" w:rsidP="1B304603" w14:paraId="63E80179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 exterior for dents, cracks, corrosion, or loose hardware.</w:t>
      </w:r>
    </w:p>
    <w:p xmlns:wp14="http://schemas.microsoft.com/office/word/2010/wordml" w:rsidP="1B304603" w14:paraId="6656E835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handles, hinges, latches, lid stays, and wheels operate correctly.</w:t>
      </w:r>
    </w:p>
    <w:p xmlns:wp14="http://schemas.microsoft.com/office/word/2010/wordml" w:rsidP="1B304603" w14:paraId="46AB1417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Open enclosure and inspect internal mounting hardware.</w:t>
      </w:r>
    </w:p>
    <w:p xmlns:wp14="http://schemas.microsoft.com/office/word/2010/wordml" w:rsidP="1B304603" w14:paraId="7BF6A841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all fasteners are installed and tightened.</w:t>
      </w:r>
    </w:p>
    <w:p xmlns:wp14="http://schemas.microsoft.com/office/word/2010/wordml" w:rsidP="1B304603" w14:paraId="652BD3DD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 cable routing for abrasion, pinch points, and strain relief.</w:t>
      </w:r>
    </w:p>
    <w:p xmlns:wp14="http://schemas.microsoft.com/office/word/2010/wordml" w:rsidP="1B304603" w14:paraId="0455E24A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connectors are labeled and accessible.</w:t>
      </w:r>
    </w:p>
    <w:p xmlns:wp14="http://schemas.microsoft.com/office/word/2010/wordml" w:rsidP="1B304603" w14:paraId="16C7BCA0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 fuse holders and power distribution wiring.</w:t>
      </w:r>
    </w:p>
    <w:p xmlns:wp14="http://schemas.microsoft.com/office/word/2010/wordml" w:rsidP="1B304603" w14:paraId="08AF1A4D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cooling path is unobstructed.</w:t>
      </w:r>
    </w:p>
    <w:p xmlns:wp14="http://schemas.microsoft.com/office/word/2010/wordml" w:rsidP="1B304603" w14:paraId="767A7F60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 USB, Ethernet, DC, and RF connectors for damage.</w:t>
      </w:r>
    </w:p>
    <w:p xmlns:wp14="http://schemas.microsoft.com/office/word/2010/wordml" w:rsidP="1B304603" w14:paraId="7DAEE7CB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removable components can be accessed without unnecessary disassembly.</w:t>
      </w:r>
    </w:p>
    <w:p xmlns:wp14="http://schemas.microsoft.com/office/word/2010/wordml" w:rsidP="1B304603" w14:paraId="420981BB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Verify battery compartment accessibility.</w:t>
      </w:r>
    </w:p>
    <w:p xmlns:wp14="http://schemas.microsoft.com/office/word/2010/wordml" w:rsidP="1B304603" w14:paraId="71D80F8C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Inspect laptop/display mounting security.</w:t>
      </w:r>
    </w:p>
    <w:p xmlns:wp14="http://schemas.microsoft.com/office/word/2010/wordml" w:rsidP="1B304603" w14:paraId="6B2DE99E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Photograph overall interior and exterior.</w:t>
      </w:r>
    </w:p>
    <w:p xmlns:wp14="http://schemas.microsoft.com/office/word/2010/wordml" w:rsidP="1B304603" w14:paraId="03A35CD2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Record discrepancies in verification workbook.</w:t>
      </w:r>
    </w:p>
    <w:p xmlns:wp14="http://schemas.microsoft.com/office/word/2010/wordml" w:rsidP="1B304603" w14:paraId="2276F0FB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7.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1B304603" w14:paraId="1B31A97D" wp14:textId="77777777">
        <w:tc>
          <w:tcPr>
            <w:tcW w:w="2160" w:type="dxa"/>
            <w:tcMar/>
          </w:tcPr>
          <w:p w:rsidP="1B304603" w14:paraId="455083F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Inspection Item</w:t>
            </w:r>
          </w:p>
        </w:tc>
        <w:tc>
          <w:tcPr>
            <w:tcW w:w="2160" w:type="dxa"/>
            <w:tcMar/>
          </w:tcPr>
          <w:p w:rsidP="1B304603" w14:paraId="08FF7FE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160" w:type="dxa"/>
            <w:tcMar/>
          </w:tcPr>
          <w:p w:rsidP="1B304603" w14:paraId="346C777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Pass/Fail</w:t>
            </w:r>
          </w:p>
        </w:tc>
        <w:tc>
          <w:tcPr>
            <w:tcW w:w="2160" w:type="dxa"/>
            <w:tcMar/>
          </w:tcPr>
          <w:p w:rsidP="1B304603" w14:paraId="3CB4E69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Comments</w:t>
            </w:r>
          </w:p>
        </w:tc>
      </w:tr>
      <w:tr xmlns:wp14="http://schemas.microsoft.com/office/word/2010/wordml" w:rsidTr="1B304603" w14:paraId="7DC1C326" wp14:textId="77777777">
        <w:tc>
          <w:tcPr>
            <w:tcW w:w="2160" w:type="dxa"/>
            <w:tcMar/>
          </w:tcPr>
          <w:p w:rsidP="1B304603" w14:paraId="44D2087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Exterior enclosure</w:t>
            </w:r>
          </w:p>
        </w:tc>
        <w:tc>
          <w:tcPr>
            <w:tcW w:w="2160" w:type="dxa"/>
            <w:tcMar/>
          </w:tcPr>
          <w:p w:rsidP="1B304603" w14:paraId="672A665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0A37501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5DAB6C7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6068CB70" wp14:textId="77777777">
        <w:tc>
          <w:tcPr>
            <w:tcW w:w="2160" w:type="dxa"/>
            <w:tcMar/>
          </w:tcPr>
          <w:p w:rsidP="1B304603" w14:paraId="7A6AD90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Hinges/latches</w:t>
            </w:r>
          </w:p>
        </w:tc>
        <w:tc>
          <w:tcPr>
            <w:tcW w:w="2160" w:type="dxa"/>
            <w:tcMar/>
          </w:tcPr>
          <w:p w:rsidP="1B304603" w14:paraId="02EB378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6A05A80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5A39BBE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383A5489" wp14:textId="77777777">
        <w:tc>
          <w:tcPr>
            <w:tcW w:w="2160" w:type="dxa"/>
            <w:tcMar/>
          </w:tcPr>
          <w:p w:rsidP="1B304603" w14:paraId="37E6A4A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Fasteners</w:t>
            </w:r>
          </w:p>
        </w:tc>
        <w:tc>
          <w:tcPr>
            <w:tcW w:w="2160" w:type="dxa"/>
            <w:tcMar/>
          </w:tcPr>
          <w:p w:rsidP="1B304603" w14:paraId="41C8F39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72A3D3E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0D0B940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796F947C" wp14:textId="77777777">
        <w:tc>
          <w:tcPr>
            <w:tcW w:w="2160" w:type="dxa"/>
            <w:tcMar/>
          </w:tcPr>
          <w:p w:rsidP="1B304603" w14:paraId="0F1FC66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Cable routing</w:t>
            </w:r>
          </w:p>
        </w:tc>
        <w:tc>
          <w:tcPr>
            <w:tcW w:w="2160" w:type="dxa"/>
            <w:tcMar/>
          </w:tcPr>
          <w:p w:rsidP="1B304603" w14:paraId="0E27B00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60061E4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44EAFD9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2E8FDD22" wp14:textId="77777777">
        <w:tc>
          <w:tcPr>
            <w:tcW w:w="2160" w:type="dxa"/>
            <w:tcMar/>
          </w:tcPr>
          <w:p w:rsidP="1B304603" w14:paraId="05C3790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Connector condition</w:t>
            </w:r>
          </w:p>
        </w:tc>
        <w:tc>
          <w:tcPr>
            <w:tcW w:w="2160" w:type="dxa"/>
            <w:tcMar/>
          </w:tcPr>
          <w:p w:rsidP="1B304603" w14:paraId="4B94D5A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3DEEC66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3656B9A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1E48EEA5" wp14:textId="77777777">
        <w:tc>
          <w:tcPr>
            <w:tcW w:w="2160" w:type="dxa"/>
            <w:tcMar/>
          </w:tcPr>
          <w:p w:rsidP="1B304603" w14:paraId="3B3A956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Labels</w:t>
            </w:r>
          </w:p>
        </w:tc>
        <w:tc>
          <w:tcPr>
            <w:tcW w:w="2160" w:type="dxa"/>
            <w:tcMar/>
          </w:tcPr>
          <w:p w:rsidP="1B304603" w14:paraId="45FB081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049F31C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5312826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18330DA4" wp14:textId="77777777">
        <w:tc>
          <w:tcPr>
            <w:tcW w:w="2160" w:type="dxa"/>
            <w:tcMar/>
          </w:tcPr>
          <w:p w:rsidP="1B304603" w14:paraId="3AA660E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Cooling</w:t>
            </w:r>
          </w:p>
        </w:tc>
        <w:tc>
          <w:tcPr>
            <w:tcW w:w="2160" w:type="dxa"/>
            <w:tcMar/>
          </w:tcPr>
          <w:p w:rsidP="1B304603" w14:paraId="62486C0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4101652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4B99056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129D48B4" wp14:textId="77777777">
        <w:tc>
          <w:tcPr>
            <w:tcW w:w="2160" w:type="dxa"/>
            <w:tcMar/>
          </w:tcPr>
          <w:p w:rsidP="1B304603" w14:paraId="40AB130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Power wiring</w:t>
            </w:r>
          </w:p>
        </w:tc>
        <w:tc>
          <w:tcPr>
            <w:tcW w:w="2160" w:type="dxa"/>
            <w:tcMar/>
          </w:tcPr>
          <w:p w:rsidP="1B304603" w14:paraId="1299C43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4DDBEF0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3461D77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3EAF8775" wp14:textId="77777777">
        <w:tc>
          <w:tcPr>
            <w:tcW w:w="2160" w:type="dxa"/>
            <w:tcMar/>
          </w:tcPr>
          <w:p w:rsidP="1B304603" w14:paraId="70F71CE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Mounting hardware</w:t>
            </w:r>
          </w:p>
        </w:tc>
        <w:tc>
          <w:tcPr>
            <w:tcW w:w="2160" w:type="dxa"/>
            <w:tcMar/>
          </w:tcPr>
          <w:p w:rsidP="1B304603" w14:paraId="3CF2D8B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0FB7827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1FC3994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1B304603" w14:paraId="69EB895C" wp14:textId="77777777">
        <w:tc>
          <w:tcPr>
            <w:tcW w:w="2160" w:type="dxa"/>
            <w:tcMar/>
          </w:tcPr>
          <w:p w:rsidP="1B304603" w14:paraId="1A6B964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2160" w:type="dxa"/>
            <w:tcMar/>
          </w:tcPr>
          <w:p w:rsidP="1B304603" w14:paraId="0562CB0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34CE0A4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1B304603" w14:paraId="62EBF3C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P="1B304603" w14:paraId="300AF00E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8. Acceptance Criteria</w:t>
      </w:r>
    </w:p>
    <w:p xmlns:wp14="http://schemas.microsoft.com/office/word/2010/wordml" w:rsidP="1B304603" w14:paraId="74DDD0ED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No structural damage affecting operation.</w:t>
      </w:r>
    </w:p>
    <w:p xmlns:wp14="http://schemas.microsoft.com/office/word/2010/wordml" w:rsidP="1B304603" w14:paraId="10D09E33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All hardware securely mounted.</w:t>
      </w:r>
    </w:p>
    <w:p xmlns:wp14="http://schemas.microsoft.com/office/word/2010/wordml" w:rsidP="1B304603" w14:paraId="2CD485A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No loose wiring or exposed conductors.</w:t>
      </w:r>
    </w:p>
    <w:p xmlns:wp14="http://schemas.microsoft.com/office/word/2010/wordml" w:rsidP="1B304603" w14:paraId="7AE89F45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Connectors undamaged and accessible.</w:t>
      </w:r>
    </w:p>
    <w:p xmlns:wp14="http://schemas.microsoft.com/office/word/2010/wordml" w:rsidP="1B304603" w14:paraId="451CB8F7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Required labels present and legible.</w:t>
      </w:r>
    </w:p>
    <w:p xmlns:wp14="http://schemas.microsoft.com/office/word/2010/wordml" w:rsidP="1B304603" w14:paraId="38A81CEC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No inspection item marked Fail.</w:t>
      </w:r>
    </w:p>
    <w:p xmlns:wp14="http://schemas.microsoft.com/office/word/2010/wordml" w:rsidP="1B304603" w14:paraId="38D3FEFA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9. Required Evidence</w:t>
      </w:r>
    </w:p>
    <w:p xmlns:wp14="http://schemas.microsoft.com/office/word/2010/wordml" w:rsidP="1B304603" w14:paraId="19744DEB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Exterior photographs</w:t>
      </w:r>
    </w:p>
    <w:p xmlns:wp14="http://schemas.microsoft.com/office/word/2010/wordml" w:rsidP="1B304603" w14:paraId="70899648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Interior photographs</w:t>
      </w:r>
    </w:p>
    <w:p xmlns:wp14="http://schemas.microsoft.com/office/word/2010/wordml" w:rsidP="1B304603" w14:paraId="47927406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Annotated discrepancy photographs (if any)</w:t>
      </w:r>
    </w:p>
    <w:p xmlns:wp14="http://schemas.microsoft.com/office/word/2010/wordml" w:rsidP="1B304603" w14:paraId="364931A5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Completed inspection checklist</w:t>
      </w:r>
    </w:p>
    <w:p xmlns:wp14="http://schemas.microsoft.com/office/word/2010/wordml" w:rsidP="1B304603" w14:paraId="3BB2E7B5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Verification workbook entry</w:t>
      </w:r>
    </w:p>
    <w:p xmlns:wp14="http://schemas.microsoft.com/office/word/2010/wordml" w:rsidP="1B304603" w14:paraId="314D1AD6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10. Post-Test Actions</w:t>
      </w:r>
    </w:p>
    <w:p xmlns:wp14="http://schemas.microsoft.com/office/word/2010/wordml" w:rsidP="1B304603" w14:paraId="2C88B6B4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1B304603" w:rsidR="1B304603">
        <w:rPr>
          <w:rFonts w:ascii="Times New Roman" w:hAnsi="Times New Roman" w:eastAsia="Times New Roman" w:cs="Times New Roman"/>
          <w:sz w:val="24"/>
          <w:szCs w:val="24"/>
        </w:rPr>
        <w:t>Correct identified discrepancies where practical, update the verification workbook, and authorize progression to TP-012 Power System Verification if all acceptance criteria are satisfied.</w:t>
      </w:r>
    </w:p>
    <w:p xmlns:wp14="http://schemas.microsoft.com/office/word/2010/wordml" w:rsidP="1B304603" w14:paraId="19819B50" wp14:textId="77777777">
      <w:pPr>
        <w:pStyle w:val="Heading2"/>
        <w:rPr>
          <w:rFonts w:ascii="Times New Roman" w:hAnsi="Times New Roman" w:eastAsia="Times New Roman" w:cs="Times New Roman"/>
        </w:rPr>
      </w:pPr>
      <w:r w:rsidRPr="1B304603" w:rsidR="1B304603">
        <w:rPr>
          <w:rFonts w:ascii="Times New Roman" w:hAnsi="Times New Roman" w:eastAsia="Times New Roman" w:cs="Times New Roman"/>
        </w:rPr>
        <w:t>11.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1B304603" w14:paraId="2FE17DAF" wp14:textId="77777777">
        <w:tc>
          <w:tcPr>
            <w:tcW w:w="2160" w:type="dxa"/>
            <w:tcMar/>
          </w:tcPr>
          <w:p w:rsidP="1B304603" w14:paraId="037A4B8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Rev</w:t>
            </w:r>
          </w:p>
        </w:tc>
        <w:tc>
          <w:tcPr>
            <w:tcW w:w="2160" w:type="dxa"/>
            <w:tcMar/>
          </w:tcPr>
          <w:p w:rsidP="1B304603" w14:paraId="491072F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  <w:tcMar/>
          </w:tcPr>
          <w:p w:rsidP="1B304603" w14:paraId="1C7DF0E4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2160" w:type="dxa"/>
            <w:tcMar/>
          </w:tcPr>
          <w:p w:rsidP="1B304603" w14:paraId="31FF54C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Tr="1B304603" w14:paraId="78B63F45" wp14:textId="77777777">
        <w:tc>
          <w:tcPr>
            <w:tcW w:w="2160" w:type="dxa"/>
            <w:tcMar/>
          </w:tcPr>
          <w:p w:rsidP="1B304603" w14:paraId="2ED06E6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2160" w:type="dxa"/>
            <w:tcMar/>
          </w:tcPr>
          <w:p w:rsidP="1B304603" w14:paraId="43C80D7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2026-07-12</w:t>
            </w:r>
          </w:p>
        </w:tc>
        <w:tc>
          <w:tcPr>
            <w:tcW w:w="2160" w:type="dxa"/>
            <w:tcMar/>
          </w:tcPr>
          <w:p w:rsidP="1B304603" w14:paraId="3F71A4E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Serena Green</w:t>
            </w:r>
          </w:p>
        </w:tc>
        <w:tc>
          <w:tcPr>
            <w:tcW w:w="2160" w:type="dxa"/>
            <w:tcMar/>
          </w:tcPr>
          <w:p w:rsidP="1B304603" w14:paraId="145AA3E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B304603" w:rsidR="1B304603">
              <w:rPr>
                <w:rFonts w:ascii="Times New Roman" w:hAnsi="Times New Roman" w:eastAsia="Times New Roman" w:cs="Times New Roman"/>
                <w:sz w:val="24"/>
                <w:szCs w:val="24"/>
              </w:rPr>
              <w:t>Initial Release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12cf9f553ced49ad"/>
      <w:footerReference w:type="default" r:id="R81d08d4aa5b84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B304603" w:rsidTr="1B304603" w14:paraId="5D829C29">
      <w:trPr>
        <w:trHeight w:val="300"/>
      </w:trPr>
      <w:tc>
        <w:tcPr>
          <w:tcW w:w="2880" w:type="dxa"/>
          <w:tcMar/>
        </w:tcPr>
        <w:p w:rsidR="1B304603" w:rsidP="1B304603" w:rsidRDefault="1B304603" w14:paraId="34449328" w14:textId="5EA0D41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B304603" w:rsidP="1B304603" w:rsidRDefault="1B304603" w14:paraId="62D125C2" w14:textId="1DC0805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B304603" w:rsidP="1B304603" w:rsidRDefault="1B304603" w14:paraId="4346198C" w14:textId="61DB86A3">
          <w:pPr>
            <w:pStyle w:val="Header"/>
            <w:bidi w:val="0"/>
            <w:ind w:right="-115"/>
            <w:jc w:val="right"/>
          </w:pPr>
        </w:p>
      </w:tc>
    </w:tr>
  </w:tbl>
  <w:p w:rsidR="1B304603" w:rsidP="1B304603" w:rsidRDefault="1B304603" w14:paraId="0CDCD5EF" w14:textId="303559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900"/>
      <w:gridCol w:w="4860"/>
    </w:tblGrid>
    <w:tr w:rsidR="1B304603" w:rsidTr="1B304603" w14:paraId="7E252DBF">
      <w:trPr>
        <w:trHeight w:val="300"/>
      </w:trPr>
      <w:tc>
        <w:tcPr>
          <w:tcW w:w="2880" w:type="dxa"/>
          <w:tcMar/>
        </w:tcPr>
        <w:p w:rsidR="1B304603" w:rsidP="1B304603" w:rsidRDefault="1B304603" w14:paraId="68062DB0" w14:textId="28D1BCE0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1B304603" w:rsidR="1B304603">
            <w:rPr>
              <w:rFonts w:ascii="Times New Roman" w:hAnsi="Times New Roman" w:eastAsia="Times New Roman" w:cs="Times New Roman"/>
            </w:rPr>
            <w:t>TP-001</w:t>
          </w:r>
        </w:p>
      </w:tc>
      <w:tc>
        <w:tcPr>
          <w:tcW w:w="900" w:type="dxa"/>
          <w:tcMar/>
        </w:tcPr>
        <w:p w:rsidR="1B304603" w:rsidP="1B304603" w:rsidRDefault="1B304603" w14:paraId="56972532" w14:textId="7685BE1C">
          <w:pPr>
            <w:pStyle w:val="Header"/>
            <w:bidi w:val="0"/>
            <w:jc w:val="center"/>
          </w:pPr>
        </w:p>
      </w:tc>
      <w:tc>
        <w:tcPr>
          <w:tcW w:w="4860" w:type="dxa"/>
          <w:tcMar/>
        </w:tcPr>
        <w:p w:rsidR="1B304603" w:rsidP="1B304603" w:rsidRDefault="1B304603" w14:paraId="1C47051C" w14:textId="3F256307">
          <w:pPr>
            <w:pStyle w:val="Header"/>
            <w:bidi w:val="0"/>
            <w:ind w:right="-115"/>
            <w:jc w:val="right"/>
          </w:pPr>
          <w:r w:rsidRPr="1B304603" w:rsidR="1B304603">
            <w:rPr>
              <w:rFonts w:ascii="Times New Roman" w:hAnsi="Times New Roman" w:eastAsia="Times New Roman" w:cs="Times New Roman"/>
            </w:rPr>
            <w:t>Inspection and Maintainability Verification Procedure</w:t>
          </w:r>
        </w:p>
      </w:tc>
    </w:tr>
  </w:tbl>
  <w:p w:rsidR="1B304603" w:rsidP="1B304603" w:rsidRDefault="1B304603" w14:paraId="6FC518DD" w14:textId="4C74BF1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4EE86"/>
    <w:rsid w:val="1B304603"/>
    <w:rsid w:val="23ADE597"/>
    <w:rsid w:val="2540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9F2C060-1EDA-43FE-944A-D1F51F59A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12cf9f553ced49ad" /><Relationship Type="http://schemas.openxmlformats.org/officeDocument/2006/relationships/footer" Target="footer.xml" Id="R81d08d4aa5b846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2026-07-12T14:56:16.5480771Z</dcterms:modified>
  <category/>
</coreProperties>
</file>