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lineRule="auto"/>
        <w:jc w:val="center"/>
      </w:pPr>
      <w:r>
        <w:rPr>
          <w:rFonts w:ascii="Times New Roman" w:cs="Times New Roman" w:eastAsia="Times New Roman" w:hAnsi="Times New Roman"/>
          <w:b/>
          <w:bCs/>
          <w:sz w:val="36"/>
          <w:szCs w:val="36"/>
        </w:rPr>
        <w:t xml:space="preserve">TEXT SENTIMENT ANALYSER</w:t>
      </w:r>
    </w:p>
    <w:p>
      <w:pPr>
        <w:spacing w:after="240" w:before="0" w:line="276" w:lineRule="auto"/>
        <w:jc w:val="center"/>
      </w:pPr>
      <w:r>
        <w:rPr>
          <w:rFonts w:ascii="Times New Roman" w:cs="Times New Roman" w:eastAsia="Times New Roman" w:hAnsi="Times New Roman"/>
          <w:b/>
          <w:bCs/>
          <w:sz w:val="28"/>
          <w:szCs w:val="28"/>
        </w:rPr>
        <w:t xml:space="preserve">A Hybrid Rule-Based and Machine Learning Framework for Sentiment and Emotion Analysis of English and Code-Mixed Hinglish Text</w:t>
      </w:r>
    </w:p>
    <w:p>
      <w:pPr>
        <w:spacing w:after="80" w:before="0" w:line="276" w:lineRule="auto"/>
        <w:jc w:val="center"/>
      </w:pPr>
      <w:r>
        <w:rPr>
          <w:rFonts w:ascii="Times New Roman" w:cs="Times New Roman" w:eastAsia="Times New Roman" w:hAnsi="Times New Roman"/>
          <w:b/>
          <w:bCs/>
          <w:sz w:val="24"/>
          <w:szCs w:val="24"/>
        </w:rPr>
        <w:t xml:space="preserve">Sudhanshu Shrivastav¹, Audarsh Singh Rathore¹, Ravi Kumar Bhardwaj¹</w:t>
      </w:r>
    </w:p>
    <w:p>
      <w:pPr>
        <w:spacing w:after="80" w:before="0" w:line="276" w:lineRule="auto"/>
        <w:jc w:val="center"/>
      </w:pPr>
      <w:r>
        <w:rPr>
          <w:rFonts w:ascii="Times New Roman" w:cs="Times New Roman" w:eastAsia="Times New Roman" w:hAnsi="Times New Roman"/>
          <w:b/>
          <w:bCs/>
          <w:sz w:val="24"/>
          <w:szCs w:val="24"/>
        </w:rPr>
        <w:t xml:space="preserve">Abhishek Singh Sengar²</w:t>
      </w:r>
    </w:p>
    <w:p>
      <w:pPr>
        <w:spacing w:after="40" w:before="0" w:line="240" w:lineRule="auto"/>
        <w:jc w:val="center"/>
      </w:pPr>
      <w:r>
        <w:rPr>
          <w:rFonts w:ascii="Times New Roman" w:cs="Times New Roman" w:eastAsia="Times New Roman" w:hAnsi="Times New Roman"/>
          <w:i/>
          <w:iCs/>
          <w:sz w:val="20"/>
          <w:szCs w:val="20"/>
        </w:rPr>
        <w:t xml:space="preserve">¹ B.Tech Student, Department of Computer Science and Engineering, Maharana Institute of Professional Studies, Kanpur, Uttar Pradesh, India</w:t>
      </w:r>
    </w:p>
    <w:p>
      <w:pPr>
        <w:spacing w:after="40" w:before="0" w:line="240" w:lineRule="auto"/>
        <w:jc w:val="center"/>
      </w:pPr>
      <w:r>
        <w:rPr>
          <w:rFonts w:ascii="Times New Roman" w:cs="Times New Roman" w:eastAsia="Times New Roman" w:hAnsi="Times New Roman"/>
          <w:i/>
          <w:iCs/>
          <w:sz w:val="20"/>
          <w:szCs w:val="20"/>
        </w:rPr>
        <w:t xml:space="preserve">² Assistant Professor and Project Guide, Department of Computer Science and Engineering, Maharana Institute of Professional Studies, Kanpur, Uttar Pradesh, India</w:t>
      </w:r>
    </w:p>
    <w:p>
      <w:pPr>
        <w:spacing w:after="40" w:before="0" w:line="240" w:lineRule="auto"/>
        <w:jc w:val="center"/>
      </w:pPr>
      <w:r>
        <w:rPr>
          <w:rFonts w:ascii="Times New Roman" w:cs="Times New Roman" w:eastAsia="Times New Roman" w:hAnsi="Times New Roman"/>
          <w:i/>
          <w:iCs/>
          <w:sz w:val="20"/>
          <w:szCs w:val="20"/>
        </w:rPr>
        <w:t xml:space="preserve">(Affiliated to Dr. A.P.J. Abdul Kalam Technical University, Lucknow)</w:t>
      </w:r>
    </w:p>
    <w:p>
      <w:pPr>
        <w:spacing w:after="120" w:before="280" w:line="276" w:lineRule="auto"/>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Indian social-media users commonly type Hindi in the Latin alphabet and switch to English inside the same sentence, a writing style popularly called Hinglish. Sentiment tools designed for English handle such text poorly: Romanised Hindi opinion words are missing from their lexicons, spellings are not standardised, and Hindi places the negator after the word it modifies. This paper presents Text Sentiment Analyser, a privacy-preserving system that labels English and Hinglish text as Positive, Neutral or Negative and profiles its emotional content. The system joins three families of technique: natural language processing for language identification, spelling normalisation and n-gram features; a transparent knowledge-based engine with a bilingual weighted lexicon and rules for pre- and post-negation, intensifiers and contrastive conjunctions; and machine learning in the form of multinomial Naive Bayes, logistic regression and a probabilistic hybrid of rules and Naive Bayes. Supporting modules detect Plutchik’s eight basic emotions, aspect-level opinions and sarcasm cues, and explain every verdict word by word. Five engines were compared with stratified five-fold cross-validation on a balanced pilot corpus of 210 texts. The English-only lexicon scored 55.2% accuracy, the Hinglish-aware engine 92.4% (95% CI 88.6–95.7), Naive Bayes 65.9% and the hybrid 82.1% on average over five random splits; the hybrid’s gain over Naive Bayes is statistically significant (McNemar p &lt; 0.001). Because the lexicon was compiled alongside the corpus, the rule-based score should be read as an optimistic bound, and ablation, learning-curve and error analyses are used to show where each component actually contributes. The complete application runs offline inside a web browser.</w:t>
      </w:r>
    </w:p>
    <w:p>
      <w:pPr>
        <w:spacing w:after="60" w:before="0" w:line="276" w:lineRule="auto"/>
        <w:jc w:val="both"/>
      </w:pPr>
      <w:r>
        <w:rPr>
          <w:rFonts w:ascii="Times New Roman" w:cs="Times New Roman" w:eastAsia="Times New Roman" w:hAnsi="Times New Roman"/>
          <w:b/>
          <w:bCs/>
          <w:i/>
          <w:iCs/>
          <w:sz w:val="22"/>
          <w:szCs w:val="22"/>
        </w:rPr>
        <w:t xml:space="preserve">Keywords:</w:t>
      </w:r>
      <w:r>
        <w:rPr>
          <w:rFonts w:ascii="Times New Roman" w:cs="Times New Roman" w:eastAsia="Times New Roman" w:hAnsi="Times New Roman"/>
          <w:i/>
          <w:iCs/>
          <w:sz w:val="22"/>
          <w:szCs w:val="22"/>
        </w:rPr>
        <w:t xml:space="preserve"> Sentiment analysis, Code-mixed text, Hinglish, Natural language processing, Machine learning, Lexicon-based methods, Naive Bayes, Emotion detection, Hybrid model, Explainable AI</w:t>
      </w:r>
    </w:p>
    <w:p>
      <w:pPr>
        <w:pBdr>
          <w:bottom w:val="single" w:color="000000" w:sz="6" w:space="1"/>
        </w:pBdr>
        <w:spacing w:after="200" w:before="60"/>
      </w:pPr>
    </w:p>
    <w:p>
      <w:pPr>
        <w:keepNext/>
        <w:spacing w:after="120" w:before="120" w:line="276" w:lineRule="auto"/>
        <w:jc w:val="left"/>
      </w:pPr>
      <w:r>
        <w:rPr>
          <w:rFonts w:ascii="Times New Roman" w:cs="Times New Roman" w:eastAsia="Times New Roman" w:hAnsi="Times New Roman"/>
          <w:b/>
          <w:bCs/>
          <w:sz w:val="28"/>
          <w:szCs w:val="28"/>
        </w:rPr>
        <w:t xml:space="preserve">Introduction:</w:t>
      </w:r>
    </w:p>
    <w:p>
      <w:pPr>
        <w:keepNext/>
        <w:spacing w:after="80" w:before="120" w:line="276" w:lineRule="auto"/>
        <w:ind w:left="360"/>
        <w:jc w:val="left"/>
      </w:pPr>
      <w:r>
        <w:rPr>
          <w:rFonts w:ascii="Times New Roman" w:cs="Times New Roman" w:eastAsia="Times New Roman" w:hAnsi="Times New Roman"/>
          <w:b/>
          <w:bCs/>
          <w:sz w:val="24"/>
          <w:szCs w:val="24"/>
        </w:rPr>
        <w:t xml:space="preserve">A. Background and Motivation</w:t>
      </w:r>
    </w:p>
    <w:p>
      <w:pPr>
        <w:spacing w:after="120" w:before="0" w:line="276" w:lineRule="auto"/>
        <w:jc w:val="both"/>
      </w:pPr>
      <w:r>
        <w:rPr>
          <w:rFonts w:ascii="Times New Roman" w:cs="Times New Roman" w:eastAsia="Times New Roman" w:hAnsi="Times New Roman"/>
          <w:sz w:val="24"/>
          <w:szCs w:val="24"/>
        </w:rPr>
        <w:t xml:space="preserve">Sentiment analysis, also called opinion mining, is the computational study of the opinions, evaluations and feelings that people express in written language. It supports a wide range of applications, from mining product reviews and tracking brand reputation to triaging customer complaints and measuring public opinion </w:t>
      </w:r>
      <w:r>
        <w:rPr>
          <w:rFonts w:ascii="Times New Roman" w:cs="Times New Roman" w:eastAsia="Times New Roman" w:hAnsi="Times New Roman"/>
          <w:sz w:val="24"/>
          <w:szCs w:val="24"/>
        </w:rPr>
        <w:t xml:space="preserve">[1–3]</w:t>
      </w:r>
      <w:r>
        <w:rPr>
          <w:rFonts w:ascii="Times New Roman" w:cs="Times New Roman" w:eastAsia="Times New Roman" w:hAnsi="Times New Roman"/>
          <w:sz w:val="24"/>
          <w:szCs w:val="24"/>
        </w:rPr>
        <w:t xml:space="preserve">. The best-known tools in the field, such as the rule-based analysers VADER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and SO-CAL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and the supervised classifiers popularised by Pang et al.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were built and tested almost entirely on English. India presents a very different linguistic setting. Many users shift between Hindi and English within one sentence and type Hindi words with a Roman keyboard, which is the default input method on most smartphones </w:t>
      </w:r>
      <w:r>
        <w:rPr>
          <w:rFonts w:ascii="Times New Roman" w:cs="Times New Roman" w:eastAsia="Times New Roman" w:hAnsi="Times New Roman"/>
          <w:sz w:val="24"/>
          <w:szCs w:val="24"/>
        </w:rPr>
        <w:t xml:space="preserve">[7, 8]</w:t>
      </w:r>
      <w:r>
        <w:rPr>
          <w:rFonts w:ascii="Times New Roman" w:cs="Times New Roman" w:eastAsia="Times New Roman" w:hAnsi="Times New Roman"/>
          <w:sz w:val="24"/>
          <w:szCs w:val="24"/>
        </w:rPr>
        <w:t xml:space="preserve">. The resulting mixed style, usually called Hinglish, is illustrated by a comment such as </w:t>
      </w:r>
      <w:r>
        <w:rPr>
          <w:rFonts w:ascii="Times New Roman" w:cs="Times New Roman" w:eastAsia="Times New Roman" w:hAnsi="Times New Roman"/>
          <w:i/>
          <w:iCs/>
          <w:sz w:val="24"/>
          <w:szCs w:val="24"/>
        </w:rPr>
        <w:t xml:space="preserve">“movie acchi nahi thi but songs mast the”</w:t>
      </w:r>
      <w:r>
        <w:rPr>
          <w:rFonts w:ascii="Times New Roman" w:cs="Times New Roman" w:eastAsia="Times New Roman" w:hAnsi="Times New Roman"/>
          <w:sz w:val="24"/>
          <w:szCs w:val="24"/>
        </w:rPr>
        <w:t xml:space="preserve"> (the movie was not good, but the songs were great).</w:t>
      </w:r>
    </w:p>
    <w:p>
      <w:pPr>
        <w:spacing w:after="120" w:before="0" w:line="276" w:lineRule="auto"/>
        <w:ind w:firstLine="360"/>
        <w:jc w:val="both"/>
      </w:pPr>
      <w:r>
        <w:rPr>
          <w:rFonts w:ascii="Times New Roman" w:cs="Times New Roman" w:eastAsia="Times New Roman" w:hAnsi="Times New Roman"/>
          <w:sz w:val="24"/>
          <w:szCs w:val="24"/>
        </w:rPr>
        <w:t xml:space="preserve">Such text defeats English tools for three separate reasons. The first concerns vocabulary. Hindi words such as </w:t>
      </w:r>
      <w:r>
        <w:rPr>
          <w:rFonts w:ascii="Times New Roman" w:cs="Times New Roman" w:eastAsia="Times New Roman" w:hAnsi="Times New Roman"/>
          <w:i/>
          <w:iCs/>
          <w:sz w:val="24"/>
          <w:szCs w:val="24"/>
        </w:rPr>
        <w:t xml:space="preserve">bakwas</w:t>
      </w:r>
      <w:r>
        <w:rPr>
          <w:rFonts w:ascii="Times New Roman" w:cs="Times New Roman" w:eastAsia="Times New Roman" w:hAnsi="Times New Roman"/>
          <w:sz w:val="24"/>
          <w:szCs w:val="24"/>
        </w:rPr>
        <w:t xml:space="preserve"> (rubbish), </w:t>
      </w:r>
      <w:r>
        <w:rPr>
          <w:rFonts w:ascii="Times New Roman" w:cs="Times New Roman" w:eastAsia="Times New Roman" w:hAnsi="Times New Roman"/>
          <w:i/>
          <w:iCs/>
          <w:sz w:val="24"/>
          <w:szCs w:val="24"/>
        </w:rPr>
        <w:t xml:space="preserve">zabardast</w:t>
      </w:r>
      <w:r>
        <w:rPr>
          <w:rFonts w:ascii="Times New Roman" w:cs="Times New Roman" w:eastAsia="Times New Roman" w:hAnsi="Times New Roman"/>
          <w:sz w:val="24"/>
          <w:szCs w:val="24"/>
        </w:rPr>
        <w:t xml:space="preserve"> (excellent) and </w:t>
      </w:r>
      <w:r>
        <w:rPr>
          <w:rFonts w:ascii="Times New Roman" w:cs="Times New Roman" w:eastAsia="Times New Roman" w:hAnsi="Times New Roman"/>
          <w:i/>
          <w:iCs/>
          <w:sz w:val="24"/>
          <w:szCs w:val="24"/>
        </w:rPr>
        <w:t xml:space="preserve">bekaar</w:t>
      </w:r>
      <w:r>
        <w:rPr>
          <w:rFonts w:ascii="Times New Roman" w:cs="Times New Roman" w:eastAsia="Times New Roman" w:hAnsi="Times New Roman"/>
          <w:sz w:val="24"/>
          <w:szCs w:val="24"/>
        </w:rPr>
        <w:t xml:space="preserve"> (useless) carry strong polarity, yet they do not appear in English lexicons, so an English analyser treats them as neutral. The second concerns spelling. Romanised Hindi has no agreed orthography, and the single word </w:t>
      </w:r>
      <w:r>
        <w:rPr>
          <w:rFonts w:ascii="Times New Roman" w:cs="Times New Roman" w:eastAsia="Times New Roman" w:hAnsi="Times New Roman"/>
          <w:i/>
          <w:iCs/>
          <w:sz w:val="24"/>
          <w:szCs w:val="24"/>
        </w:rPr>
        <w:t xml:space="preserve">bahut</w:t>
      </w:r>
      <w:r>
        <w:rPr>
          <w:rFonts w:ascii="Times New Roman" w:cs="Times New Roman" w:eastAsia="Times New Roman" w:hAnsi="Times New Roman"/>
          <w:sz w:val="24"/>
          <w:szCs w:val="24"/>
        </w:rPr>
        <w:t xml:space="preserve"> (very) is typed as </w:t>
      </w:r>
      <w:r>
        <w:rPr>
          <w:rFonts w:ascii="Times New Roman" w:cs="Times New Roman" w:eastAsia="Times New Roman" w:hAnsi="Times New Roman"/>
          <w:i/>
          <w:iCs/>
          <w:sz w:val="24"/>
          <w:szCs w:val="24"/>
        </w:rPr>
        <w:t xml:space="preserve">bahot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bhot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bohot</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bht</w:t>
      </w:r>
      <w:r>
        <w:rPr>
          <w:rFonts w:ascii="Times New Roman" w:cs="Times New Roman" w:eastAsia="Times New Roman" w:hAnsi="Times New Roman"/>
          <w:sz w:val="24"/>
          <w:szCs w:val="24"/>
        </w:rPr>
        <w:t xml:space="preserve">, while </w:t>
      </w:r>
      <w:r>
        <w:rPr>
          <w:rFonts w:ascii="Times New Roman" w:cs="Times New Roman" w:eastAsia="Times New Roman" w:hAnsi="Times New Roman"/>
          <w:i/>
          <w:iCs/>
          <w:sz w:val="24"/>
          <w:szCs w:val="24"/>
        </w:rPr>
        <w:t xml:space="preserve">accha</w:t>
      </w:r>
      <w:r>
        <w:rPr>
          <w:rFonts w:ascii="Times New Roman" w:cs="Times New Roman" w:eastAsia="Times New Roman" w:hAnsi="Times New Roman"/>
          <w:sz w:val="24"/>
          <w:szCs w:val="24"/>
        </w:rPr>
        <w:t xml:space="preserve"> (good) appears as </w:t>
      </w:r>
      <w:r>
        <w:rPr>
          <w:rFonts w:ascii="Times New Roman" w:cs="Times New Roman" w:eastAsia="Times New Roman" w:hAnsi="Times New Roman"/>
          <w:i/>
          <w:iCs/>
          <w:sz w:val="24"/>
          <w:szCs w:val="24"/>
        </w:rPr>
        <w:t xml:space="preserve">acha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achha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acchi</w:t>
      </w:r>
      <w:r>
        <w:rPr>
          <w:rFonts w:ascii="Times New Roman" w:cs="Times New Roman" w:eastAsia="Times New Roman" w:hAnsi="Times New Roman"/>
          <w:sz w:val="24"/>
          <w:szCs w:val="24"/>
        </w:rPr>
        <w:t xml:space="preserve"> or </w:t>
      </w:r>
      <w:r>
        <w:rPr>
          <w:rFonts w:ascii="Times New Roman" w:cs="Times New Roman" w:eastAsia="Times New Roman" w:hAnsi="Times New Roman"/>
          <w:i/>
          <w:iCs/>
          <w:sz w:val="24"/>
          <w:szCs w:val="24"/>
        </w:rPr>
        <w:t xml:space="preserve">achi</w:t>
      </w:r>
      <w:r>
        <w:rPr>
          <w:rFonts w:ascii="Times New Roman" w:cs="Times New Roman" w:eastAsia="Times New Roman" w:hAnsi="Times New Roman"/>
          <w:sz w:val="24"/>
          <w:szCs w:val="24"/>
        </w:rPr>
        <w:t xml:space="preserve">. The third concerns word order. Hindi puts the negator after the word it negates (</w:t>
      </w:r>
      <w:r>
        <w:rPr>
          <w:rFonts w:ascii="Times New Roman" w:cs="Times New Roman" w:eastAsia="Times New Roman" w:hAnsi="Times New Roman"/>
          <w:i/>
          <w:iCs/>
          <w:sz w:val="24"/>
          <w:szCs w:val="24"/>
        </w:rPr>
        <w:t xml:space="preserve">acchi nahi thi</w:t>
      </w:r>
      <w:r>
        <w:rPr>
          <w:rFonts w:ascii="Times New Roman" w:cs="Times New Roman" w:eastAsia="Times New Roman" w:hAnsi="Times New Roman"/>
          <w:sz w:val="24"/>
          <w:szCs w:val="24"/>
        </w:rPr>
        <w:t xml:space="preserve">, literally “good not was”), whereas English puts it before (</w:t>
      </w:r>
      <w:r>
        <w:rPr>
          <w:rFonts w:ascii="Times New Roman" w:cs="Times New Roman" w:eastAsia="Times New Roman" w:hAnsi="Times New Roman"/>
          <w:i/>
          <w:iCs/>
          <w:sz w:val="24"/>
          <w:szCs w:val="24"/>
        </w:rPr>
        <w:t xml:space="preserve">was not good</w:t>
      </w:r>
      <w:r>
        <w:rPr>
          <w:rFonts w:ascii="Times New Roman" w:cs="Times New Roman" w:eastAsia="Times New Roman" w:hAnsi="Times New Roman"/>
          <w:sz w:val="24"/>
          <w:szCs w:val="24"/>
        </w:rPr>
        <w:t xml:space="preserve">); a negation window that looks forward, as English heuristics do, therefore points the wrong way. Earlier studies have shown that code-mixing harms language identification, part-of-speech tagging and sentiment classification alike </w:t>
      </w:r>
      <w:r>
        <w:rPr>
          <w:rFonts w:ascii="Times New Roman" w:cs="Times New Roman" w:eastAsia="Times New Roman" w:hAnsi="Times New Roman"/>
          <w:sz w:val="24"/>
          <w:szCs w:val="24"/>
        </w:rPr>
        <w:t xml:space="preserve">[9–11]</w:t>
      </w:r>
      <w:r>
        <w:rPr>
          <w:rFonts w:ascii="Times New Roman" w:cs="Times New Roman" w:eastAsia="Times New Roman" w:hAnsi="Times New Roman"/>
          <w:sz w:val="24"/>
          <w:szCs w:val="24"/>
        </w:rPr>
        <w:t xml:space="preserve">.</w:t>
      </w:r>
    </w:p>
    <w:p>
      <w:pPr>
        <w:spacing w:after="120" w:before="0" w:line="276" w:lineRule="auto"/>
        <w:ind w:firstLine="360"/>
        <w:jc w:val="both"/>
      </w:pPr>
      <w:r>
        <w:rPr>
          <w:rFonts w:ascii="Times New Roman" w:cs="Times New Roman" w:eastAsia="Times New Roman" w:hAnsi="Times New Roman"/>
          <w:sz w:val="24"/>
          <w:szCs w:val="24"/>
        </w:rPr>
        <w:t xml:space="preserve">This paper describes Text Sentiment Analyser, a sentiment and emotion analysis system for English and Hinglish that combines three groups of technology. Natural language processing supplies language identification, spelling normalisation, tokenisation, lexical analysis and n-gram feature extraction </w:t>
      </w: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 Knowledge-based artificial intelligence supplies a hand-built and fully explainable rule engine. Machine learning supplies Naive Bayes, logistic regression and a probabilistic hybrid of rules and learned probabilities. All processing takes place on the client, so the user’s text never leaves the device, and an optional REST interface is offered on the local machine only.</w:t>
      </w:r>
    </w:p>
    <w:p>
      <w:pPr>
        <w:keepNext/>
        <w:spacing w:after="80" w:before="120" w:line="276" w:lineRule="auto"/>
        <w:ind w:left="360"/>
        <w:jc w:val="left"/>
      </w:pPr>
      <w:r>
        <w:rPr>
          <w:rFonts w:ascii="Times New Roman" w:cs="Times New Roman" w:eastAsia="Times New Roman" w:hAnsi="Times New Roman"/>
          <w:b/>
          <w:bCs/>
          <w:sz w:val="24"/>
          <w:szCs w:val="24"/>
        </w:rPr>
        <w:t xml:space="preserve">B. Problem Statement</w:t>
      </w:r>
    </w:p>
    <w:p>
      <w:pPr>
        <w:spacing w:after="120" w:before="0" w:line="276" w:lineRule="auto"/>
        <w:jc w:val="both"/>
      </w:pPr>
      <w:r>
        <w:rPr>
          <w:rFonts w:ascii="Times New Roman" w:cs="Times New Roman" w:eastAsia="Times New Roman" w:hAnsi="Times New Roman"/>
          <w:sz w:val="24"/>
          <w:szCs w:val="24"/>
        </w:rPr>
        <w:t xml:space="preserve">English-only sentiment tools mishandle Hinglish in three recurring ways: they do not recognise Romanised Hindi opinion words, they apply negation to the wrong word because Hindi negators follow the word they modify, and they treat every spelling variant as an unknown token. In practice, a large share of Hinglish comments is therefore labelled Neutral, and both genuine praise and genuine complaints are lost. Supervised classifiers could in principle learn this vocabulary, but they need labelled Hinglish data, which academic and small-business projects rarely possess. The problem addressed here is to build a system that classifies the sentiment of English and Hinglish text reliably when labelled data are scarce, explains its decisions, and protects the privacy of the text it analyses.</w:t>
      </w:r>
    </w:p>
    <w:p>
      <w:pPr>
        <w:keepNext/>
        <w:spacing w:after="80" w:before="120" w:line="276" w:lineRule="auto"/>
        <w:ind w:left="360"/>
        <w:jc w:val="left"/>
      </w:pPr>
      <w:r>
        <w:rPr>
          <w:rFonts w:ascii="Times New Roman" w:cs="Times New Roman" w:eastAsia="Times New Roman" w:hAnsi="Times New Roman"/>
          <w:b/>
          <w:bCs/>
          <w:sz w:val="24"/>
          <w:szCs w:val="24"/>
        </w:rPr>
        <w:t xml:space="preserve">C. Objectives</w:t>
      </w:r>
    </w:p>
    <w:p>
      <w:pPr>
        <w:spacing w:after="120" w:before="0" w:line="276" w:lineRule="auto"/>
        <w:jc w:val="both"/>
      </w:pPr>
      <w:r>
        <w:rPr>
          <w:rFonts w:ascii="Times New Roman" w:cs="Times New Roman" w:eastAsia="Times New Roman" w:hAnsi="Times New Roman"/>
          <w:sz w:val="24"/>
          <w:szCs w:val="24"/>
        </w:rPr>
        <w:t xml:space="preserve">The work pursues five objectives: (i) to design a Hinglish-aware rule-based engine that includes spelling normalisation, bilingual negation handling, intensifiers and contrast rules; (ii) to train and compare Naive Bayes and logistic regression classifiers on a labelled corpus; (iii) to propose a hybrid model that fuses the rule engine with Naive Bayes and to measure when fusion is beneficial; (iv) to add emotion, aspect, sarcasm and explanation modules that make every prediction interpretable; and (v) to evaluate all engines with transparent and reproducible statistics while reporting limitations openly.</w:t>
      </w:r>
    </w:p>
    <w:p>
      <w:pPr>
        <w:keepNext/>
        <w:spacing w:after="80" w:before="120" w:line="276" w:lineRule="auto"/>
        <w:ind w:left="360"/>
        <w:jc w:val="left"/>
      </w:pPr>
      <w:r>
        <w:rPr>
          <w:rFonts w:ascii="Times New Roman" w:cs="Times New Roman" w:eastAsia="Times New Roman" w:hAnsi="Times New Roman"/>
          <w:b/>
          <w:bCs/>
          <w:sz w:val="24"/>
          <w:szCs w:val="24"/>
        </w:rPr>
        <w:t xml:space="preserve">D. Contributions and Organisation</w:t>
      </w:r>
    </w:p>
    <w:p>
      <w:pPr>
        <w:spacing w:after="120" w:before="0" w:line="276" w:lineRule="auto"/>
        <w:jc w:val="both"/>
      </w:pPr>
      <w:r>
        <w:rPr>
          <w:rFonts w:ascii="Times New Roman" w:cs="Times New Roman" w:eastAsia="Times New Roman" w:hAnsi="Times New Roman"/>
          <w:sz w:val="24"/>
          <w:szCs w:val="24"/>
        </w:rPr>
        <w:t xml:space="preserve">The paper makes four contributions. (1) It provides a complete, dependency-free implementation of a Hinglish sentiment and emotion pipeline whose linguistic resources comprise 292 English and 184 Hinglish lexicon entries, 28 Hindi intensifiers and 94 spelling-variant mappings. (2) It compares five engines under repeated stratified cross-validation and supports the comparison with bootstrap confidence intervals, Cohen’s kappa and McNemar tests. (3) It reports component ablations, a sweep of the hybrid weight and learning curves that reveal which design decisions matter. (4) It offers an error taxonomy and a measured complexity analysis of the algorithms. The remainder of the paper is organised as follows. “Literature Review” surveys prior work in the format of a structured review; “Methods and Materials” describes the system, corpus and protocol; “Results” reports the measurements; “Figures and Tables” collects the extended exhibits; and “Discussion” and “Conclusion” interpret the findings and their limits.</w:t>
      </w:r>
    </w:p>
    <w:p>
      <w:pPr>
        <w:pBdr>
          <w:bottom w:val="single" w:color="000000" w:sz="6" w:space="1"/>
        </w:pBdr>
        <w:spacing w:after="200" w:before="60"/>
      </w:pPr>
    </w:p>
    <w:p>
      <w:pPr>
        <w:keepNext/>
        <w:spacing w:after="120" w:before="120" w:line="276" w:lineRule="auto"/>
        <w:jc w:val="left"/>
      </w:pPr>
      <w:r>
        <w:rPr>
          <w:rFonts w:ascii="Times New Roman" w:cs="Times New Roman" w:eastAsia="Times New Roman" w:hAnsi="Times New Roman"/>
          <w:b/>
          <w:bCs/>
          <w:sz w:val="28"/>
          <w:szCs w:val="28"/>
        </w:rPr>
        <w:t xml:space="preserve">Literature Review:</w:t>
      </w:r>
    </w:p>
    <w:p>
      <w:pPr>
        <w:spacing w:after="120" w:before="0" w:line="276" w:lineRule="auto"/>
        <w:jc w:val="both"/>
      </w:pPr>
      <w:r>
        <w:rPr>
          <w:rFonts w:ascii="Times New Roman" w:cs="Times New Roman" w:eastAsia="Times New Roman" w:hAnsi="Times New Roman"/>
          <w:sz w:val="24"/>
          <w:szCs w:val="24"/>
        </w:rPr>
        <w:t xml:space="preserve">This section reviews the literature that informs the design of Text Sentiment Analyser. Each study is summarised in terms of its aim, its method and its relevance to the present work, and the most relevant studies are tabulated in the review summary chart (Table 1). The review concentrates on research published between 2020 and 2026, supplemented by the foundational studies on which recent work builds.</w:t>
      </w:r>
    </w:p>
    <w:p>
      <w:pPr>
        <w:keepNext/>
        <w:spacing w:after="80" w:before="120" w:line="276" w:lineRule="auto"/>
        <w:ind w:left="360"/>
        <w:jc w:val="left"/>
      </w:pPr>
      <w:r>
        <w:rPr>
          <w:rFonts w:ascii="Times New Roman" w:cs="Times New Roman" w:eastAsia="Times New Roman" w:hAnsi="Times New Roman"/>
          <w:b/>
          <w:bCs/>
          <w:sz w:val="24"/>
          <w:szCs w:val="24"/>
        </w:rPr>
        <w:t xml:space="preserve">A. Surveys and Foundations of Sentiment Analysis</w:t>
      </w:r>
    </w:p>
    <w:p>
      <w:pPr>
        <w:spacing w:after="140" w:before="0" w:line="276" w:lineRule="auto"/>
        <w:jc w:val="both"/>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Birjali et al. (2021) presented a comprehensive survey of sentiment analysis that classified existing techniques into lexicon-based, machine-learning and hybrid families. The study examined the challenges common to all three, including negation, domain dependence, sarcasm and multilingual text. It concluded that hybrid designs often combine the interpretability of lexicons with the adaptability of learning, which motivates the hybrid engine proposed in this paper.</w:t>
      </w:r>
    </w:p>
    <w:p>
      <w:pPr>
        <w:spacing w:after="140" w:before="0" w:line="276" w:lineRule="auto"/>
        <w:jc w:val="both"/>
      </w:pPr>
      <w:r>
        <w:rPr>
          <w:rFonts w:ascii="Times New Roman" w:cs="Times New Roman" w:eastAsia="Times New Roman" w:hAnsi="Times New Roman"/>
          <w:sz w:val="24"/>
          <w:szCs w:val="24"/>
        </w:rPr>
        <w:t xml:space="preserve">[13]</w:t>
      </w:r>
      <w:r>
        <w:rPr>
          <w:rFonts w:ascii="Times New Roman" w:cs="Times New Roman" w:eastAsia="Times New Roman" w:hAnsi="Times New Roman"/>
          <w:sz w:val="24"/>
          <w:szCs w:val="24"/>
        </w:rPr>
        <w:t xml:space="preserve"> Wankhade et al. (2022) reviewed sentiment analysis methods, applications and open challenges across document, sentence and aspect levels. The review compared feature-extraction schemes and classifiers and stressed that most resources target English. It identified code-mixed and low-resource languages as an important gap, which is the gap addressed here.</w:t>
      </w:r>
    </w:p>
    <w:p>
      <w:pPr>
        <w:spacing w:after="140" w:before="0" w:line="276" w:lineRule="auto"/>
        <w:jc w:val="both"/>
      </w:pPr>
      <w:r>
        <w:rPr>
          <w:rFonts w:ascii="Times New Roman" w:cs="Times New Roman" w:eastAsia="Times New Roman" w:hAnsi="Times New Roman"/>
          <w:sz w:val="24"/>
          <w:szCs w:val="24"/>
        </w:rPr>
        <w:t xml:space="preserve">[14]</w:t>
      </w:r>
      <w:r>
        <w:rPr>
          <w:rFonts w:ascii="Times New Roman" w:cs="Times New Roman" w:eastAsia="Times New Roman" w:hAnsi="Times New Roman"/>
          <w:sz w:val="24"/>
          <w:szCs w:val="24"/>
        </w:rPr>
        <w:t xml:space="preserve"> Nandwani and Verma (2021) surveyed sentiment analysis together with emotion detection from text. The authors described emotion models such as Plutchik’s wheel and Ekman’s basic emotions and compared lexicon-based, machine-learning and deep-learning detectors. Their review supports the decision to report emotions alongside polarity, because the two signals complement each other.</w:t>
      </w:r>
    </w:p>
    <w:p>
      <w:pPr>
        <w:spacing w:after="140" w:before="0" w:line="276" w:lineRule="auto"/>
        <w:jc w:val="both"/>
      </w:pPr>
      <w:r>
        <w:rPr>
          <w:rFonts w:ascii="Times New Roman" w:cs="Times New Roman" w:eastAsia="Times New Roman" w:hAnsi="Times New Roman"/>
          <w:sz w:val="24"/>
          <w:szCs w:val="24"/>
        </w:rPr>
        <w:t xml:space="preserve">[15]</w:t>
      </w:r>
      <w:r>
        <w:rPr>
          <w:rFonts w:ascii="Times New Roman" w:cs="Times New Roman" w:eastAsia="Times New Roman" w:hAnsi="Times New Roman"/>
          <w:sz w:val="24"/>
          <w:szCs w:val="24"/>
        </w:rPr>
        <w:t xml:space="preserve"> Ligthart et al. (2021) carried out a tertiary study that analysed systematic reviews of sentiment analysis. They found that support vector machines and Naive Bayes remain the most frequently used classical classifiers, while deep networks dominate recent work. The study highlights that classical models remain valuable baselines, which justifies their inclusion in our comparison.</w:t>
      </w:r>
    </w:p>
    <w:p>
      <w:pPr>
        <w:spacing w:after="140" w:before="0" w:line="276" w:lineRule="auto"/>
        <w:jc w:val="both"/>
      </w:pPr>
      <w:r>
        <w:rPr>
          <w:rFonts w:ascii="Times New Roman" w:cs="Times New Roman" w:eastAsia="Times New Roman" w:hAnsi="Times New Roman"/>
          <w:sz w:val="24"/>
          <w:szCs w:val="24"/>
        </w:rPr>
        <w:t xml:space="preserve">[16]</w:t>
      </w:r>
      <w:r>
        <w:rPr>
          <w:rFonts w:ascii="Times New Roman" w:cs="Times New Roman" w:eastAsia="Times New Roman" w:hAnsi="Times New Roman"/>
          <w:sz w:val="24"/>
          <w:szCs w:val="24"/>
        </w:rPr>
        <w:t xml:space="preserve"> Bordoloi and Biswas (2023) proposed a generic design framework for sentiment analysis systems that runs from data collection and pre-processing through feature extraction to classification and visualisation. Their framework closely matches the pipeline adopted in this project, and their discussion of pre-processing reinforces the importance of normalising noisy social-media text.</w:t>
      </w:r>
    </w:p>
    <w:p>
      <w:pPr>
        <w:spacing w:after="140" w:before="0" w:line="276" w:lineRule="auto"/>
        <w:jc w:val="both"/>
      </w:pP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Tan et al. (2023) reviewed sentiment-analysis approaches and benchmark datasets and outlined future research directions. </w:t>
      </w:r>
      <w:r>
        <w:rPr>
          <w:rFonts w:ascii="Times New Roman" w:cs="Times New Roman" w:eastAsia="Times New Roman" w:hAnsi="Times New Roman"/>
          <w:sz w:val="24"/>
          <w:szCs w:val="24"/>
        </w:rPr>
        <w:t xml:space="preserve">[18]</w:t>
      </w:r>
      <w:r>
        <w:rPr>
          <w:rFonts w:ascii="Times New Roman" w:cs="Times New Roman" w:eastAsia="Times New Roman" w:hAnsi="Times New Roman"/>
          <w:sz w:val="24"/>
          <w:szCs w:val="24"/>
        </w:rPr>
        <w:t xml:space="preserve"> Rodríguez-Ibánez et al. (2023) focused specifically on social-media platforms, and </w:t>
      </w:r>
      <w:r>
        <w:rPr>
          <w:rFonts w:ascii="Times New Roman" w:cs="Times New Roman" w:eastAsia="Times New Roman" w:hAnsi="Times New Roman"/>
          <w:sz w:val="24"/>
          <w:szCs w:val="24"/>
        </w:rPr>
        <w:t xml:space="preserve">[19]</w:t>
      </w:r>
      <w:r>
        <w:rPr>
          <w:rFonts w:ascii="Times New Roman" w:cs="Times New Roman" w:eastAsia="Times New Roman" w:hAnsi="Times New Roman"/>
          <w:sz w:val="24"/>
          <w:szCs w:val="24"/>
        </w:rPr>
        <w:t xml:space="preserve"> Jim et al. (2024) reviewed recent NLP-based advances and persisting difficulties such as informal language, emojis and code-switching. Together these reviews show that informal, multilingual social-media text is still an open problem.</w:t>
      </w:r>
    </w:p>
    <w:p>
      <w:pPr>
        <w:spacing w:after="140" w:before="0" w:line="276" w:lineRule="auto"/>
        <w:jc w:val="both"/>
      </w:pPr>
      <w:r>
        <w:rPr>
          <w:rFonts w:ascii="Times New Roman" w:cs="Times New Roman" w:eastAsia="Times New Roman" w:hAnsi="Times New Roman"/>
          <w:sz w:val="24"/>
          <w:szCs w:val="24"/>
        </w:rPr>
        <w:t xml:space="preserve">[20]</w:t>
      </w:r>
      <w:r>
        <w:rPr>
          <w:rFonts w:ascii="Times New Roman" w:cs="Times New Roman" w:eastAsia="Times New Roman" w:hAnsi="Times New Roman"/>
          <w:sz w:val="24"/>
          <w:szCs w:val="24"/>
        </w:rPr>
        <w:t xml:space="preserve"> Jain et al. (2021) systematically reviewed machine-learning applications for consumer sentiment analysis of online reviews, and </w:t>
      </w:r>
      <w:r>
        <w:rPr>
          <w:rFonts w:ascii="Times New Roman" w:cs="Times New Roman" w:eastAsia="Times New Roman" w:hAnsi="Times New Roman"/>
          <w:sz w:val="24"/>
          <w:szCs w:val="24"/>
        </w:rPr>
        <w:t xml:space="preserve">[21]</w:t>
      </w:r>
      <w:r>
        <w:rPr>
          <w:rFonts w:ascii="Times New Roman" w:cs="Times New Roman" w:eastAsia="Times New Roman" w:hAnsi="Times New Roman"/>
          <w:sz w:val="24"/>
          <w:szCs w:val="24"/>
        </w:rPr>
        <w:t xml:space="preserve"> Hartmann et al. (2023) measured the accuracy of sentiment methods across 272 datasets used in marketing research. Hartmann et al. found that transfer-learning models are the most accurate but that lexicon-based methods still offer speed and transparency. Earlier syntheses by Medhat et al. </w:t>
      </w:r>
      <w:r>
        <w:rPr>
          <w:rFonts w:ascii="Times New Roman" w:cs="Times New Roman" w:eastAsia="Times New Roman" w:hAnsi="Times New Roman"/>
          <w:sz w:val="24"/>
          <w:szCs w:val="24"/>
        </w:rPr>
        <w:t xml:space="preserve">[22]</w:t>
      </w:r>
      <w:r>
        <w:rPr>
          <w:rFonts w:ascii="Times New Roman" w:cs="Times New Roman" w:eastAsia="Times New Roman" w:hAnsi="Times New Roman"/>
          <w:sz w:val="24"/>
          <w:szCs w:val="24"/>
        </w:rPr>
        <w:t xml:space="preserve"> and Zhang et al. </w:t>
      </w:r>
      <w:r>
        <w:rPr>
          <w:rFonts w:ascii="Times New Roman" w:cs="Times New Roman" w:eastAsia="Times New Roman" w:hAnsi="Times New Roman"/>
          <w:sz w:val="24"/>
          <w:szCs w:val="24"/>
        </w:rPr>
        <w:t xml:space="preserve">[23]</w:t>
      </w:r>
      <w:r>
        <w:rPr>
          <w:rFonts w:ascii="Times New Roman" w:cs="Times New Roman" w:eastAsia="Times New Roman" w:hAnsi="Times New Roman"/>
          <w:sz w:val="24"/>
          <w:szCs w:val="24"/>
        </w:rPr>
        <w:t xml:space="preserve"> provide the historical background for these findings.</w:t>
      </w:r>
    </w:p>
    <w:p>
      <w:pPr>
        <w:keepNext/>
        <w:spacing w:after="80" w:before="120" w:line="276" w:lineRule="auto"/>
        <w:ind w:left="360"/>
        <w:jc w:val="left"/>
      </w:pPr>
      <w:r>
        <w:rPr>
          <w:rFonts w:ascii="Times New Roman" w:cs="Times New Roman" w:eastAsia="Times New Roman" w:hAnsi="Times New Roman"/>
          <w:b/>
          <w:bCs/>
          <w:sz w:val="24"/>
          <w:szCs w:val="24"/>
        </w:rPr>
        <w:t xml:space="preserve">B. Lexicon-Based, Rule-Based and Hybrid Methods</w:t>
      </w:r>
    </w:p>
    <w:p>
      <w:pPr>
        <w:spacing w:after="140" w:before="0" w:line="276" w:lineRule="auto"/>
        <w:jc w:val="both"/>
      </w:pP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Hutto and Gilbert (2014) proposed VADER, a parsimonious rule-based model for social-media sentiment. VADER combines a human-validated lexicon with five heuristics covering punctuation, capitalisation, degree modifiers, the contrastive conjunction </w:t>
      </w:r>
      <w:r>
        <w:rPr>
          <w:rFonts w:ascii="Times New Roman" w:cs="Times New Roman" w:eastAsia="Times New Roman" w:hAnsi="Times New Roman"/>
          <w:i/>
          <w:iCs/>
          <w:sz w:val="24"/>
          <w:szCs w:val="24"/>
        </w:rPr>
        <w:t xml:space="preserve">but</w:t>
      </w:r>
      <w:r>
        <w:rPr>
          <w:rFonts w:ascii="Times New Roman" w:cs="Times New Roman" w:eastAsia="Times New Roman" w:hAnsi="Times New Roman"/>
          <w:sz w:val="24"/>
          <w:szCs w:val="24"/>
        </w:rPr>
        <w:t xml:space="preserve"> and negation, and normalises the summed valence into a compound score. The compound-score formula and several heuristics of our rule engine follow VADER, but VADER has no knowledge of Hindi vocabulary or Hindi word order.</w:t>
      </w:r>
    </w:p>
    <w:p>
      <w:pPr>
        <w:spacing w:after="140" w:before="0" w:line="276" w:lineRule="auto"/>
        <w:jc w:val="both"/>
      </w:pP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Taboada et al. (2011) developed SO-CAL, a lexicon-based calculator that models intensification and negation as systematic modifications of word polarity. Their “shift” treatment of negation, which attenuates rather than simply inverts polarity, inspired the attenuated negation factor used in this work. Related lexicon systems such as SentiStrength </w:t>
      </w:r>
      <w:r>
        <w:rPr>
          <w:rFonts w:ascii="Times New Roman" w:cs="Times New Roman" w:eastAsia="Times New Roman" w:hAnsi="Times New Roman"/>
          <w:sz w:val="24"/>
          <w:szCs w:val="24"/>
        </w:rPr>
        <w:t xml:space="preserve">[24]</w:t>
      </w:r>
      <w:r>
        <w:rPr>
          <w:rFonts w:ascii="Times New Roman" w:cs="Times New Roman" w:eastAsia="Times New Roman" w:hAnsi="Times New Roman"/>
          <w:sz w:val="24"/>
          <w:szCs w:val="24"/>
        </w:rPr>
        <w:t xml:space="preserve"> and the NRC-Canada system </w:t>
      </w:r>
      <w:r>
        <w:rPr>
          <w:rFonts w:ascii="Times New Roman" w:cs="Times New Roman" w:eastAsia="Times New Roman" w:hAnsi="Times New Roman"/>
          <w:sz w:val="24"/>
          <w:szCs w:val="24"/>
        </w:rPr>
        <w:t xml:space="preserve">[25]</w:t>
      </w:r>
      <w:r>
        <w:rPr>
          <w:rFonts w:ascii="Times New Roman" w:cs="Times New Roman" w:eastAsia="Times New Roman" w:hAnsi="Times New Roman"/>
          <w:sz w:val="24"/>
          <w:szCs w:val="24"/>
        </w:rPr>
        <w:t xml:space="preserve"> confirmed that lexicon features are well suited to short informal text.</w:t>
      </w:r>
    </w:p>
    <w:p>
      <w:pPr>
        <w:spacing w:after="140" w:before="0" w:line="276" w:lineRule="auto"/>
        <w:jc w:val="both"/>
      </w:pPr>
      <w:r>
        <w:rPr>
          <w:rFonts w:ascii="Times New Roman" w:cs="Times New Roman" w:eastAsia="Times New Roman" w:hAnsi="Times New Roman"/>
          <w:sz w:val="24"/>
          <w:szCs w:val="24"/>
        </w:rPr>
        <w:t xml:space="preserve">[26]</w:t>
      </w:r>
      <w:r>
        <w:rPr>
          <w:rFonts w:ascii="Times New Roman" w:cs="Times New Roman" w:eastAsia="Times New Roman" w:hAnsi="Times New Roman"/>
          <w:sz w:val="24"/>
          <w:szCs w:val="24"/>
        </w:rPr>
        <w:t xml:space="preserve"> Cambria et al. (2022) introduced SenticNet 7, a neurosymbolic framework that unites commonsense knowledge with sub-symbolic learning to make sentiment analysis explainable. The work argues that symbolic knowledge supplies transparency that purely statistical models lack, which matches the explainability goal of the present system.</w:t>
      </w:r>
    </w:p>
    <w:p>
      <w:pPr>
        <w:spacing w:after="140" w:before="0" w:line="276" w:lineRule="auto"/>
        <w:jc w:val="both"/>
      </w:pPr>
      <w:r>
        <w:rPr>
          <w:rFonts w:ascii="Times New Roman" w:cs="Times New Roman" w:eastAsia="Times New Roman" w:hAnsi="Times New Roman"/>
          <w:sz w:val="24"/>
          <w:szCs w:val="24"/>
        </w:rPr>
        <w:t xml:space="preserve">[27]</w:t>
      </w:r>
      <w:r>
        <w:rPr>
          <w:rFonts w:ascii="Times New Roman" w:cs="Times New Roman" w:eastAsia="Times New Roman" w:hAnsi="Times New Roman"/>
          <w:sz w:val="24"/>
          <w:szCs w:val="24"/>
        </w:rPr>
        <w:t xml:space="preserve"> Catelli et al. (2022) compared a lexicon-based analyser with a BERT-based classifier on Italian text. BERT achieved higher accuracy, but the lexicon approach was faster, required no training data and was easier to interpret. Their comparison mirrors the trade-off examined in this paper for Hinglish.</w:t>
      </w:r>
    </w:p>
    <w:p>
      <w:pPr>
        <w:spacing w:after="140" w:before="0" w:line="276" w:lineRule="auto"/>
        <w:jc w:val="both"/>
      </w:pPr>
      <w:r>
        <w:rPr>
          <w:rFonts w:ascii="Times New Roman" w:cs="Times New Roman" w:eastAsia="Times New Roman" w:hAnsi="Times New Roman"/>
          <w:sz w:val="24"/>
          <w:szCs w:val="24"/>
        </w:rPr>
        <w:t xml:space="preserve">[28]</w:t>
      </w:r>
      <w:r>
        <w:rPr>
          <w:rFonts w:ascii="Times New Roman" w:cs="Times New Roman" w:eastAsia="Times New Roman" w:hAnsi="Times New Roman"/>
          <w:sz w:val="24"/>
          <w:szCs w:val="24"/>
        </w:rPr>
        <w:t xml:space="preserve"> Mudinas et al. (2012) and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Appel et al. (2016) demonstrated that combining lexicons with machine-learning classifiers yields more robust sentence-level sentiment analysis than either approach alone. More recently,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Kaur and Sharma (2023) proposed a hybrid feature-extraction model for consumer reviews, and </w:t>
      </w:r>
      <w:r>
        <w:rPr>
          <w:rFonts w:ascii="Times New Roman" w:cs="Times New Roman" w:eastAsia="Times New Roman" w:hAnsi="Times New Roman"/>
          <w:sz w:val="24"/>
          <w:szCs w:val="24"/>
        </w:rPr>
        <w:t xml:space="preserve">[31]</w:t>
      </w:r>
      <w:r>
        <w:rPr>
          <w:rFonts w:ascii="Times New Roman" w:cs="Times New Roman" w:eastAsia="Times New Roman" w:hAnsi="Times New Roman"/>
          <w:sz w:val="24"/>
          <w:szCs w:val="24"/>
        </w:rPr>
        <w:t xml:space="preserve"> Alsayat (2022) used an ensemble of deep language models for social-media sentiment. These studies motivate our probabilistic fusion of a rule engine with Naive Bayes.</w:t>
      </w:r>
    </w:p>
    <w:p>
      <w:pPr>
        <w:keepNext/>
        <w:spacing w:after="80" w:before="120" w:line="276" w:lineRule="auto"/>
        <w:ind w:left="360"/>
        <w:jc w:val="left"/>
      </w:pPr>
      <w:r>
        <w:rPr>
          <w:rFonts w:ascii="Times New Roman" w:cs="Times New Roman" w:eastAsia="Times New Roman" w:hAnsi="Times New Roman"/>
          <w:b/>
          <w:bCs/>
          <w:sz w:val="24"/>
          <w:szCs w:val="24"/>
        </w:rPr>
        <w:t xml:space="preserve">C. Machine Learning and Deep Learning Methods</w:t>
      </w:r>
    </w:p>
    <w:p>
      <w:pPr>
        <w:spacing w:after="140" w:before="0" w:line="276" w:lineRule="auto"/>
        <w:jc w:val="both"/>
      </w:pP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Pang et al. (2002) showed that Naive Bayes, maximum-entropy and support-vector-machine classifiers trained on bag-of-words features outperform keyword lists chosen by humans for movie-review classification. </w:t>
      </w:r>
      <w:r>
        <w:rPr>
          <w:rFonts w:ascii="Times New Roman" w:cs="Times New Roman" w:eastAsia="Times New Roman" w:hAnsi="Times New Roman"/>
          <w:sz w:val="24"/>
          <w:szCs w:val="24"/>
        </w:rPr>
        <w:t xml:space="preserve">[32]</w:t>
      </w:r>
      <w:r>
        <w:rPr>
          <w:rFonts w:ascii="Times New Roman" w:cs="Times New Roman" w:eastAsia="Times New Roman" w:hAnsi="Times New Roman"/>
          <w:sz w:val="24"/>
          <w:szCs w:val="24"/>
        </w:rPr>
        <w:t xml:space="preserve"> Wang and Manning (2012) later showed that bigram features with simple linear models remain strong baselines. These findings justify the unigram-plus-bigram features and linear models used in this study.</w:t>
      </w:r>
    </w:p>
    <w:p>
      <w:pPr>
        <w:spacing w:after="140" w:before="0" w:line="276" w:lineRule="auto"/>
        <w:jc w:val="both"/>
      </w:pPr>
      <w:r>
        <w:rPr>
          <w:rFonts w:ascii="Times New Roman" w:cs="Times New Roman" w:eastAsia="Times New Roman" w:hAnsi="Times New Roman"/>
          <w:sz w:val="24"/>
          <w:szCs w:val="24"/>
        </w:rPr>
        <w:t xml:space="preserve">[33]</w:t>
      </w:r>
      <w:r>
        <w:rPr>
          <w:rFonts w:ascii="Times New Roman" w:cs="Times New Roman" w:eastAsia="Times New Roman" w:hAnsi="Times New Roman"/>
          <w:sz w:val="24"/>
          <w:szCs w:val="24"/>
        </w:rPr>
        <w:t xml:space="preserve"> Kim (2014) applied convolutional neural networks to sentence classification, and </w:t>
      </w:r>
      <w:r>
        <w:rPr>
          <w:rFonts w:ascii="Times New Roman" w:cs="Times New Roman" w:eastAsia="Times New Roman" w:hAnsi="Times New Roman"/>
          <w:sz w:val="24"/>
          <w:szCs w:val="24"/>
        </w:rPr>
        <w:t xml:space="preserve">[34]</w:t>
      </w:r>
      <w:r>
        <w:rPr>
          <w:rFonts w:ascii="Times New Roman" w:cs="Times New Roman" w:eastAsia="Times New Roman" w:hAnsi="Times New Roman"/>
          <w:sz w:val="24"/>
          <w:szCs w:val="24"/>
        </w:rPr>
        <w:t xml:space="preserve"> Devlin et al. (2019) introduced BERT, whose pre-trained transformer representations raised the state of the art across many tasks. </w:t>
      </w:r>
      <w:r>
        <w:rPr>
          <w:rFonts w:ascii="Times New Roman" w:cs="Times New Roman" w:eastAsia="Times New Roman" w:hAnsi="Times New Roman"/>
          <w:sz w:val="24"/>
          <w:szCs w:val="24"/>
        </w:rPr>
        <w:t xml:space="preserve">[35]</w:t>
      </w:r>
      <w:r>
        <w:rPr>
          <w:rFonts w:ascii="Times New Roman" w:cs="Times New Roman" w:eastAsia="Times New Roman" w:hAnsi="Times New Roman"/>
          <w:sz w:val="24"/>
          <w:szCs w:val="24"/>
        </w:rPr>
        <w:t xml:space="preserve"> Dang et al. (2020) and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Yadav and Vishwakarma (2020) compared deep architectures for sentiment analysis and noted that their accuracy depends heavily on large labelled corpora.</w:t>
      </w:r>
    </w:p>
    <w:p>
      <w:pPr>
        <w:spacing w:after="140" w:before="0" w:line="276" w:lineRule="auto"/>
        <w:jc w:val="both"/>
      </w:pP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 Tan et al. (2022) proposed RoBERTa-LSTM, a hybrid of a transformer encoder and a recurrent network, and reported gains over baseline models on IMDb, Twitter airline and Sentiment140 data.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Alaparthi and Mishra (2021),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 Bello et al. (2023) and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xml:space="preserve"> Kokab et al. (2022) likewise found transformer models superior to classical baselines on English reviews and tweets when enough training data were available.</w:t>
      </w:r>
    </w:p>
    <w:p>
      <w:pPr>
        <w:spacing w:after="140" w:before="0" w:line="276" w:lineRule="auto"/>
        <w:jc w:val="both"/>
      </w:pP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Barbieri et al. (2020) released TweetEval, a unified benchmark for tweet classification, and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Barbieri et al. (2022) extended it with XLM-T, a multilingual Twitter language model evaluated for sentiment in eight languages. </w:t>
      </w:r>
      <w:r>
        <w:rPr>
          <w:rFonts w:ascii="Times New Roman" w:cs="Times New Roman" w:eastAsia="Times New Roman" w:hAnsi="Times New Roman"/>
          <w:sz w:val="24"/>
          <w:szCs w:val="24"/>
        </w:rPr>
        <w:t xml:space="preserve">[43]</w:t>
      </w:r>
      <w:r>
        <w:rPr>
          <w:rFonts w:ascii="Times New Roman" w:cs="Times New Roman" w:eastAsia="Times New Roman" w:hAnsi="Times New Roman"/>
          <w:sz w:val="24"/>
          <w:szCs w:val="24"/>
        </w:rPr>
        <w:t xml:space="preserve"> Pérez et al. (2021) released pysentimiento, an open toolkit for multilingual social-media analysis. None of these resources covers Romanised Hinglish directly, which leaves room for a dedicated system.</w:t>
      </w:r>
    </w:p>
    <w:p>
      <w:pPr>
        <w:keepNext/>
        <w:spacing w:after="80" w:before="120" w:line="276" w:lineRule="auto"/>
        <w:ind w:left="360"/>
        <w:jc w:val="left"/>
      </w:pPr>
      <w:r>
        <w:rPr>
          <w:rFonts w:ascii="Times New Roman" w:cs="Times New Roman" w:eastAsia="Times New Roman" w:hAnsi="Times New Roman"/>
          <w:b/>
          <w:bCs/>
          <w:sz w:val="24"/>
          <w:szCs w:val="24"/>
        </w:rPr>
        <w:t xml:space="preserve">D. Code-Mixing and Hinglish Language Processing</w:t>
      </w:r>
    </w:p>
    <w:p>
      <w:pPr>
        <w:spacing w:after="140" w:before="0" w:line="276" w:lineRule="auto"/>
        <w:jc w:val="both"/>
      </w:pP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 Bali et al. (2014) analysed English-Hindi code-mixing on Facebook and showed that switching occurs frequently within sentences.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Barman et al. (2014) showed that code-mixing makes word-level language identification difficult, and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Vyas et al. (2014) reported similar difficulties for part-of-speech tagging. These studies justify the language-identification and normalisation stage of our pipeline.</w:t>
      </w:r>
    </w:p>
    <w:p>
      <w:pPr>
        <w:spacing w:after="140" w:before="0" w:line="276" w:lineRule="auto"/>
        <w:jc w:val="both"/>
      </w:pPr>
      <w:r>
        <w:rPr>
          <w:rFonts w:ascii="Times New Roman" w:cs="Times New Roman" w:eastAsia="Times New Roman" w:hAnsi="Times New Roman"/>
          <w:sz w:val="24"/>
          <w:szCs w:val="24"/>
        </w:rPr>
        <w:t xml:space="preserve">[44]</w:t>
      </w:r>
      <w:r>
        <w:rPr>
          <w:rFonts w:ascii="Times New Roman" w:cs="Times New Roman" w:eastAsia="Times New Roman" w:hAnsi="Times New Roman"/>
          <w:sz w:val="24"/>
          <w:szCs w:val="24"/>
        </w:rPr>
        <w:t xml:space="preserve"> Doğruöz et al. (2021) surveyed code-switching from linguistic, social and technological perspectives and called for language technologies that respect how bilingual speakers actually write.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Winata et al. (2023) systematically reviewed decades of code-switching research in NLP and found that Hindi-English is among the most studied pairs but that resources remain limited and fragmented.</w:t>
      </w:r>
    </w:p>
    <w:p>
      <w:pPr>
        <w:spacing w:after="140" w:before="0" w:line="276" w:lineRule="auto"/>
        <w:jc w:val="both"/>
      </w:pPr>
      <w:r>
        <w:rPr>
          <w:rFonts w:ascii="Times New Roman" w:cs="Times New Roman" w:eastAsia="Times New Roman" w:hAnsi="Times New Roman"/>
          <w:sz w:val="24"/>
          <w:szCs w:val="24"/>
        </w:rPr>
        <w:t xml:space="preserve">[46]</w:t>
      </w:r>
      <w:r>
        <w:rPr>
          <w:rFonts w:ascii="Times New Roman" w:cs="Times New Roman" w:eastAsia="Times New Roman" w:hAnsi="Times New Roman"/>
          <w:sz w:val="24"/>
          <w:szCs w:val="24"/>
        </w:rPr>
        <w:t xml:space="preserve"> Aguilar et al. (2020) proposed LinCE and </w:t>
      </w:r>
      <w:r>
        <w:rPr>
          <w:rFonts w:ascii="Times New Roman" w:cs="Times New Roman" w:eastAsia="Times New Roman" w:hAnsi="Times New Roman"/>
          <w:sz w:val="24"/>
          <w:szCs w:val="24"/>
        </w:rPr>
        <w:t xml:space="preserve">[47]</w:t>
      </w:r>
      <w:r>
        <w:rPr>
          <w:rFonts w:ascii="Times New Roman" w:cs="Times New Roman" w:eastAsia="Times New Roman" w:hAnsi="Times New Roman"/>
          <w:sz w:val="24"/>
          <w:szCs w:val="24"/>
        </w:rPr>
        <w:t xml:space="preserve"> Khanuja et al. (2020) proposed GLUECoS, two centralised benchmarks for code-switched NLP that include Hindi-English sentiment tasks. Khanuja et al. reported that multilingual BERT fine-tuned on synthetic code-switched text improves performance. </w:t>
      </w:r>
      <w:r>
        <w:rPr>
          <w:rFonts w:ascii="Times New Roman" w:cs="Times New Roman" w:eastAsia="Times New Roman" w:hAnsi="Times New Roman"/>
          <w:sz w:val="24"/>
          <w:szCs w:val="24"/>
        </w:rPr>
        <w:t xml:space="preserve">[48]</w:t>
      </w:r>
      <w:r>
        <w:rPr>
          <w:rFonts w:ascii="Times New Roman" w:cs="Times New Roman" w:eastAsia="Times New Roman" w:hAnsi="Times New Roman"/>
          <w:sz w:val="24"/>
          <w:szCs w:val="24"/>
        </w:rPr>
        <w:t xml:space="preserve"> Santy et al. (2021) further studied how code-mixing interacts with multilingual BERT.</w:t>
      </w:r>
    </w:p>
    <w:p>
      <w:pPr>
        <w:spacing w:after="140" w:before="0" w:line="276" w:lineRule="auto"/>
        <w:jc w:val="both"/>
      </w:pPr>
      <w:r>
        <w:rPr>
          <w:rFonts w:ascii="Times New Roman" w:cs="Times New Roman" w:eastAsia="Times New Roman" w:hAnsi="Times New Roman"/>
          <w:sz w:val="24"/>
          <w:szCs w:val="24"/>
        </w:rPr>
        <w:t xml:space="preserve">[49]</w:t>
      </w:r>
      <w:r>
        <w:rPr>
          <w:rFonts w:ascii="Times New Roman" w:cs="Times New Roman" w:eastAsia="Times New Roman" w:hAnsi="Times New Roman"/>
          <w:sz w:val="24"/>
          <w:szCs w:val="24"/>
        </w:rPr>
        <w:t xml:space="preserve"> Tarunesh et al. (2021) and </w:t>
      </w:r>
      <w:r>
        <w:rPr>
          <w:rFonts w:ascii="Times New Roman" w:cs="Times New Roman" w:eastAsia="Times New Roman" w:hAnsi="Times New Roman"/>
          <w:sz w:val="24"/>
          <w:szCs w:val="24"/>
        </w:rPr>
        <w:t xml:space="preserve">[50]</w:t>
      </w:r>
      <w:r>
        <w:rPr>
          <w:rFonts w:ascii="Times New Roman" w:cs="Times New Roman" w:eastAsia="Times New Roman" w:hAnsi="Times New Roman"/>
          <w:sz w:val="24"/>
          <w:szCs w:val="24"/>
        </w:rPr>
        <w:t xml:space="preserve"> Rizvi et al. (2021) proposed methods and tools for generating synthetic code-mixed text, while </w:t>
      </w:r>
      <w:r>
        <w:rPr>
          <w:rFonts w:ascii="Times New Roman" w:cs="Times New Roman" w:eastAsia="Times New Roman" w:hAnsi="Times New Roman"/>
          <w:sz w:val="24"/>
          <w:szCs w:val="24"/>
        </w:rPr>
        <w:t xml:space="preserve">[51]</w:t>
      </w:r>
      <w:r>
        <w:rPr>
          <w:rFonts w:ascii="Times New Roman" w:cs="Times New Roman" w:eastAsia="Times New Roman" w:hAnsi="Times New Roman"/>
          <w:sz w:val="24"/>
          <w:szCs w:val="24"/>
        </w:rPr>
        <w:t xml:space="preserve"> Kodali et al. (2022) introduced a syntactic measure of English-Hindi code-mixing. </w:t>
      </w:r>
      <w:r>
        <w:rPr>
          <w:rFonts w:ascii="Times New Roman" w:cs="Times New Roman" w:eastAsia="Times New Roman" w:hAnsi="Times New Roman"/>
          <w:sz w:val="24"/>
          <w:szCs w:val="24"/>
        </w:rPr>
        <w:t xml:space="preserve">[52]</w:t>
      </w:r>
      <w:r>
        <w:rPr>
          <w:rFonts w:ascii="Times New Roman" w:cs="Times New Roman" w:eastAsia="Times New Roman" w:hAnsi="Times New Roman"/>
          <w:sz w:val="24"/>
          <w:szCs w:val="24"/>
        </w:rPr>
        <w:t xml:space="preserve"> Srivastava and Singh (2020; 2021) released the PHINC parallel corpus and the HinGE dataset </w:t>
      </w:r>
      <w:r>
        <w:rPr>
          <w:rFonts w:ascii="Times New Roman" w:cs="Times New Roman" w:eastAsia="Times New Roman" w:hAnsi="Times New Roman"/>
          <w:sz w:val="24"/>
          <w:szCs w:val="24"/>
        </w:rPr>
        <w:t xml:space="preserve">[53]</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[54]</w:t>
      </w:r>
      <w:r>
        <w:rPr>
          <w:rFonts w:ascii="Times New Roman" w:cs="Times New Roman" w:eastAsia="Times New Roman" w:hAnsi="Times New Roman"/>
          <w:sz w:val="24"/>
          <w:szCs w:val="24"/>
        </w:rPr>
        <w:t xml:space="preserve"> Gautam et al. (2021) studied code-mixed translation. These resources point to a growing Hinglish ecosystem that future versions of our system could use.</w:t>
      </w:r>
    </w:p>
    <w:p>
      <w:pPr>
        <w:spacing w:after="140" w:before="0" w:line="276" w:lineRule="auto"/>
        <w:jc w:val="both"/>
      </w:pPr>
      <w:r>
        <w:rPr>
          <w:rFonts w:ascii="Times New Roman" w:cs="Times New Roman" w:eastAsia="Times New Roman" w:hAnsi="Times New Roman"/>
          <w:sz w:val="24"/>
          <w:szCs w:val="24"/>
        </w:rPr>
        <w:t xml:space="preserve">[55]</w:t>
      </w:r>
      <w:r>
        <w:rPr>
          <w:rFonts w:ascii="Times New Roman" w:cs="Times New Roman" w:eastAsia="Times New Roman" w:hAnsi="Times New Roman"/>
          <w:sz w:val="24"/>
          <w:szCs w:val="24"/>
        </w:rPr>
        <w:t xml:space="preserve"> Nayak and Joshi (2022) built L3Cube-HingCorpus, a large unlabelled Hinglish corpus, and pre-trained HingBERT models on it. The models outperformed general multilingual BERT on several code-mixed tasks. Pre-trained Indic models such as MuRIL </w:t>
      </w:r>
      <w:r>
        <w:rPr>
          <w:rFonts w:ascii="Times New Roman" w:cs="Times New Roman" w:eastAsia="Times New Roman" w:hAnsi="Times New Roman"/>
          <w:sz w:val="24"/>
          <w:szCs w:val="24"/>
        </w:rPr>
        <w:t xml:space="preserve">[56]</w:t>
      </w:r>
      <w:r>
        <w:rPr>
          <w:rFonts w:ascii="Times New Roman" w:cs="Times New Roman" w:eastAsia="Times New Roman" w:hAnsi="Times New Roman"/>
          <w:sz w:val="24"/>
          <w:szCs w:val="24"/>
        </w:rPr>
        <w:t xml:space="preserve"> and IndicBERT </w:t>
      </w:r>
      <w:r>
        <w:rPr>
          <w:rFonts w:ascii="Times New Roman" w:cs="Times New Roman" w:eastAsia="Times New Roman" w:hAnsi="Times New Roman"/>
          <w:sz w:val="24"/>
          <w:szCs w:val="24"/>
        </w:rPr>
        <w:t xml:space="preserve">[57]</w:t>
      </w:r>
      <w:r>
        <w:rPr>
          <w:rFonts w:ascii="Times New Roman" w:cs="Times New Roman" w:eastAsia="Times New Roman" w:hAnsi="Times New Roman"/>
          <w:sz w:val="24"/>
          <w:szCs w:val="24"/>
        </w:rPr>
        <w:t xml:space="preserve"> pursue the same direction and are natural candidates for comparison in future work.</w:t>
      </w:r>
    </w:p>
    <w:p>
      <w:pPr>
        <w:keepNext/>
        <w:spacing w:after="80" w:before="120" w:line="276" w:lineRule="auto"/>
        <w:ind w:left="360"/>
        <w:jc w:val="left"/>
      </w:pPr>
      <w:r>
        <w:rPr>
          <w:rFonts w:ascii="Times New Roman" w:cs="Times New Roman" w:eastAsia="Times New Roman" w:hAnsi="Times New Roman"/>
          <w:b/>
          <w:bCs/>
          <w:sz w:val="24"/>
          <w:szCs w:val="24"/>
        </w:rPr>
        <w:t xml:space="preserve">E. Sentiment Analysis of Code-Mixed Text</w:t>
      </w:r>
    </w:p>
    <w:p>
      <w:pPr>
        <w:spacing w:after="140" w:before="0" w:line="276" w:lineRule="auto"/>
        <w:jc w:val="both"/>
      </w:pPr>
      <w:r>
        <w:rPr>
          <w:rFonts w:ascii="Times New Roman" w:cs="Times New Roman" w:eastAsia="Times New Roman" w:hAnsi="Times New Roman"/>
          <w:sz w:val="24"/>
          <w:szCs w:val="24"/>
        </w:rPr>
        <w:t xml:space="preserve">[58]</w:t>
      </w:r>
      <w:r>
        <w:rPr>
          <w:rFonts w:ascii="Times New Roman" w:cs="Times New Roman" w:eastAsia="Times New Roman" w:hAnsi="Times New Roman"/>
          <w:sz w:val="24"/>
          <w:szCs w:val="24"/>
        </w:rPr>
        <w:t xml:space="preserve"> Joshi et al. (2016) introduced a Hindi-English Facebook comment dataset and a sub-word LSTM model. The model was 4–5% more accurate than traditional approaches and outperformed the then-available Hindi-English system by 18%. The study shows the value of sub-word information but also the dependence of neural models on labelled data.</w:t>
      </w:r>
    </w:p>
    <w:p>
      <w:pPr>
        <w:spacing w:after="140" w:before="0" w:line="276" w:lineRule="auto"/>
        <w:jc w:val="both"/>
      </w:pP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Patra et al. (2018) summarised the SAIL Code-Mixed shared task at ICON-2017, which provided Hindi-English and Bengali-English tweets labelled with three sentiment classes, and nine teams submitted systems. </w:t>
      </w:r>
      <w:r>
        <w:rPr>
          <w:rFonts w:ascii="Times New Roman" w:cs="Times New Roman" w:eastAsia="Times New Roman" w:hAnsi="Times New Roman"/>
          <w:sz w:val="24"/>
          <w:szCs w:val="24"/>
        </w:rPr>
        <w:t xml:space="preserve">[59]</w:t>
      </w:r>
      <w:r>
        <w:rPr>
          <w:rFonts w:ascii="Times New Roman" w:cs="Times New Roman" w:eastAsia="Times New Roman" w:hAnsi="Times New Roman"/>
          <w:sz w:val="24"/>
          <w:szCs w:val="24"/>
        </w:rPr>
        <w:t xml:space="preserve"> Sarkar (2018) described a multinomial Naive Bayes entry with n-gram and SentiWordNet features that placed third. Together they establish the three-class formulation used here and show that Naive Bayes is competitive on code-mixed text.</w:t>
      </w:r>
    </w:p>
    <w:p>
      <w:pPr>
        <w:spacing w:after="140" w:before="0" w:line="276" w:lineRule="auto"/>
        <w:jc w:val="both"/>
      </w:pPr>
      <w:r>
        <w:rPr>
          <w:rFonts w:ascii="Times New Roman" w:cs="Times New Roman" w:eastAsia="Times New Roman" w:hAnsi="Times New Roman"/>
          <w:sz w:val="24"/>
          <w:szCs w:val="24"/>
        </w:rPr>
        <w:t xml:space="preserve">[60]</w:t>
      </w:r>
      <w:r>
        <w:rPr>
          <w:rFonts w:ascii="Times New Roman" w:cs="Times New Roman" w:eastAsia="Times New Roman" w:hAnsi="Times New Roman"/>
          <w:sz w:val="24"/>
          <w:szCs w:val="24"/>
        </w:rPr>
        <w:t xml:space="preserve"> Patwa et al. (2020) organised SemEval-2020 Task 9 (SentiMix), a shared task on sentiment analysis of Hinglish and Spanglish tweets. Most top-ranked teams fine-tuned multilingual transformers, and the task now serves as the standard benchmark for code-mixed sentiment. Our pilot corpus is much smaller, so a comparison with SentiMix is left to future work.</w:t>
      </w:r>
    </w:p>
    <w:p>
      <w:pPr>
        <w:spacing w:after="140" w:before="0" w:line="276" w:lineRule="auto"/>
        <w:jc w:val="both"/>
      </w:pPr>
      <w:r>
        <w:rPr>
          <w:rFonts w:ascii="Times New Roman" w:cs="Times New Roman" w:eastAsia="Times New Roman" w:hAnsi="Times New Roman"/>
          <w:sz w:val="24"/>
          <w:szCs w:val="24"/>
        </w:rPr>
        <w:t xml:space="preserve">[61]</w:t>
      </w:r>
      <w:r>
        <w:rPr>
          <w:rFonts w:ascii="Times New Roman" w:cs="Times New Roman" w:eastAsia="Times New Roman" w:hAnsi="Times New Roman"/>
          <w:sz w:val="24"/>
          <w:szCs w:val="24"/>
        </w:rPr>
        <w:t xml:space="preserve"> Srinivasan (2020) showed that multilingual BERT can be fine-tuned effectively on Hinglish without special code-mixing machinery. </w:t>
      </w:r>
      <w:r>
        <w:rPr>
          <w:rFonts w:ascii="Times New Roman" w:cs="Times New Roman" w:eastAsia="Times New Roman" w:hAnsi="Times New Roman"/>
          <w:sz w:val="24"/>
          <w:szCs w:val="24"/>
        </w:rPr>
        <w:t xml:space="preserve">[62]</w:t>
      </w:r>
      <w:r>
        <w:rPr>
          <w:rFonts w:ascii="Times New Roman" w:cs="Times New Roman" w:eastAsia="Times New Roman" w:hAnsi="Times New Roman"/>
          <w:sz w:val="24"/>
          <w:szCs w:val="24"/>
        </w:rPr>
        <w:t xml:space="preserve"> Ma et al. (2020) combined XLM-R </w:t>
      </w:r>
      <w:r>
        <w:rPr>
          <w:rFonts w:ascii="Times New Roman" w:cs="Times New Roman" w:eastAsia="Times New Roman" w:hAnsi="Times New Roman"/>
          <w:sz w:val="24"/>
          <w:szCs w:val="24"/>
        </w:rPr>
        <w:t xml:space="preserve">[63]</w:t>
      </w:r>
      <w:r>
        <w:rPr>
          <w:rFonts w:ascii="Times New Roman" w:cs="Times New Roman" w:eastAsia="Times New Roman" w:hAnsi="Times New Roman"/>
          <w:sz w:val="24"/>
          <w:szCs w:val="24"/>
        </w:rPr>
        <w:t xml:space="preserve"> with focal loss to cope with class imbalance, and </w:t>
      </w:r>
      <w:r>
        <w:rPr>
          <w:rFonts w:ascii="Times New Roman" w:cs="Times New Roman" w:eastAsia="Times New Roman" w:hAnsi="Times New Roman"/>
          <w:sz w:val="24"/>
          <w:szCs w:val="24"/>
        </w:rPr>
        <w:t xml:space="preserve">[64]</w:t>
      </w:r>
      <w:r>
        <w:rPr>
          <w:rFonts w:ascii="Times New Roman" w:cs="Times New Roman" w:eastAsia="Times New Roman" w:hAnsi="Times New Roman"/>
          <w:sz w:val="24"/>
          <w:szCs w:val="24"/>
        </w:rPr>
        <w:t xml:space="preserve"> Kumar et al. (2020) strengthened a convolutional network with self-attention. These systems achieved strong results but require GPUs and thousands of labelled tweets.</w:t>
      </w:r>
    </w:p>
    <w:p>
      <w:pPr>
        <w:spacing w:after="140" w:before="0" w:line="276" w:lineRule="auto"/>
        <w:jc w:val="both"/>
      </w:pPr>
      <w:r>
        <w:rPr>
          <w:rFonts w:ascii="Times New Roman" w:cs="Times New Roman" w:eastAsia="Times New Roman" w:hAnsi="Times New Roman"/>
          <w:sz w:val="24"/>
          <w:szCs w:val="24"/>
        </w:rPr>
        <w:t xml:space="preserve">[65]</w:t>
      </w:r>
      <w:r>
        <w:rPr>
          <w:rFonts w:ascii="Times New Roman" w:cs="Times New Roman" w:eastAsia="Times New Roman" w:hAnsi="Times New Roman"/>
          <w:sz w:val="24"/>
          <w:szCs w:val="24"/>
        </w:rPr>
        <w:t xml:space="preserve"> Singh and Lefever (2020) used cross-lingual word embeddings to transfer sentiment knowledge from English to Hinglish tweets, reducing the need for code-mixed training data. </w:t>
      </w:r>
      <w:r>
        <w:rPr>
          <w:rFonts w:ascii="Times New Roman" w:cs="Times New Roman" w:eastAsia="Times New Roman" w:hAnsi="Times New Roman"/>
          <w:sz w:val="24"/>
          <w:szCs w:val="24"/>
        </w:rPr>
        <w:t xml:space="preserve">[66]</w:t>
      </w:r>
      <w:r>
        <w:rPr>
          <w:rFonts w:ascii="Times New Roman" w:cs="Times New Roman" w:eastAsia="Times New Roman" w:hAnsi="Times New Roman"/>
          <w:sz w:val="24"/>
          <w:szCs w:val="24"/>
        </w:rPr>
        <w:t xml:space="preserve"> Baroi et al. (2020) built an ensemble of classical classifiers and reported an F-score of 0.617, and </w:t>
      </w:r>
      <w:r>
        <w:rPr>
          <w:rFonts w:ascii="Times New Roman" w:cs="Times New Roman" w:eastAsia="Times New Roman" w:hAnsi="Times New Roman"/>
          <w:sz w:val="24"/>
          <w:szCs w:val="24"/>
        </w:rPr>
        <w:t xml:space="preserve">[67]</w:t>
      </w:r>
      <w:r>
        <w:rPr>
          <w:rFonts w:ascii="Times New Roman" w:cs="Times New Roman" w:eastAsia="Times New Roman" w:hAnsi="Times New Roman"/>
          <w:sz w:val="24"/>
          <w:szCs w:val="24"/>
        </w:rPr>
        <w:t xml:space="preserve"> Gundapu and Mamidi (2020) used a syntactic-semantic LSTM. The modest scores of classical ensembles confirm that Hinglish sentiment is hard for purely statistical methods.</w:t>
      </w:r>
    </w:p>
    <w:p>
      <w:pPr>
        <w:spacing w:after="140" w:before="0" w:line="276" w:lineRule="auto"/>
        <w:jc w:val="both"/>
      </w:pPr>
      <w:r>
        <w:rPr>
          <w:rFonts w:ascii="Times New Roman" w:cs="Times New Roman" w:eastAsia="Times New Roman" w:hAnsi="Times New Roman"/>
          <w:sz w:val="24"/>
          <w:szCs w:val="24"/>
        </w:rPr>
        <w:t xml:space="preserve">[68]</w:t>
      </w:r>
      <w:r>
        <w:rPr>
          <w:rFonts w:ascii="Times New Roman" w:cs="Times New Roman" w:eastAsia="Times New Roman" w:hAnsi="Times New Roman"/>
          <w:sz w:val="24"/>
          <w:szCs w:val="24"/>
        </w:rPr>
        <w:t xml:space="preserve"> Chakravarthi et al. (2020) created code-mixed Tamil-English and Malayalam-English </w:t>
      </w:r>
      <w:r>
        <w:rPr>
          <w:rFonts w:ascii="Times New Roman" w:cs="Times New Roman" w:eastAsia="Times New Roman" w:hAnsi="Times New Roman"/>
          <w:sz w:val="24"/>
          <w:szCs w:val="24"/>
        </w:rPr>
        <w:t xml:space="preserve">[69]</w:t>
      </w:r>
      <w:r>
        <w:rPr>
          <w:rFonts w:ascii="Times New Roman" w:cs="Times New Roman" w:eastAsia="Times New Roman" w:hAnsi="Times New Roman"/>
          <w:sz w:val="24"/>
          <w:szCs w:val="24"/>
        </w:rPr>
        <w:t xml:space="preserve"> sentiment corpora, later consolidated in DravidianCodeMix </w:t>
      </w:r>
      <w:r>
        <w:rPr>
          <w:rFonts w:ascii="Times New Roman" w:cs="Times New Roman" w:eastAsia="Times New Roman" w:hAnsi="Times New Roman"/>
          <w:sz w:val="24"/>
          <w:szCs w:val="24"/>
        </w:rPr>
        <w:t xml:space="preserve">[70]</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 xml:space="preserve">[71]</w:t>
      </w:r>
      <w:r>
        <w:rPr>
          <w:rFonts w:ascii="Times New Roman" w:cs="Times New Roman" w:eastAsia="Times New Roman" w:hAnsi="Times New Roman"/>
          <w:sz w:val="24"/>
          <w:szCs w:val="24"/>
        </w:rPr>
        <w:t xml:space="preserve"> Hande et al. (2020) created a Kannada-English corpus. Related Hindi-English resources address hate speech </w:t>
      </w:r>
      <w:r>
        <w:rPr>
          <w:rFonts w:ascii="Times New Roman" w:cs="Times New Roman" w:eastAsia="Times New Roman" w:hAnsi="Times New Roman"/>
          <w:sz w:val="24"/>
          <w:szCs w:val="24"/>
        </w:rPr>
        <w:t xml:space="preserve">[72, 73]</w:t>
      </w:r>
      <w:r>
        <w:rPr>
          <w:rFonts w:ascii="Times New Roman" w:cs="Times New Roman" w:eastAsia="Times New Roman" w:hAnsi="Times New Roman"/>
          <w:sz w:val="24"/>
          <w:szCs w:val="24"/>
        </w:rPr>
        <w:t xml:space="preserve">. These works highlight class imbalance and annotation effort as central challenges, both of which affect our corpus design.</w:t>
      </w:r>
    </w:p>
    <w:p>
      <w:pPr>
        <w:spacing w:after="140" w:before="0" w:line="276" w:lineRule="auto"/>
        <w:jc w:val="both"/>
      </w:pPr>
      <w:r>
        <w:rPr>
          <w:rFonts w:ascii="Times New Roman" w:cs="Times New Roman" w:eastAsia="Times New Roman" w:hAnsi="Times New Roman"/>
          <w:sz w:val="24"/>
          <w:szCs w:val="24"/>
        </w:rPr>
        <w:t xml:space="preserve">[74]</w:t>
      </w:r>
      <w:r>
        <w:rPr>
          <w:rFonts w:ascii="Times New Roman" w:cs="Times New Roman" w:eastAsia="Times New Roman" w:hAnsi="Times New Roman"/>
          <w:sz w:val="24"/>
          <w:szCs w:val="24"/>
        </w:rPr>
        <w:t xml:space="preserve"> Mehmood et al. (2020) proposed an unsupervised lexical normalisation method for Roman Hindi and Urdu that clusters spelling variants and showed that normalisation improves sentiment classification. </w:t>
      </w:r>
      <w:r>
        <w:rPr>
          <w:rFonts w:ascii="Times New Roman" w:cs="Times New Roman" w:eastAsia="Times New Roman" w:hAnsi="Times New Roman"/>
          <w:sz w:val="24"/>
          <w:szCs w:val="24"/>
        </w:rPr>
        <w:t xml:space="preserve">[75]</w:t>
      </w:r>
      <w:r>
        <w:rPr>
          <w:rFonts w:ascii="Times New Roman" w:cs="Times New Roman" w:eastAsia="Times New Roman" w:hAnsi="Times New Roman"/>
          <w:sz w:val="24"/>
          <w:szCs w:val="24"/>
        </w:rPr>
        <w:t xml:space="preserve"> Khan et al. (2022) applied multilingual BERT to multi-class Urdu sentiment. </w:t>
      </w:r>
      <w:r>
        <w:rPr>
          <w:rFonts w:ascii="Times New Roman" w:cs="Times New Roman" w:eastAsia="Times New Roman" w:hAnsi="Times New Roman"/>
          <w:sz w:val="24"/>
          <w:szCs w:val="24"/>
        </w:rPr>
        <w:t xml:space="preserve">[76]</w:t>
      </w:r>
      <w:r>
        <w:rPr>
          <w:rFonts w:ascii="Times New Roman" w:cs="Times New Roman" w:eastAsia="Times New Roman" w:hAnsi="Times New Roman"/>
          <w:sz w:val="24"/>
          <w:szCs w:val="24"/>
        </w:rPr>
        <w:t xml:space="preserve"> Mabokela et al. (2023) systematically reviewed multilingual sentiment analysis for under-resourced languages and concluded that curated lexicons and normalisation remain important when labelled data are scarce. These conclusions directly support the design of our normaliser and bilingual lexicon.</w:t>
      </w:r>
    </w:p>
    <w:p>
      <w:pPr>
        <w:keepNext/>
        <w:spacing w:after="80" w:before="120" w:line="276" w:lineRule="auto"/>
        <w:ind w:left="360"/>
        <w:jc w:val="left"/>
      </w:pPr>
      <w:r>
        <w:rPr>
          <w:rFonts w:ascii="Times New Roman" w:cs="Times New Roman" w:eastAsia="Times New Roman" w:hAnsi="Times New Roman"/>
          <w:b/>
          <w:bCs/>
          <w:sz w:val="24"/>
          <w:szCs w:val="24"/>
        </w:rPr>
        <w:t xml:space="preserve">F. Emotion, Sarcasm, Explanation and Large Language Models</w:t>
      </w:r>
    </w:p>
    <w:p>
      <w:pPr>
        <w:spacing w:after="140" w:before="0" w:line="276" w:lineRule="auto"/>
        <w:jc w:val="both"/>
      </w:pPr>
      <w:r>
        <w:rPr>
          <w:rFonts w:ascii="Times New Roman" w:cs="Times New Roman" w:eastAsia="Times New Roman" w:hAnsi="Times New Roman"/>
          <w:sz w:val="24"/>
          <w:szCs w:val="24"/>
        </w:rPr>
        <w:t xml:space="preserve">[77]</w:t>
      </w:r>
      <w:r>
        <w:rPr>
          <w:rFonts w:ascii="Times New Roman" w:cs="Times New Roman" w:eastAsia="Times New Roman" w:hAnsi="Times New Roman"/>
          <w:sz w:val="24"/>
          <w:szCs w:val="24"/>
        </w:rPr>
        <w:t xml:space="preserve"> Plutchik (1980) proposed a wheel of eight basic emotions, which underlies the NRC Emotion Lexicon of </w:t>
      </w:r>
      <w:r>
        <w:rPr>
          <w:rFonts w:ascii="Times New Roman" w:cs="Times New Roman" w:eastAsia="Times New Roman" w:hAnsi="Times New Roman"/>
          <w:sz w:val="24"/>
          <w:szCs w:val="24"/>
        </w:rPr>
        <w:t xml:space="preserve">[78]</w:t>
      </w:r>
      <w:r>
        <w:rPr>
          <w:rFonts w:ascii="Times New Roman" w:cs="Times New Roman" w:eastAsia="Times New Roman" w:hAnsi="Times New Roman"/>
          <w:sz w:val="24"/>
          <w:szCs w:val="24"/>
        </w:rPr>
        <w:t xml:space="preserve"> Mohammad and Turney (2013); </w:t>
      </w:r>
      <w:r>
        <w:rPr>
          <w:rFonts w:ascii="Times New Roman" w:cs="Times New Roman" w:eastAsia="Times New Roman" w:hAnsi="Times New Roman"/>
          <w:sz w:val="24"/>
          <w:szCs w:val="24"/>
        </w:rPr>
        <w:t xml:space="preserve">[79]</w:t>
      </w:r>
      <w:r>
        <w:rPr>
          <w:rFonts w:ascii="Times New Roman" w:cs="Times New Roman" w:eastAsia="Times New Roman" w:hAnsi="Times New Roman"/>
          <w:sz w:val="24"/>
          <w:szCs w:val="24"/>
        </w:rPr>
        <w:t xml:space="preserve"> Strapparava and Valitutti (2004) linked affective labels to WordNet senses. </w:t>
      </w:r>
      <w:r>
        <w:rPr>
          <w:rFonts w:ascii="Times New Roman" w:cs="Times New Roman" w:eastAsia="Times New Roman" w:hAnsi="Times New Roman"/>
          <w:sz w:val="24"/>
          <w:szCs w:val="24"/>
        </w:rPr>
        <w:t xml:space="preserve">[80]</w:t>
      </w:r>
      <w:r>
        <w:rPr>
          <w:rFonts w:ascii="Times New Roman" w:cs="Times New Roman" w:eastAsia="Times New Roman" w:hAnsi="Times New Roman"/>
          <w:sz w:val="24"/>
          <w:szCs w:val="24"/>
        </w:rPr>
        <w:t xml:space="preserve"> Demszky et al. (2020) released GoEmotions, 58,000 Reddit comments labelled with 27 emotions, and </w:t>
      </w:r>
      <w:r>
        <w:rPr>
          <w:rFonts w:ascii="Times New Roman" w:cs="Times New Roman" w:eastAsia="Times New Roman" w:hAnsi="Times New Roman"/>
          <w:sz w:val="24"/>
          <w:szCs w:val="24"/>
        </w:rPr>
        <w:t xml:space="preserve">[81]</w:t>
      </w:r>
      <w:r>
        <w:rPr>
          <w:rFonts w:ascii="Times New Roman" w:cs="Times New Roman" w:eastAsia="Times New Roman" w:hAnsi="Times New Roman"/>
          <w:sz w:val="24"/>
          <w:szCs w:val="24"/>
        </w:rPr>
        <w:t xml:space="preserve"> Acheampong et al. (2020) reviewed text-based emotion detection. Our emotion module adopts Plutchik’s eight categories because they are compact and well documented.</w:t>
      </w:r>
    </w:p>
    <w:p>
      <w:pPr>
        <w:spacing w:after="140" w:before="0" w:line="276" w:lineRule="auto"/>
        <w:jc w:val="both"/>
      </w:pPr>
      <w:r>
        <w:rPr>
          <w:rFonts w:ascii="Times New Roman" w:cs="Times New Roman" w:eastAsia="Times New Roman" w:hAnsi="Times New Roman"/>
          <w:sz w:val="24"/>
          <w:szCs w:val="24"/>
        </w:rPr>
        <w:t xml:space="preserve">[82]</w:t>
      </w:r>
      <w:r>
        <w:rPr>
          <w:rFonts w:ascii="Times New Roman" w:cs="Times New Roman" w:eastAsia="Times New Roman" w:hAnsi="Times New Roman"/>
          <w:sz w:val="24"/>
          <w:szCs w:val="24"/>
        </w:rPr>
        <w:t xml:space="preserve"> González-Ibáñez et al. (2011) showed that sarcasm is hard to identify even for humans, and </w:t>
      </w:r>
      <w:r>
        <w:rPr>
          <w:rFonts w:ascii="Times New Roman" w:cs="Times New Roman" w:eastAsia="Times New Roman" w:hAnsi="Times New Roman"/>
          <w:sz w:val="24"/>
          <w:szCs w:val="24"/>
        </w:rPr>
        <w:t xml:space="preserve">[83]</w:t>
      </w:r>
      <w:r>
        <w:rPr>
          <w:rFonts w:ascii="Times New Roman" w:cs="Times New Roman" w:eastAsia="Times New Roman" w:hAnsi="Times New Roman"/>
          <w:sz w:val="24"/>
          <w:szCs w:val="24"/>
        </w:rPr>
        <w:t xml:space="preserve"> Kumar et al. (2020) proposed a multi-head attention BiLSTM for sarcasm detection. Because no labelled Hinglish sarcasm data were available to us, our sarcasm module is a transparent rule-based indicator rather than a trained classifier.</w:t>
      </w:r>
    </w:p>
    <w:p>
      <w:pPr>
        <w:spacing w:after="140" w:before="0" w:line="276" w:lineRule="auto"/>
        <w:jc w:val="both"/>
      </w:pPr>
      <w:r>
        <w:rPr>
          <w:rFonts w:ascii="Times New Roman" w:cs="Times New Roman" w:eastAsia="Times New Roman" w:hAnsi="Times New Roman"/>
          <w:sz w:val="24"/>
          <w:szCs w:val="24"/>
        </w:rPr>
        <w:t xml:space="preserve">[84]</w:t>
      </w:r>
      <w:r>
        <w:rPr>
          <w:rFonts w:ascii="Times New Roman" w:cs="Times New Roman" w:eastAsia="Times New Roman" w:hAnsi="Times New Roman"/>
          <w:sz w:val="24"/>
          <w:szCs w:val="24"/>
        </w:rPr>
        <w:t xml:space="preserve"> Ribeiro et al. (2016) introduced LIME, which explains predictions by perturbing inputs, and </w:t>
      </w:r>
      <w:r>
        <w:rPr>
          <w:rFonts w:ascii="Times New Roman" w:cs="Times New Roman" w:eastAsia="Times New Roman" w:hAnsi="Times New Roman"/>
          <w:sz w:val="24"/>
          <w:szCs w:val="24"/>
        </w:rPr>
        <w:t xml:space="preserve">[85]</w:t>
      </w:r>
      <w:r>
        <w:rPr>
          <w:rFonts w:ascii="Times New Roman" w:cs="Times New Roman" w:eastAsia="Times New Roman" w:hAnsi="Times New Roman"/>
          <w:sz w:val="24"/>
          <w:szCs w:val="24"/>
        </w:rPr>
        <w:t xml:space="preserve"> Danilevsky et al. (2020) and </w:t>
      </w:r>
      <w:r>
        <w:rPr>
          <w:rFonts w:ascii="Times New Roman" w:cs="Times New Roman" w:eastAsia="Times New Roman" w:hAnsi="Times New Roman"/>
          <w:sz w:val="24"/>
          <w:szCs w:val="24"/>
        </w:rPr>
        <w:t xml:space="preserve">[86]</w:t>
      </w:r>
      <w:r>
        <w:rPr>
          <w:rFonts w:ascii="Times New Roman" w:cs="Times New Roman" w:eastAsia="Times New Roman" w:hAnsi="Times New Roman"/>
          <w:sz w:val="24"/>
          <w:szCs w:val="24"/>
        </w:rPr>
        <w:t xml:space="preserve"> Atanasova et al. (2020) surveyed and evaluated explainability techniques for NLP. </w:t>
      </w:r>
      <w:r>
        <w:rPr>
          <w:rFonts w:ascii="Times New Roman" w:cs="Times New Roman" w:eastAsia="Times New Roman" w:hAnsi="Times New Roman"/>
          <w:sz w:val="24"/>
          <w:szCs w:val="24"/>
        </w:rPr>
        <w:t xml:space="preserve">[87]</w:t>
      </w:r>
      <w:r>
        <w:rPr>
          <w:rFonts w:ascii="Times New Roman" w:cs="Times New Roman" w:eastAsia="Times New Roman" w:hAnsi="Times New Roman"/>
          <w:sz w:val="24"/>
          <w:szCs w:val="24"/>
        </w:rPr>
        <w:t xml:space="preserve"> Ribeiro et al. (2020) proposed CheckList, a behavioural testing method that exposed critical failures, including negation errors, in commercial sentiment models. Our leave-one-out explainer and our targeted test sentences follow these ideas.</w:t>
      </w:r>
    </w:p>
    <w:p>
      <w:pPr>
        <w:spacing w:after="140" w:before="0" w:line="276" w:lineRule="auto"/>
        <w:jc w:val="both"/>
      </w:pPr>
      <w:r>
        <w:rPr>
          <w:rFonts w:ascii="Times New Roman" w:cs="Times New Roman" w:eastAsia="Times New Roman" w:hAnsi="Times New Roman"/>
          <w:sz w:val="24"/>
          <w:szCs w:val="24"/>
        </w:rPr>
        <w:t xml:space="preserve">[88]</w:t>
      </w:r>
      <w:r>
        <w:rPr>
          <w:rFonts w:ascii="Times New Roman" w:cs="Times New Roman" w:eastAsia="Times New Roman" w:hAnsi="Times New Roman"/>
          <w:sz w:val="24"/>
          <w:szCs w:val="24"/>
        </w:rPr>
        <w:t xml:space="preserve"> Zhang et al. (2024) evaluated large language models on 13 sentiment tasks and found strong zero-shot performance on simple polarity classification but weaker results on structured, fine-grained tasks. </w:t>
      </w:r>
      <w:r>
        <w:rPr>
          <w:rFonts w:ascii="Times New Roman" w:cs="Times New Roman" w:eastAsia="Times New Roman" w:hAnsi="Times New Roman"/>
          <w:sz w:val="24"/>
          <w:szCs w:val="24"/>
        </w:rPr>
        <w:t xml:space="preserve">[89]</w:t>
      </w:r>
      <w:r>
        <w:rPr>
          <w:rFonts w:ascii="Times New Roman" w:cs="Times New Roman" w:eastAsia="Times New Roman" w:hAnsi="Times New Roman"/>
          <w:sz w:val="24"/>
          <w:szCs w:val="24"/>
        </w:rPr>
        <w:t xml:space="preserve"> Wang et al. (2023) and </w:t>
      </w:r>
      <w:r>
        <w:rPr>
          <w:rFonts w:ascii="Times New Roman" w:cs="Times New Roman" w:eastAsia="Times New Roman" w:hAnsi="Times New Roman"/>
          <w:sz w:val="24"/>
          <w:szCs w:val="24"/>
        </w:rPr>
        <w:t xml:space="preserve">[90]</w:t>
      </w:r>
      <w:r>
        <w:rPr>
          <w:rFonts w:ascii="Times New Roman" w:cs="Times New Roman" w:eastAsia="Times New Roman" w:hAnsi="Times New Roman"/>
          <w:sz w:val="24"/>
          <w:szCs w:val="24"/>
        </w:rPr>
        <w:t xml:space="preserve"> Kheiri and Karimi (2023) reported similar findings for ChatGPT and GPT models. </w:t>
      </w:r>
      <w:r>
        <w:rPr>
          <w:rFonts w:ascii="Times New Roman" w:cs="Times New Roman" w:eastAsia="Times New Roman" w:hAnsi="Times New Roman"/>
          <w:sz w:val="24"/>
          <w:szCs w:val="24"/>
        </w:rPr>
        <w:t xml:space="preserve">[91]</w:t>
      </w:r>
      <w:r>
        <w:rPr>
          <w:rFonts w:ascii="Times New Roman" w:cs="Times New Roman" w:eastAsia="Times New Roman" w:hAnsi="Times New Roman"/>
          <w:sz w:val="24"/>
          <w:szCs w:val="24"/>
        </w:rPr>
        <w:t xml:space="preserve"> Zhang et al. (2023) showed that multilingual large language models still underperform smaller fine-tuned models on code-switching tasks. Large models also require network access, which conflicts with the privacy goal of this project. Fine-grained aspect-level analysis </w:t>
      </w:r>
      <w:r>
        <w:rPr>
          <w:rFonts w:ascii="Times New Roman" w:cs="Times New Roman" w:eastAsia="Times New Roman" w:hAnsi="Times New Roman"/>
          <w:sz w:val="24"/>
          <w:szCs w:val="24"/>
        </w:rPr>
        <w:t xml:space="preserve">[92]</w:t>
      </w:r>
      <w:r>
        <w:rPr>
          <w:rFonts w:ascii="Times New Roman" w:cs="Times New Roman" w:eastAsia="Times New Roman" w:hAnsi="Times New Roman"/>
          <w:sz w:val="24"/>
          <w:szCs w:val="24"/>
        </w:rPr>
        <w:t xml:space="preserve"> and multimodal analysis </w:t>
      </w:r>
      <w:r>
        <w:rPr>
          <w:rFonts w:ascii="Times New Roman" w:cs="Times New Roman" w:eastAsia="Times New Roman" w:hAnsi="Times New Roman"/>
          <w:sz w:val="24"/>
          <w:szCs w:val="24"/>
        </w:rPr>
        <w:t xml:space="preserve">[93]</w:t>
      </w:r>
      <w:r>
        <w:rPr>
          <w:rFonts w:ascii="Times New Roman" w:cs="Times New Roman" w:eastAsia="Times New Roman" w:hAnsi="Times New Roman"/>
          <w:sz w:val="24"/>
          <w:szCs w:val="24"/>
        </w:rPr>
        <w:t xml:space="preserve"> are further directions noted for future work.</w:t>
      </w:r>
    </w:p>
    <w:p>
      <w:pPr>
        <w:keepNext/>
        <w:spacing w:after="80" w:before="120" w:line="276" w:lineRule="auto"/>
        <w:ind w:left="360"/>
        <w:jc w:val="left"/>
      </w:pPr>
      <w:r>
        <w:rPr>
          <w:rFonts w:ascii="Times New Roman" w:cs="Times New Roman" w:eastAsia="Times New Roman" w:hAnsi="Times New Roman"/>
          <w:b/>
          <w:bCs/>
          <w:sz w:val="24"/>
          <w:szCs w:val="24"/>
        </w:rPr>
        <w:t xml:space="preserve">G. Literature Review Summary Chart</w:t>
      </w:r>
    </w:p>
    <w:p>
      <w:pPr>
        <w:spacing w:after="120" w:before="0" w:line="276" w:lineRule="auto"/>
        <w:jc w:val="both"/>
      </w:pPr>
      <w:r>
        <w:rPr>
          <w:rFonts w:ascii="Times New Roman" w:cs="Times New Roman" w:eastAsia="Times New Roman" w:hAnsi="Times New Roman"/>
          <w:sz w:val="24"/>
          <w:szCs w:val="24"/>
        </w:rPr>
        <w:t xml:space="preserve">Table 1 summarises the reviewed studies that bear most directly on this work, using the columns of the departmental literature-review chart.</w:t>
      </w:r>
    </w:p>
    <w:p>
      <w:pPr>
        <w:sectPr>
          <w:footerReference w:type="default" r:id="rId6"/>
          <w:pgSz w:w="12240" w:h="15840" w:orient="portrait"/>
          <w:pgMar w:top="1440" w:right="1440" w:bottom="1440" w:left="1440" w:header="708" w:footer="708" w:gutter="0"/>
          <w:pgNumType/>
          <w:docGrid w:linePitch="360"/>
        </w:sectPr>
      </w:pPr>
    </w:p>
    <w:p>
      <w:pPr>
        <w:keepNext/>
        <w:spacing w:after="100" w:before="0" w:line="276" w:lineRule="auto"/>
        <w:jc w:val="left"/>
      </w:pPr>
      <w:r>
        <w:rPr>
          <w:rFonts w:ascii="Times New Roman" w:cs="Times New Roman" w:eastAsia="Times New Roman" w:hAnsi="Times New Roman"/>
          <w:b/>
          <w:bCs/>
          <w:sz w:val="21"/>
          <w:szCs w:val="21"/>
        </w:rPr>
        <w:t xml:space="preserve">Table 1.</w:t>
      </w:r>
      <w:r>
        <w:rPr>
          <w:rFonts w:ascii="Times New Roman" w:cs="Times New Roman" w:eastAsia="Times New Roman" w:hAnsi="Times New Roman"/>
          <w:sz w:val="21"/>
          <w:szCs w:val="21"/>
        </w:rPr>
        <w:t xml:space="preserve"> Literature review summary chart of the studies most relevant to this work (SN = serial number; the number in square brackets is the reference number in the list of references).</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520"/>
        <w:gridCol w:w="1640"/>
        <w:gridCol w:w="2300"/>
        <w:gridCol w:w="2000"/>
        <w:gridCol w:w="2300"/>
        <w:gridCol w:w="2500"/>
        <w:gridCol w:w="1700"/>
      </w:tblGrid>
      <w:tr>
        <w:trPr>
          <w:cantSplit/>
          <w:tblHeader/>
        </w:trPr>
        <w:tc>
          <w:tcPr>
            <w:tcW w:type="dxa" w:w="52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SN</w:t>
            </w:r>
          </w:p>
        </w:tc>
        <w:tc>
          <w:tcPr>
            <w:tcW w:type="dxa" w:w="164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Name of Authors &amp; Reference Number</w:t>
            </w:r>
          </w:p>
        </w:tc>
        <w:tc>
          <w:tcPr>
            <w:tcW w:type="dxa" w:w="23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Title of Paper</w:t>
            </w:r>
          </w:p>
        </w:tc>
        <w:tc>
          <w:tcPr>
            <w:tcW w:type="dxa" w:w="20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Objectives</w:t>
            </w:r>
          </w:p>
        </w:tc>
        <w:tc>
          <w:tcPr>
            <w:tcW w:type="dxa" w:w="23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Methodology</w:t>
            </w:r>
          </w:p>
        </w:tc>
        <w:tc>
          <w:tcPr>
            <w:tcW w:type="dxa" w:w="25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Outcome</w:t>
            </w:r>
          </w:p>
        </w:tc>
        <w:tc>
          <w:tcPr>
            <w:tcW w:type="dxa" w:w="17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Journal / Conference</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1</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Hutto &amp; Gilbert (2014) [4]</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VADER: A parsimonious rule-based model for sentiment analysis of social media text</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Build a fast, general rule-based analyser for social-media text</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Validated lexicon with five heuristics (punctuation, capitals, degree words, “but”, negation); compound score</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Outperformed individual human raters on tweets; widely adopted baseline; English only</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ICWSM (AAAI), 2014</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2</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Taboada et al. (2011) [5]</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Lexicon-based methods for sentiment analysis</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Model intensification and negation in a lexicon calculator</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SO-CAL dictionaries with intensifiers and shift negation</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Robust across domains without training data; motivates attenuated negation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Computational Linguistics, 2011</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3</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Joshi et al. (2016) [58]</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Towards sub-word level compositions for sentiment analysis of Hindi-English code mixed text</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Classify sentiment of Hindi-English Facebook comments</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New dataset; sub-word LSTM</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4–5% above traditional methods and 18% above prior Hi-En system; needs labelled data</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COLING, 2016</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4</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Patra et al. (2018) [11]</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Sentiment analysis of code-mixed Indian languages: Overview of SAIL_Code-Mixed shared task</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Benchmark three-class sentiment for Hi-En and Bn-En tweets</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Shared task with released data and common evaluation</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Nine teams participated; defines the three-class task used here</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arXiv / ICON, 2018</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5</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Patwa et al. (2020) [60]</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SemEval-2020 Task 9: Overview of sentiment analysis of code-mixed tweets</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Create a benchmark for Hinglish and Spanglish sentiment</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Large annotated tweet corpora; shared task</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Top systems fine-tuned multilingual transformers; standard benchmark</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SemEval (ICCL), 2020</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6</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Singh &amp; Lefever (2020) [65]</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Sentiment analysis for Hinglish code-mixed tweets by means of cross-lingual word embeddings</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Reduce the need for labelled Hinglish data</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Cross-lingual embeddings transferring English knowledge</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Transfer learning viable with little code-mixed data</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CALCS Workshop (ELRA), 2020</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7</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Srinivasan (2020) [61]</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MSR India at SemEval-2020 Task 9: Multilingual models can do code-mixing too</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Test multilingual BERT on Hinglish sentiment</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Fine-tuning mBERT without special code-mixing machinery</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Competitive results; multilingual pre-training transfers to code-mixed text</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SemEval, 2020</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8</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Ma et al. (2020) [62]</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XLP at SemEval-2020 Task 9: Cross-lingual models with focal loss</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Handle class imbalance in code-mixed sentiment</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XLM-R fine-tuning with focal loss</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Strong SentiMix results; requires GPU and large data</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SemEval, 2020</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9</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Baroi et al. (2020) [66]</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NITS-Hinglish-SentiMix at SemEval-2020 Task 9</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Classify Hinglish tweets with classical models</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Ensemble of machine-learning classifiers</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F-score 0.617; classical models struggle on Hinglish</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SemEval, 2020</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10</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Mehmood et al. (2020) [74]</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An unsupervised lexical normalization for Roman Hindi and Urdu sentiment analysis</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Normalise spelling variants of Roman Hindi/Urdu</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Unsupervised clustering of lexical variants</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Normalisation improved sentiment classification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Information Processing &amp; Management, 2020</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11</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Khanuja et al. (2020) [47]</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GLUECoS: An evaluation benchmark for code-switched NLP</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Unify evaluation of code-switched NLP tasks</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Benchmark of tasks incl. Hi-En sentiment; mBERT baselines</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Fine-tuning on synthetic code-switched data helps</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ACL, 2020</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12</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Nayak &amp; Joshi (2022) [55]</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L3Cube-HingCorpus and HingBERT</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Provide Hinglish pre-training data and models</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Large unlabelled corpus; BERT pre-training</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HingBERT beat general multilingual BERT on code-mixed tasks</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WILDRE-6 @ LREC, 2022</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13</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Chakravarthi et al. (2022) [70]</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DravidianCodeMix: Sentiment analysis and offensive language identification dataset</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Release code-mixed Dravidian sentiment data</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Annotated YouTube comments; ML and DL baselines</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Class imbalance and annotation effort are key challenges</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Language Resources and Evaluation, 2022</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14</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Cambria et al. (2022) [26]</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SenticNet 7</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Make sentiment analysis explainable</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Neurosymbolic: commonsense knowledge + sub-symbolic learning</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Interpretable polarity with competitive accuracy</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LREC, 2022</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15</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Catelli et al. (2022) [27]</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Lexicon-based vs. BERT-based sentiment analysis: A comparative study in Italian</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Compare lexicon and transformer methods</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Lexicon analyser vs fine-tuned BERT</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BERT more accurate; lexicon faster, data-free and interpretable</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Electronics (MDPI), 2022</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16</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Tan et al. (2022) [37]</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RoBERTa-LSTM: A hybrid model for sentiment analysis</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Combine transformer and recurrent networks</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RoBERTa encoder followed by LSTM</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Beat baselines on IMDb, Twitter airline and Sentiment140</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IEEE Access, 2022</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17</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Demszky et al. (2020) [80]</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GoEmotions: A dataset of fine-grained emotions</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Provide large fine-grained emotion data</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58k Reddit comments, 27 emotions; BERT baseline</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Fine-grained emotion remains hard; strong resource</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ACL, 2020</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18</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Ribeiro et al. (2020) [87]</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Beyond accuracy: Behavioral testing of NLP models with CheckList</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Test model behaviour beyond accuracy</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Capability-based test suites (e.g., negation)</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Found critical failures in commercial sentiment models</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ACL, 2020</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19</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Mabokela et al. (2023) [76]</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Multilingual sentiment analysis for under-resourced languages: A systematic review</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Map research on low-resource sentiment analysis</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Systematic literature review</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Lexicons and normalisation remain vital where data are scarce</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IEEE Access, 2023</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20</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Zhang et al. (2023) [91]</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Multilingual large language models are not (yet) code-switchers</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Evaluate LLMs on code-switching tasks</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Benchmarking multilingual LLMs vs fine-tuned models</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LLMs underperform smaller fine-tuned models on code-switched data</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EMNLP, 2023</w:t>
            </w:r>
          </w:p>
        </w:tc>
      </w:tr>
      <w:tr>
        <w:trPr>
          <w:cantSplit/>
          <w:tblHeader w:val="off"/>
        </w:trPr>
        <w:tc>
          <w:tcPr>
            <w:tcW w:type="dxa" w:w="52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21</w:t>
            </w:r>
          </w:p>
        </w:tc>
        <w:tc>
          <w:tcPr>
            <w:tcW w:type="dxa" w:w="16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Zhang et al. (2024) [88]</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Sentiment analysis in the era of large language models: A reality check</w:t>
            </w:r>
          </w:p>
        </w:tc>
        <w:tc>
          <w:tcPr>
            <w:tcW w:type="dxa" w:w="2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Assess LLMs on sentiment tasks</w:t>
            </w:r>
          </w:p>
        </w:tc>
        <w:tc>
          <w:tcPr>
            <w:tcW w:type="dxa" w:w="2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Evaluation on 13 tasks with zero/few-shot prompting</w:t>
            </w:r>
          </w:p>
        </w:tc>
        <w:tc>
          <w:tcPr>
            <w:tcW w:type="dxa" w:w="2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Good on simple polarity, weaker on fine-grained tasks</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Findings of NAACL, 2024</w:t>
            </w:r>
          </w:p>
        </w:tc>
      </w:tr>
    </w:tbl>
    <w:p>
      <w:pPr>
        <w:sectPr>
          <w:footerReference w:type="default" r:id="rId7"/>
          <w:pgSz w:w="15840" w:h="12240" w:orient="landscape"/>
          <w:pgMar w:top="1080" w:right="1440" w:bottom="1080" w:left="1440" w:header="708" w:footer="708" w:gutter="0"/>
          <w:pgNumType/>
          <w:docGrid w:linePitch="360"/>
        </w:sectPr>
      </w:pPr>
    </w:p>
    <w:p>
      <w:pPr>
        <w:keepNext/>
        <w:spacing w:after="80" w:before="120" w:line="276" w:lineRule="auto"/>
        <w:ind w:left="360"/>
        <w:jc w:val="left"/>
      </w:pPr>
      <w:r>
        <w:rPr>
          <w:rFonts w:ascii="Times New Roman" w:cs="Times New Roman" w:eastAsia="Times New Roman" w:hAnsi="Times New Roman"/>
          <w:b/>
          <w:bCs/>
          <w:sz w:val="24"/>
          <w:szCs w:val="24"/>
        </w:rPr>
        <w:t xml:space="preserve">H. Research Gap</w:t>
      </w:r>
    </w:p>
    <w:p>
      <w:pPr>
        <w:spacing w:after="120" w:before="0" w:line="276" w:lineRule="auto"/>
        <w:jc w:val="both"/>
      </w:pPr>
      <w:r>
        <w:rPr>
          <w:rFonts w:ascii="Times New Roman" w:cs="Times New Roman" w:eastAsia="Times New Roman" w:hAnsi="Times New Roman"/>
          <w:sz w:val="24"/>
          <w:szCs w:val="24"/>
        </w:rPr>
        <w:t xml:space="preserve">The review reveals four gaps. First, the most widely used rule-based tools are English-only and ignore Hindi vocabulary, spelling variation and post-positional negation. Second, the strongest code-mixed systems rely on large transformers that need thousands of labelled examples, GPUs and often cloud access. Third, few systems explain their verdicts at the word level or expose the effect of function words such as </w:t>
      </w:r>
      <w:r>
        <w:rPr>
          <w:rFonts w:ascii="Times New Roman" w:cs="Times New Roman" w:eastAsia="Times New Roman" w:hAnsi="Times New Roman"/>
          <w:i/>
          <w:iCs/>
          <w:sz w:val="24"/>
          <w:szCs w:val="24"/>
        </w:rPr>
        <w:t xml:space="preserve">nahi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bahut</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lekin</w:t>
      </w:r>
      <w:r>
        <w:rPr>
          <w:rFonts w:ascii="Times New Roman" w:cs="Times New Roman" w:eastAsia="Times New Roman" w:hAnsi="Times New Roman"/>
          <w:sz w:val="24"/>
          <w:szCs w:val="24"/>
        </w:rPr>
        <w:t xml:space="preserve">. Fourth, small-scale studies rarely report confidence intervals, significance tests or ablations, so it is unclear which design choices actually matter. Text Sentiment Analyser addresses these gaps with a lightweight, explainable, privacy-preserving hybrid design and a statistically careful evaluation.</w:t>
      </w:r>
    </w:p>
    <w:p>
      <w:pPr>
        <w:pBdr>
          <w:bottom w:val="single" w:color="000000" w:sz="6" w:space="1"/>
        </w:pBdr>
        <w:spacing w:after="200" w:before="60"/>
      </w:pPr>
    </w:p>
    <w:p>
      <w:pPr>
        <w:keepNext/>
        <w:spacing w:after="120" w:before="120" w:line="276" w:lineRule="auto"/>
        <w:jc w:val="left"/>
      </w:pPr>
      <w:r>
        <w:rPr>
          <w:rFonts w:ascii="Times New Roman" w:cs="Times New Roman" w:eastAsia="Times New Roman" w:hAnsi="Times New Roman"/>
          <w:b/>
          <w:bCs/>
          <w:sz w:val="28"/>
          <w:szCs w:val="28"/>
        </w:rPr>
        <w:t xml:space="preserve">Methods and Materials:</w:t>
      </w:r>
    </w:p>
    <w:p>
      <w:pPr>
        <w:keepNext/>
        <w:spacing w:after="80" w:before="120" w:line="276" w:lineRule="auto"/>
        <w:ind w:left="360"/>
        <w:jc w:val="left"/>
      </w:pPr>
      <w:r>
        <w:rPr>
          <w:rFonts w:ascii="Times New Roman" w:cs="Times New Roman" w:eastAsia="Times New Roman" w:hAnsi="Times New Roman"/>
          <w:b/>
          <w:bCs/>
          <w:sz w:val="24"/>
          <w:szCs w:val="24"/>
        </w:rPr>
        <w:t xml:space="preserve">A. System Overview and Architecture</w:t>
      </w:r>
    </w:p>
    <w:p>
      <w:pPr>
        <w:spacing w:after="120" w:before="0" w:line="276" w:lineRule="auto"/>
        <w:jc w:val="both"/>
      </w:pPr>
      <w:r>
        <w:rPr>
          <w:rFonts w:ascii="Times New Roman" w:cs="Times New Roman" w:eastAsia="Times New Roman" w:hAnsi="Times New Roman"/>
          <w:sz w:val="24"/>
          <w:szCs w:val="24"/>
        </w:rPr>
        <w:t xml:space="preserve">The overall architecture appears in Fig. 1. Text can be entered from the keyboard, dictated through a voice-input widget or uploaded in bulk as a CSV file. A language identifier first tags the input as English, Roman Hindi, Hinglish or Devanagari Hindi, the last of which is flagged as unsupported. A normaliser then shortens runs of repeated letters and maps spelling variants to canonical forms. The normalised token stream is passed in parallel to the rule engine and to the machine-learning engines, and a fusion stage combines their probabilities into a final verdict with a confidence value. Separate modules reuse the same tokeniser to compute scores for eight emotions, aspect-level sentiment, a sarcasm and mixed-signal indicator, a leave-one-out explanation and descriptive text statistics. The pipeline consists of roughly 4,300 lines of JavaScript spread over 22 files; it runs without modification in a browser or under Node.js, and a 158-line Python script reproduces the machine-learning experiments with scikit-learn </w:t>
      </w:r>
      <w:r>
        <w:rPr>
          <w:rFonts w:ascii="Times New Roman" w:cs="Times New Roman" w:eastAsia="Times New Roman" w:hAnsi="Times New Roman"/>
          <w:sz w:val="24"/>
          <w:szCs w:val="24"/>
        </w:rPr>
        <w:t xml:space="preserve">[94]</w:t>
      </w:r>
      <w:r>
        <w:rPr>
          <w:rFonts w:ascii="Times New Roman" w:cs="Times New Roman" w:eastAsia="Times New Roman" w:hAnsi="Times New Roman"/>
          <w:sz w:val="24"/>
          <w:szCs w:val="24"/>
        </w:rPr>
        <w:t xml:space="preserve">.</w:t>
      </w:r>
    </w:p>
    <w:p>
      <w:pPr>
        <w:keepNext/>
        <w:spacing w:after="80" w:before="120"/>
        <w:jc w:val="center"/>
      </w:pPr>
      <w:r>
        <w:drawing>
          <wp:inline distT="0" distB="0" distL="0" distR="0">
            <wp:extent cx="5762625" cy="3562350"/>
            <wp:effectExtent t="0" r="0" b="0" l="0"/>
            <wp:docPr id="1" name="fig1.png" descr="Fig. 1. Architecture of Text Sentiment Analyser. The inference path (top) feeds a set of parallel analysers (middle) whose outputs reach the user through the dashboard and a local REST API; the offline evaluation component (bottom right) reuses the same engines."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562350"/>
                    </a:xfrm>
                    <a:prstGeom prst="rect">
                      <a:avLst/>
                    </a:prstGeom>
                  </pic:spPr>
                </pic:pic>
              </a:graphicData>
            </a:graphic>
          </wp:inline>
        </w:drawing>
      </w:r>
    </w:p>
    <w:p>
      <w:pPr>
        <w:spacing w:after="200" w:before="0" w:line="276" w:lineRule="auto"/>
        <w:jc w:val="both"/>
      </w:pPr>
      <w:r>
        <w:rPr>
          <w:rFonts w:ascii="Times New Roman" w:cs="Times New Roman" w:eastAsia="Times New Roman" w:hAnsi="Times New Roman"/>
          <w:b/>
          <w:bCs/>
          <w:sz w:val="21"/>
          <w:szCs w:val="21"/>
        </w:rPr>
        <w:t xml:space="preserve">Fig. 1.</w:t>
      </w:r>
      <w:r>
        <w:rPr>
          <w:rFonts w:ascii="Times New Roman" w:cs="Times New Roman" w:eastAsia="Times New Roman" w:hAnsi="Times New Roman"/>
          <w:sz w:val="21"/>
          <w:szCs w:val="21"/>
        </w:rPr>
        <w:t xml:space="preserve"> Architecture of Text Sentiment Analyser. The inference path (top) feeds a set of parallel analysers (middle) whose outputs reach the user through the dashboard and a local REST API; the offline evaluation component (bottom right) reuses the same engines.</w:t>
      </w:r>
    </w:p>
    <w:p>
      <w:pPr>
        <w:keepNext/>
        <w:spacing w:after="80" w:before="120" w:line="276" w:lineRule="auto"/>
        <w:ind w:left="360"/>
        <w:jc w:val="left"/>
      </w:pPr>
      <w:r>
        <w:rPr>
          <w:rFonts w:ascii="Times New Roman" w:cs="Times New Roman" w:eastAsia="Times New Roman" w:hAnsi="Times New Roman"/>
          <w:b/>
          <w:bCs/>
          <w:sz w:val="24"/>
          <w:szCs w:val="24"/>
        </w:rPr>
        <w:t xml:space="preserve">B. Pilot Corpus</w:t>
      </w:r>
    </w:p>
    <w:p>
      <w:pPr>
        <w:spacing w:after="120" w:before="0" w:line="276" w:lineRule="auto"/>
        <w:jc w:val="both"/>
      </w:pPr>
      <w:r>
        <w:rPr>
          <w:rFonts w:ascii="Times New Roman" w:cs="Times New Roman" w:eastAsia="Times New Roman" w:hAnsi="Times New Roman"/>
          <w:sz w:val="24"/>
          <w:szCs w:val="24"/>
        </w:rPr>
        <w:t xml:space="preserve">Evaluation uses a pilot corpus of 210 short English and Hinglish texts that the project team wrote in the style of public comments about films, phones, cricket, food, travel, college life and customer service (Table 2). Every text received one of three labels, Positive, Neutral or Negative, according to the project’s labelling guide. Under that guide, the dominant or concluding opinion decides a mixed comment, the intended rather than the literal meaning decides a sarcastic one, and factual statements and questions are Neutral. The three classes are balanced, the average text is 7.1 words long, and the language identifier assigns 133 texts to Hinglish, 63 to Roman Hindi and 14 to English (Fig. 2). No user names or other personal data were collected.</w:t>
      </w:r>
    </w:p>
    <w:p>
      <w:pPr>
        <w:spacing w:after="120" w:before="0" w:line="276" w:lineRule="auto"/>
        <w:ind w:firstLine="360"/>
        <w:jc w:val="both"/>
      </w:pPr>
      <w:r>
        <w:rPr>
          <w:rFonts w:ascii="Times New Roman" w:cs="Times New Roman" w:eastAsia="Times New Roman" w:hAnsi="Times New Roman"/>
          <w:sz w:val="24"/>
          <w:szCs w:val="24"/>
        </w:rPr>
        <w:t xml:space="preserve">Two properties of the corpus restrict the conclusions that can be drawn, and they are stated here at the start. First, the corpus was created to exercise the pipeline, and the Hinglish word list was compiled at the same time. The rule-based engine is therefore tested on material it was developed with, so its accuracy is an optimistic upper bound and not an estimate of performance on unseen social-media text. Second, agreement between independent annotators was not measured. The learned models, by contrast, are always tested on held-out folds.</w:t>
      </w:r>
    </w:p>
    <w:p>
      <w:pPr>
        <w:keepNext/>
        <w:spacing w:after="80" w:before="160" w:line="276" w:lineRule="auto"/>
        <w:jc w:val="left"/>
      </w:pPr>
      <w:r>
        <w:rPr>
          <w:rFonts w:ascii="Times New Roman" w:cs="Times New Roman" w:eastAsia="Times New Roman" w:hAnsi="Times New Roman"/>
          <w:b/>
          <w:bCs/>
          <w:sz w:val="21"/>
          <w:szCs w:val="21"/>
        </w:rPr>
        <w:t xml:space="preserve">Table 2.</w:t>
      </w:r>
      <w:r>
        <w:rPr>
          <w:rFonts w:ascii="Times New Roman" w:cs="Times New Roman" w:eastAsia="Times New Roman" w:hAnsi="Times New Roman"/>
          <w:sz w:val="21"/>
          <w:szCs w:val="21"/>
        </w:rPr>
        <w:t xml:space="preserve"> Statistics of the pilot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Property</w:t>
            </w:r>
          </w:p>
        </w:tc>
        <w:tc>
          <w:tcPr>
            <w:tcW w:type="dxa" w:w="656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Value</w:t>
            </w:r>
          </w:p>
        </w:tc>
      </w:tr>
      <w:tr>
        <w:trPr>
          <w:cantSplit/>
          <w:tblHeader w:val="off"/>
        </w:trPr>
        <w:tc>
          <w:tcPr>
            <w:tcW w:type="dxa" w:w="2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Texts</w:t>
            </w:r>
          </w:p>
        </w:tc>
        <w:tc>
          <w:tcPr>
            <w:tcW w:type="dxa" w:w="6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210 (English and Hinglish, Roman script)</w:t>
            </w:r>
          </w:p>
        </w:tc>
      </w:tr>
      <w:tr>
        <w:trPr>
          <w:cantSplit/>
          <w:tblHeader w:val="off"/>
        </w:trPr>
        <w:tc>
          <w:tcPr>
            <w:tcW w:type="dxa" w:w="2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Class distribution</w:t>
            </w:r>
          </w:p>
        </w:tc>
        <w:tc>
          <w:tcPr>
            <w:tcW w:type="dxa" w:w="6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Positive 71, Neutral 69, Negative 70</w:t>
            </w:r>
          </w:p>
        </w:tc>
      </w:tr>
      <w:tr>
        <w:trPr>
          <w:cantSplit/>
          <w:tblHeader w:val="off"/>
        </w:trPr>
        <w:tc>
          <w:tcPr>
            <w:tcW w:type="dxa" w:w="2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Domains (texts)</w:t>
            </w:r>
          </w:p>
        </w:tc>
        <w:tc>
          <w:tcPr>
            <w:tcW w:type="dxa" w:w="6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movies 42, phones 32, cricket 29, food 29, general 23, college 22, travel 21, service 12</w:t>
            </w:r>
          </w:p>
        </w:tc>
      </w:tr>
      <w:tr>
        <w:trPr>
          <w:cantSplit/>
          <w:tblHeader w:val="off"/>
        </w:trPr>
        <w:tc>
          <w:tcPr>
            <w:tcW w:type="dxa" w:w="2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Length</w:t>
            </w:r>
          </w:p>
        </w:tc>
        <w:tc>
          <w:tcPr>
            <w:tcW w:type="dxa" w:w="6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mean 7.1 words (range 3–13); 12 texts contain emoji</w:t>
            </w:r>
          </w:p>
        </w:tc>
      </w:tr>
      <w:tr>
        <w:trPr>
          <w:cantSplit/>
          <w:tblHeader w:val="off"/>
        </w:trPr>
        <w:tc>
          <w:tcPr>
            <w:tcW w:type="dxa" w:w="2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Detected language</w:t>
            </w:r>
          </w:p>
        </w:tc>
        <w:tc>
          <w:tcPr>
            <w:tcW w:type="dxa" w:w="6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Hinglish 133, Roman Hindi 63, English 14</w:t>
            </w:r>
          </w:p>
        </w:tc>
      </w:tr>
      <w:tr>
        <w:trPr>
          <w:cantSplit/>
          <w:tblHeader w:val="off"/>
        </w:trPr>
        <w:tc>
          <w:tcPr>
            <w:tcW w:type="dxa" w:w="2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Provenance</w:t>
            </w:r>
          </w:p>
        </w:tc>
        <w:tc>
          <w:tcPr>
            <w:tcW w:type="dxa" w:w="6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Written by the project team; no scraped user data</w:t>
            </w:r>
          </w:p>
        </w:tc>
      </w:tr>
    </w:tbl>
    <w:p>
      <w:pPr>
        <w:spacing w:after="120"/>
      </w:pPr>
    </w:p>
    <w:p>
      <w:pPr>
        <w:keepNext/>
        <w:spacing w:after="80" w:before="120"/>
        <w:jc w:val="center"/>
      </w:pPr>
      <w:r>
        <w:drawing>
          <wp:inline distT="0" distB="0" distL="0" distR="0">
            <wp:extent cx="5762625" cy="2600325"/>
            <wp:effectExtent t="0" r="0" b="0" l="0"/>
            <wp:docPr id="2" name="fig2.png" descr="Fig. 2. Composition of the pilot corpus: (a) domains and classes, (b) language assigned by the identifier, (c) distribution of text length."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600325"/>
                    </a:xfrm>
                    <a:prstGeom prst="rect">
                      <a:avLst/>
                    </a:prstGeom>
                  </pic:spPr>
                </pic:pic>
              </a:graphicData>
            </a:graphic>
          </wp:inline>
        </w:drawing>
      </w:r>
    </w:p>
    <w:p>
      <w:pPr>
        <w:spacing w:after="200" w:before="0" w:line="276" w:lineRule="auto"/>
        <w:jc w:val="both"/>
      </w:pPr>
      <w:r>
        <w:rPr>
          <w:rFonts w:ascii="Times New Roman" w:cs="Times New Roman" w:eastAsia="Times New Roman" w:hAnsi="Times New Roman"/>
          <w:b/>
          <w:bCs/>
          <w:sz w:val="21"/>
          <w:szCs w:val="21"/>
        </w:rPr>
        <w:t xml:space="preserve">Fig. 2.</w:t>
      </w:r>
      <w:r>
        <w:rPr>
          <w:rFonts w:ascii="Times New Roman" w:cs="Times New Roman" w:eastAsia="Times New Roman" w:hAnsi="Times New Roman"/>
          <w:sz w:val="21"/>
          <w:szCs w:val="21"/>
        </w:rPr>
        <w:t xml:space="preserve"> Composition of the pilot corpus: (a) domains and classes, (b) language assigned by the identifier, (c) distribution of text length.</w:t>
      </w:r>
    </w:p>
    <w:p>
      <w:pPr>
        <w:keepNext/>
        <w:spacing w:after="80" w:before="120" w:line="276" w:lineRule="auto"/>
        <w:ind w:left="360"/>
        <w:jc w:val="left"/>
      </w:pPr>
      <w:r>
        <w:rPr>
          <w:rFonts w:ascii="Times New Roman" w:cs="Times New Roman" w:eastAsia="Times New Roman" w:hAnsi="Times New Roman"/>
          <w:b/>
          <w:bCs/>
          <w:sz w:val="24"/>
          <w:szCs w:val="24"/>
        </w:rPr>
        <w:t xml:space="preserve">C. Language Identification and Normalisation</w:t>
      </w:r>
    </w:p>
    <w:p>
      <w:pPr>
        <w:spacing w:after="120" w:before="0" w:line="276" w:lineRule="auto"/>
        <w:jc w:val="both"/>
      </w:pPr>
      <w:r>
        <w:rPr>
          <w:rFonts w:ascii="Times New Roman" w:cs="Times New Roman" w:eastAsia="Times New Roman" w:hAnsi="Times New Roman"/>
          <w:i/>
          <w:iCs/>
          <w:sz w:val="24"/>
          <w:szCs w:val="24"/>
        </w:rPr>
        <w:t xml:space="preserve">Language identification.</w:t>
      </w:r>
      <w:r>
        <w:rPr>
          <w:rFonts w:ascii="Times New Roman" w:cs="Times New Roman" w:eastAsia="Times New Roman" w:hAnsi="Times New Roman"/>
          <w:sz w:val="24"/>
          <w:szCs w:val="24"/>
        </w:rPr>
        <w:t xml:space="preserve"> The detector counts how many tokens belong to a list of 211 frequent Romanised-Hindi words, covering function words and common opinion words, and how many belong to a short list of English function words. A text is tagged Roman Hindi when at least 55% of its words are Hindi and no more than 15% are English, and Hinglish when the Hindi share reaches 15% (or when it contains at least two Hindi words and a Hindi share of 10%). Devanagari input is recognised from its Unicode range. Words that are ambiguous between the two languages, such as </w:t>
      </w:r>
      <w:r>
        <w:rPr>
          <w:rFonts w:ascii="Times New Roman" w:cs="Times New Roman" w:eastAsia="Times New Roman" w:hAnsi="Times New Roman"/>
          <w:i/>
          <w:iCs/>
          <w:sz w:val="24"/>
          <w:szCs w:val="24"/>
        </w:rPr>
        <w:t xml:space="preserve">the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so</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par</w:t>
      </w:r>
      <w:r>
        <w:rPr>
          <w:rFonts w:ascii="Times New Roman" w:cs="Times New Roman" w:eastAsia="Times New Roman" w:hAnsi="Times New Roman"/>
          <w:sz w:val="24"/>
          <w:szCs w:val="24"/>
        </w:rPr>
        <w:t xml:space="preserve">, are excluded from the Hindi list.</w:t>
      </w:r>
    </w:p>
    <w:p>
      <w:pPr>
        <w:spacing w:after="120" w:before="0" w:line="276" w:lineRule="auto"/>
        <w:ind w:firstLine="360"/>
        <w:jc w:val="both"/>
      </w:pPr>
      <w:r>
        <w:rPr>
          <w:rFonts w:ascii="Times New Roman" w:cs="Times New Roman" w:eastAsia="Times New Roman" w:hAnsi="Times New Roman"/>
          <w:i/>
          <w:iCs/>
          <w:sz w:val="24"/>
          <w:szCs w:val="24"/>
        </w:rPr>
        <w:t xml:space="preserve">Spelling normalisation.</w:t>
      </w:r>
      <w:r>
        <w:rPr>
          <w:rFonts w:ascii="Times New Roman" w:cs="Times New Roman" w:eastAsia="Times New Roman" w:hAnsi="Times New Roman"/>
          <w:sz w:val="24"/>
          <w:szCs w:val="24"/>
        </w:rPr>
        <w:t xml:space="preserve"> Every alphabetic token is lower-cased, any run of three or more identical letters is reduced to two (</w:t>
      </w:r>
      <w:r>
        <w:rPr>
          <w:rFonts w:ascii="Times New Roman" w:cs="Times New Roman" w:eastAsia="Times New Roman" w:hAnsi="Times New Roman"/>
          <w:i/>
          <w:iCs/>
          <w:sz w:val="24"/>
          <w:szCs w:val="24"/>
        </w:rPr>
        <w:t xml:space="preserve">bahuuut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bahuut</w:t>
      </w:r>
      <w:r>
        <w:rPr>
          <w:rFonts w:ascii="Times New Roman" w:cs="Times New Roman" w:eastAsia="Times New Roman" w:hAnsi="Times New Roman"/>
          <w:sz w:val="24"/>
          <w:szCs w:val="24"/>
        </w:rPr>
        <w:t xml:space="preserve">), and a dictionary of 94 entries maps common variants to a canonical spelling (for example </w:t>
      </w:r>
      <w:r>
        <w:rPr>
          <w:rFonts w:ascii="Times New Roman" w:cs="Times New Roman" w:eastAsia="Times New Roman" w:hAnsi="Times New Roman"/>
          <w:i/>
          <w:iCs/>
          <w:sz w:val="24"/>
          <w:szCs w:val="24"/>
        </w:rPr>
        <w:t xml:space="preserve">bhot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bahot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bohot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bahut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nhi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nahin</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nahi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badiya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bdiya</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badhiya</w:t>
      </w:r>
      <w:r>
        <w:rPr>
          <w:rFonts w:ascii="Times New Roman" w:cs="Times New Roman" w:eastAsia="Times New Roman" w:hAnsi="Times New Roman"/>
          <w:sz w:val="24"/>
          <w:szCs w:val="24"/>
        </w:rPr>
        <w:t xml:space="preserve">). The normalised tokens are used to build the machine-learning features. The rule engine instead lists frequent variants explicitly in its lexicon, so that every word it matches can be displayed to the user unchanged. The sizes of all linguistic resources are given in Table 3.</w:t>
      </w:r>
    </w:p>
    <w:p>
      <w:pPr>
        <w:keepNext/>
        <w:spacing w:after="80" w:before="160" w:line="276" w:lineRule="auto"/>
        <w:jc w:val="left"/>
      </w:pPr>
      <w:r>
        <w:rPr>
          <w:rFonts w:ascii="Times New Roman" w:cs="Times New Roman" w:eastAsia="Times New Roman" w:hAnsi="Times New Roman"/>
          <w:b/>
          <w:bCs/>
          <w:sz w:val="21"/>
          <w:szCs w:val="21"/>
        </w:rPr>
        <w:t xml:space="preserve">Table 3.</w:t>
      </w:r>
      <w:r>
        <w:rPr>
          <w:rFonts w:ascii="Times New Roman" w:cs="Times New Roman" w:eastAsia="Times New Roman" w:hAnsi="Times New Roman"/>
          <w:sz w:val="21"/>
          <w:szCs w:val="21"/>
        </w:rPr>
        <w:t xml:space="preserve"> Linguistic resources used by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cantSplit/>
          <w:tblHeader/>
        </w:trPr>
        <w:tc>
          <w:tcPr>
            <w:tcW w:type="dxa" w:w="30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Resource</w:t>
            </w:r>
          </w:p>
        </w:tc>
        <w:tc>
          <w:tcPr>
            <w:tcW w:type="dxa" w:w="22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Size</w:t>
            </w:r>
          </w:p>
        </w:tc>
        <w:tc>
          <w:tcPr>
            <w:tcW w:type="dxa" w:w="416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Notes</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English sentiment lexicon</w:t>
            </w:r>
          </w:p>
        </w:tc>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292 entries</w:t>
            </w:r>
          </w:p>
        </w:tc>
        <w:tc>
          <w:tcPr>
            <w:tcW w:type="dxa" w:w="41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Weights 1–4; positive and negative</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Hinglish sentiment lexicon</w:t>
            </w:r>
          </w:p>
        </w:tc>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184 entries</w:t>
            </w:r>
          </w:p>
        </w:tc>
        <w:tc>
          <w:tcPr>
            <w:tcW w:type="dxa" w:w="41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103 positive, 81 negative; spelling variants listed</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Hindi intensifiers and dampeners</w:t>
            </w:r>
          </w:p>
        </w:tc>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28 entries</w:t>
            </w:r>
          </w:p>
        </w:tc>
        <w:tc>
          <w:tcPr>
            <w:tcW w:type="dxa" w:w="41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For example bahut ×1.6, ekdum ×1.7, thoda ×0.6</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English intensifiers and dampeners</w:t>
            </w:r>
          </w:p>
        </w:tc>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27 entries</w:t>
            </w:r>
          </w:p>
        </w:tc>
        <w:tc>
          <w:tcPr>
            <w:tcW w:type="dxa" w:w="41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For example very, extremely, slightly</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Emoji and emoticon scores</w:t>
            </w:r>
          </w:p>
        </w:tc>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Signed, −4 to +4</w:t>
            </w:r>
          </w:p>
        </w:tc>
        <w:tc>
          <w:tcPr>
            <w:tcW w:type="dxa" w:w="41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Hand-assigned; cf. emoji sentiment ranking </w:t>
            </w:r>
            <w:r>
              <w:rPr>
                <w:rFonts w:ascii="Times New Roman" w:cs="Times New Roman" w:eastAsia="Times New Roman" w:hAnsi="Times New Roman"/>
                <w:b w:val="false"/>
                <w:bCs w:val="false"/>
                <w:sz w:val="20"/>
                <w:szCs w:val="20"/>
              </w:rPr>
              <w:t xml:space="preserve">[95]</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Spelling-variant dictionary</w:t>
            </w:r>
          </w:p>
        </w:tc>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94 mappings</w:t>
            </w:r>
          </w:p>
        </w:tc>
        <w:tc>
          <w:tcPr>
            <w:tcW w:type="dxa" w:w="41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ML features and language identification</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Romanised-Hindi vocabulary</w:t>
            </w:r>
          </w:p>
        </w:tc>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211 words</w:t>
            </w:r>
          </w:p>
        </w:tc>
        <w:tc>
          <w:tcPr>
            <w:tcW w:type="dxa" w:w="41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Language identification</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Emotion lexicon</w:t>
            </w:r>
          </w:p>
        </w:tc>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376 word–emotion entries</w:t>
            </w:r>
          </w:p>
        </w:tc>
        <w:tc>
          <w:tcPr>
            <w:tcW w:type="dxa" w:w="41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Eight Plutchik emotions plus an emoji map</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Aspect categories</w:t>
            </w:r>
          </w:p>
        </w:tc>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17</w:t>
            </w:r>
          </w:p>
        </w:tc>
        <w:tc>
          <w:tcPr>
            <w:tcW w:type="dxa" w:w="41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Keyword lists, for example camera, battery, price, acting</w:t>
            </w:r>
          </w:p>
        </w:tc>
      </w:tr>
    </w:tbl>
    <w:p>
      <w:pPr>
        <w:spacing w:after="120"/>
      </w:pPr>
    </w:p>
    <w:p>
      <w:pPr>
        <w:keepNext/>
        <w:spacing w:after="80" w:before="120" w:line="276" w:lineRule="auto"/>
        <w:ind w:left="360"/>
        <w:jc w:val="left"/>
      </w:pPr>
      <w:r>
        <w:rPr>
          <w:rFonts w:ascii="Times New Roman" w:cs="Times New Roman" w:eastAsia="Times New Roman" w:hAnsi="Times New Roman"/>
          <w:b/>
          <w:bCs/>
          <w:sz w:val="24"/>
          <w:szCs w:val="24"/>
        </w:rPr>
        <w:t xml:space="preserve">D. Rule-Based Hinglish Engine</w:t>
      </w:r>
    </w:p>
    <w:p>
      <w:pPr>
        <w:spacing w:after="120" w:before="0" w:line="276" w:lineRule="auto"/>
        <w:jc w:val="both"/>
      </w:pPr>
      <w:r>
        <w:rPr>
          <w:rFonts w:ascii="Times New Roman" w:cs="Times New Roman" w:eastAsia="Times New Roman" w:hAnsi="Times New Roman"/>
          <w:sz w:val="24"/>
          <w:szCs w:val="24"/>
        </w:rPr>
        <w:t xml:space="preserve">The rule engine, summarised in Algorithm 1 and Table 4, scans the tokens once from left to right. A tokeniser first separates words, emoji, emoticons and punctuation. During the scan the engine maintains a small amount of state, namely a pending negation counter, a pending booster factor, a contrast flag and a record of the most recent sentiment-bearing word, and it accumulates positive evidence in P and negative evidence in N.</w:t>
      </w:r>
    </w:p>
    <w:p>
      <w:pPr>
        <w:keepNext/>
        <w:spacing w:after="80" w:before="160" w:line="276" w:lineRule="auto"/>
        <w:jc w:val="left"/>
      </w:pPr>
      <w:r>
        <w:rPr>
          <w:rFonts w:ascii="Times New Roman" w:cs="Times New Roman" w:eastAsia="Times New Roman" w:hAnsi="Times New Roman"/>
          <w:b/>
          <w:bCs/>
          <w:sz w:val="21"/>
          <w:szCs w:val="21"/>
        </w:rPr>
        <w:t xml:space="preserve">Table 4.</w:t>
      </w:r>
      <w:r>
        <w:rPr>
          <w:rFonts w:ascii="Times New Roman" w:cs="Times New Roman" w:eastAsia="Times New Roman" w:hAnsi="Times New Roman"/>
          <w:sz w:val="21"/>
          <w:szCs w:val="21"/>
        </w:rPr>
        <w:t xml:space="preserve"> Parameters of the rule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cantSplit/>
          <w:tblHeader/>
        </w:trPr>
        <w:tc>
          <w:tcPr>
            <w:tcW w:type="dxa" w:w="29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Parameter</w:t>
            </w:r>
          </w:p>
        </w:tc>
        <w:tc>
          <w:tcPr>
            <w:tcW w:type="dxa" w:w="29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Value</w:t>
            </w:r>
          </w:p>
        </w:tc>
        <w:tc>
          <w:tcPr>
            <w:tcW w:type="dxa" w:w="356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Role</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Valence range</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1–4 (emoji −4 to +4)</w:t>
            </w:r>
          </w:p>
        </w:tc>
        <w:tc>
          <w:tcPr>
            <w:tcW w:type="dxa" w:w="3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Lexicon entries</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Negation factor</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−0.75</w:t>
            </w:r>
          </w:p>
        </w:tc>
        <w:tc>
          <w:tcPr>
            <w:tcW w:type="dxa" w:w="3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English and Hindi negation</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Negation window</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3 tokens</w:t>
            </w:r>
          </w:p>
        </w:tc>
        <w:tc>
          <w:tcPr>
            <w:tcW w:type="dxa" w:w="3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English forward window; Hindi look-back and fallback</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Intensifier factors</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0.5–1.8 (EN), 0.6–1.7 (HI)</w:t>
            </w:r>
          </w:p>
        </w:tc>
        <w:tc>
          <w:tcPr>
            <w:tcW w:type="dxa" w:w="3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Applied to the next sentiment word</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Contrast words</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×0.5 before, ×1.5 after</w:t>
            </w:r>
          </w:p>
        </w:tc>
        <w:tc>
          <w:tcPr>
            <w:tcW w:type="dxa" w:w="3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but, however, lekin, magar</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Capitalised words</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×1.3</w:t>
            </w:r>
          </w:p>
        </w:tc>
        <w:tc>
          <w:tcPr>
            <w:tcW w:type="dxa" w:w="3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Words longer than two letters</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Exclamation marks</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+8% each, at most four</w:t>
            </w:r>
          </w:p>
        </w:tc>
        <w:tc>
          <w:tcPr>
            <w:tcW w:type="dxa" w:w="3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Amplify the dominant polarity</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Normalisation constant</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15</w:t>
            </w:r>
          </w:p>
        </w:tc>
        <w:tc>
          <w:tcPr>
            <w:tcW w:type="dxa" w:w="3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Eq. (2)</w:t>
            </w:r>
          </w:p>
        </w:tc>
      </w:tr>
      <w:tr>
        <w:trPr>
          <w:cantSplit/>
          <w:tblHeader w:val="off"/>
        </w:trPr>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Decision threshold</w:t>
            </w:r>
          </w:p>
        </w:tc>
        <w:tc>
          <w:tcPr>
            <w:tcW w:type="dxa" w:w="2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|c| ≥ 0.05</w:t>
            </w:r>
          </w:p>
        </w:tc>
        <w:tc>
          <w:tcPr>
            <w:tcW w:type="dxa" w:w="3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Together with P &gt; N or N &gt; P</w:t>
            </w:r>
          </w:p>
        </w:tc>
      </w:tr>
    </w:tbl>
    <w:p>
      <w:pPr>
        <w:spacing w:after="120"/>
      </w:pPr>
    </w:p>
    <w:p>
      <w:pPr>
        <w:keepNext/>
        <w:spacing w:after="80" w:before="160" w:line="276" w:lineRule="auto"/>
        <w:jc w:val="left"/>
      </w:pPr>
      <w:r>
        <w:rPr>
          <w:rFonts w:ascii="Times New Roman" w:cs="Times New Roman" w:eastAsia="Times New Roman" w:hAnsi="Times New Roman"/>
          <w:b/>
          <w:bCs/>
          <w:sz w:val="21"/>
          <w:szCs w:val="21"/>
        </w:rPr>
        <w:t xml:space="preserve">Algorithm 1.</w:t>
      </w:r>
      <w:r>
        <w:rPr>
          <w:rFonts w:ascii="Times New Roman" w:cs="Times New Roman" w:eastAsia="Times New Roman" w:hAnsi="Times New Roman"/>
          <w:sz w:val="21"/>
          <w:szCs w:val="21"/>
        </w:rPr>
        <w:t xml:space="preserve"> Hinglish rule-based sentiment scoring (simplified from the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8"/>
              <w:left w:val="none" w:color="FFFFFF" w:sz="0"/>
              <w:bottom w:val="single" w:color="000000" w:sz="8"/>
              <w:right w:val="none" w:color="FFFFFF" w:sz="0"/>
            </w:tcBorders>
            <w:tcMar>
              <w:top w:type="dxa" w:w="80"/>
              <w:left w:type="dxa" w:w="120"/>
              <w:bottom w:type="dxa" w:w="80"/>
              <w:right w:type="dxa" w:w="120"/>
            </w:tcMar>
          </w:tcPr>
          <w:p>
            <w:pPr>
              <w:spacing w:after="40" w:line="250"/>
            </w:pPr>
            <w:r>
              <w:rPr>
                <w:rFonts w:ascii="Times New Roman" w:cs="Times New Roman" w:eastAsia="Times New Roman" w:hAnsi="Times New Roman"/>
                <w:b/>
                <w:bCs/>
                <w:sz w:val="20"/>
                <w:szCs w:val="20"/>
              </w:rPr>
              <w:t xml:space="preserve">Input:</w:t>
            </w:r>
            <w:r>
              <w:rPr>
                <w:rFonts w:ascii="Times New Roman" w:cs="Times New Roman" w:eastAsia="Times New Roman" w:hAnsi="Times New Roman"/>
                <w:sz w:val="20"/>
                <w:szCs w:val="20"/>
              </w:rPr>
              <w:t xml:space="preserve"> text T; flag H (Hinglish layer enabled). </w:t>
            </w:r>
            <w:r>
              <w:rPr>
                <w:rFonts w:ascii="Times New Roman" w:cs="Times New Roman" w:eastAsia="Times New Roman" w:hAnsi="Times New Roman"/>
                <w:b/>
                <w:bCs/>
                <w:sz w:val="20"/>
                <w:szCs w:val="20"/>
              </w:rPr>
              <w:t xml:space="preserve">Output:</w:t>
            </w:r>
            <w:r>
              <w:rPr>
                <w:rFonts w:ascii="Times New Roman" w:cs="Times New Roman" w:eastAsia="Times New Roman" w:hAnsi="Times New Roman"/>
                <w:sz w:val="20"/>
                <w:szCs w:val="20"/>
              </w:rPr>
              <w:t xml:space="preserve"> label and compound score c.</w:t>
            </w:r>
          </w:p>
          <w:p>
            <w:pPr>
              <w:tabs>
                <w:tab w:val="left" w:pos="480"/>
              </w:tabs>
              <w:spacing w:after="20" w:line="250"/>
              <w:ind w:left="480" w:hanging="480"/>
            </w:pPr>
            <w:r>
              <w:rPr>
                <w:rFonts w:ascii="Times New Roman" w:cs="Times New Roman" w:eastAsia="Times New Roman" w:hAnsi="Times New Roman"/>
                <w:sz w:val="20"/>
                <w:szCs w:val="20"/>
              </w:rPr>
              <w:t xml:space="preserve">1.	tokens ← tokenise(T); P ← 0; N ← 0; boost ← 1; neg ← 0; contrast ← false; last ← none</w:t>
            </w:r>
          </w:p>
          <w:p>
            <w:pPr>
              <w:tabs>
                <w:tab w:val="left" w:pos="480"/>
              </w:tabs>
              <w:spacing w:after="20" w:line="250"/>
              <w:ind w:left="480" w:hanging="480"/>
            </w:pPr>
            <w:r>
              <w:rPr>
                <w:rFonts w:ascii="Times New Roman" w:cs="Times New Roman" w:eastAsia="Times New Roman" w:hAnsi="Times New Roman"/>
                <w:sz w:val="20"/>
                <w:szCs w:val="20"/>
              </w:rPr>
              <w:t xml:space="preserve">2.	</w:t>
            </w:r>
            <w:r>
              <w:rPr>
                <w:rFonts w:ascii="Times New Roman" w:cs="Times New Roman" w:eastAsia="Times New Roman" w:hAnsi="Times New Roman"/>
                <w:b/>
                <w:bCs/>
                <w:sz w:val="20"/>
                <w:szCs w:val="20"/>
              </w:rPr>
              <w:t xml:space="preserve">for each</w:t>
            </w:r>
            <w:r>
              <w:rPr>
                <w:rFonts w:ascii="Times New Roman" w:cs="Times New Roman" w:eastAsia="Times New Roman" w:hAnsi="Times New Roman"/>
                <w:sz w:val="20"/>
                <w:szCs w:val="20"/>
              </w:rPr>
              <w:t xml:space="preserve"> token t in tokens </w:t>
            </w:r>
            <w:r>
              <w:rPr>
                <w:rFonts w:ascii="Times New Roman" w:cs="Times New Roman" w:eastAsia="Times New Roman" w:hAnsi="Times New Roman"/>
                <w:b/>
                <w:bCs/>
                <w:sz w:val="20"/>
                <w:szCs w:val="20"/>
              </w:rPr>
              <w:t xml:space="preserve">do</w:t>
            </w:r>
          </w:p>
          <w:p>
            <w:pPr>
              <w:tabs>
                <w:tab w:val="left" w:pos="840"/>
              </w:tabs>
              <w:spacing w:after="20" w:line="250"/>
              <w:ind w:left="840" w:hanging="840"/>
            </w:pPr>
            <w:r>
              <w:rPr>
                <w:rFonts w:ascii="Times New Roman" w:cs="Times New Roman" w:eastAsia="Times New Roman" w:hAnsi="Times New Roman"/>
                <w:sz w:val="20"/>
                <w:szCs w:val="20"/>
              </w:rPr>
              <w:t xml:space="preserve">3.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t is clause punctuation </w:t>
            </w:r>
            <w:r>
              <w:rPr>
                <w:rFonts w:ascii="Times New Roman" w:cs="Times New Roman" w:eastAsia="Times New Roman" w:hAnsi="Times New Roman"/>
                <w:b/>
                <w:bCs/>
                <w:sz w:val="20"/>
                <w:szCs w:val="20"/>
              </w:rPr>
              <w:t xml:space="preserve">then</w:t>
            </w:r>
            <w:r>
              <w:rPr>
                <w:rFonts w:ascii="Times New Roman" w:cs="Times New Roman" w:eastAsia="Times New Roman" w:hAnsi="Times New Roman"/>
                <w:sz w:val="20"/>
                <w:szCs w:val="20"/>
              </w:rPr>
              <w:t xml:space="preserve"> neg ← 0; boost ← 1; last ← none; </w:t>
            </w:r>
            <w:r>
              <w:rPr>
                <w:rFonts w:ascii="Times New Roman" w:cs="Times New Roman" w:eastAsia="Times New Roman" w:hAnsi="Times New Roman"/>
                <w:b/>
                <w:bCs/>
                <w:sz w:val="20"/>
                <w:szCs w:val="20"/>
              </w:rPr>
              <w:t xml:space="preserve">continue</w:t>
            </w:r>
          </w:p>
          <w:p>
            <w:pPr>
              <w:tabs>
                <w:tab w:val="left" w:pos="840"/>
              </w:tabs>
              <w:spacing w:after="20" w:line="250"/>
              <w:ind w:left="840" w:hanging="840"/>
            </w:pPr>
            <w:r>
              <w:rPr>
                <w:rFonts w:ascii="Times New Roman" w:cs="Times New Roman" w:eastAsia="Times New Roman" w:hAnsi="Times New Roman"/>
                <w:sz w:val="20"/>
                <w:szCs w:val="20"/>
              </w:rPr>
              <w:t xml:space="preserve">4.	w ← lower-case(t) with repeated letters collapsed</w:t>
            </w:r>
          </w:p>
          <w:p>
            <w:pPr>
              <w:tabs>
                <w:tab w:val="left" w:pos="840"/>
              </w:tabs>
              <w:spacing w:after="20" w:line="250"/>
              <w:ind w:left="840" w:hanging="840"/>
            </w:pPr>
            <w:r>
              <w:rPr>
                <w:rFonts w:ascii="Times New Roman" w:cs="Times New Roman" w:eastAsia="Times New Roman" w:hAnsi="Times New Roman"/>
                <w:sz w:val="20"/>
                <w:szCs w:val="20"/>
              </w:rPr>
              <w:t xml:space="preserve">5.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w is a contrast word </w:t>
            </w:r>
            <w:r>
              <w:rPr>
                <w:rFonts w:ascii="Times New Roman" w:cs="Times New Roman" w:eastAsia="Times New Roman" w:hAnsi="Times New Roman"/>
                <w:b/>
                <w:bCs/>
                <w:sz w:val="20"/>
                <w:szCs w:val="20"/>
              </w:rPr>
              <w:t xml:space="preserve">then</w:t>
            </w:r>
            <w:r>
              <w:rPr>
                <w:rFonts w:ascii="Times New Roman" w:cs="Times New Roman" w:eastAsia="Times New Roman" w:hAnsi="Times New Roman"/>
                <w:sz w:val="20"/>
                <w:szCs w:val="20"/>
              </w:rPr>
              <w:t xml:space="preserve"> P ← 0.5·P; N ← 0.5·N; contrast ← true; reset neg, boost, last; </w:t>
            </w:r>
            <w:r>
              <w:rPr>
                <w:rFonts w:ascii="Times New Roman" w:cs="Times New Roman" w:eastAsia="Times New Roman" w:hAnsi="Times New Roman"/>
                <w:b/>
                <w:bCs/>
                <w:sz w:val="20"/>
                <w:szCs w:val="20"/>
              </w:rPr>
              <w:t xml:space="preserve">continue</w:t>
            </w:r>
          </w:p>
          <w:p>
            <w:pPr>
              <w:tabs>
                <w:tab w:val="left" w:pos="840"/>
              </w:tabs>
              <w:spacing w:after="20" w:line="250"/>
              <w:ind w:left="840" w:hanging="840"/>
            </w:pPr>
            <w:r>
              <w:rPr>
                <w:rFonts w:ascii="Times New Roman" w:cs="Times New Roman" w:eastAsia="Times New Roman" w:hAnsi="Times New Roman"/>
                <w:sz w:val="20"/>
                <w:szCs w:val="20"/>
              </w:rPr>
              <w:t xml:space="preserve">6.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H </w:t>
            </w:r>
            <w:r>
              <w:rPr>
                <w:rFonts w:ascii="Times New Roman" w:cs="Times New Roman" w:eastAsia="Times New Roman" w:hAnsi="Times New Roman"/>
                <w:b/>
                <w:bCs/>
                <w:sz w:val="20"/>
                <w:szCs w:val="20"/>
              </w:rPr>
              <w:t xml:space="preserve">and</w:t>
            </w:r>
            <w:r>
              <w:rPr>
                <w:rFonts w:ascii="Times New Roman" w:cs="Times New Roman" w:eastAsia="Times New Roman" w:hAnsi="Times New Roman"/>
                <w:sz w:val="20"/>
                <w:szCs w:val="20"/>
              </w:rPr>
              <w:t xml:space="preserve"> w is a Hindi post-negator (nahi, nhi, nahin, nai) </w:t>
            </w:r>
            <w:r>
              <w:rPr>
                <w:rFonts w:ascii="Times New Roman" w:cs="Times New Roman" w:eastAsia="Times New Roman" w:hAnsi="Times New Roman"/>
                <w:b/>
                <w:bCs/>
                <w:sz w:val="20"/>
                <w:szCs w:val="20"/>
              </w:rPr>
              <w:t xml:space="preserve">then</w:t>
            </w:r>
          </w:p>
          <w:p>
            <w:pPr>
              <w:tabs>
                <w:tab w:val="left" w:pos="1200"/>
              </w:tabs>
              <w:spacing w:after="20" w:line="250"/>
              <w:ind w:left="1200" w:hanging="1200"/>
            </w:pPr>
            <w:r>
              <w:rPr>
                <w:rFonts w:ascii="Times New Roman" w:cs="Times New Roman" w:eastAsia="Times New Roman" w:hAnsi="Times New Roman"/>
                <w:sz w:val="20"/>
                <w:szCs w:val="20"/>
              </w:rPr>
              <w:t xml:space="preserve">7.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an un-negated hit last lies within 3 words </w:t>
            </w:r>
            <w:r>
              <w:rPr>
                <w:rFonts w:ascii="Times New Roman" w:cs="Times New Roman" w:eastAsia="Times New Roman" w:hAnsi="Times New Roman"/>
                <w:b/>
                <w:bCs/>
                <w:sz w:val="20"/>
                <w:szCs w:val="20"/>
              </w:rPr>
              <w:t xml:space="preserve">then</w:t>
            </w:r>
            <w:r>
              <w:rPr>
                <w:rFonts w:ascii="Times New Roman" w:cs="Times New Roman" w:eastAsia="Times New Roman" w:hAnsi="Times New Roman"/>
                <w:sz w:val="20"/>
                <w:szCs w:val="20"/>
              </w:rPr>
              <w:t xml:space="preserve"> replace its score s by −0.75·s (move evidence between P and N)</w:t>
            </w:r>
          </w:p>
          <w:p>
            <w:pPr>
              <w:tabs>
                <w:tab w:val="left" w:pos="1200"/>
              </w:tabs>
              <w:spacing w:after="20" w:line="250"/>
              <w:ind w:left="1200" w:hanging="1200"/>
            </w:pPr>
            <w:r>
              <w:rPr>
                <w:rFonts w:ascii="Times New Roman" w:cs="Times New Roman" w:eastAsia="Times New Roman" w:hAnsi="Times New Roman"/>
                <w:sz w:val="20"/>
                <w:szCs w:val="20"/>
              </w:rPr>
              <w:t xml:space="preserve">8.	</w:t>
            </w:r>
            <w:r>
              <w:rPr>
                <w:rFonts w:ascii="Times New Roman" w:cs="Times New Roman" w:eastAsia="Times New Roman" w:hAnsi="Times New Roman"/>
                <w:b/>
                <w:bCs/>
                <w:sz w:val="20"/>
                <w:szCs w:val="20"/>
              </w:rPr>
              <w:t xml:space="preserve">else</w:t>
            </w:r>
            <w:r>
              <w:rPr>
                <w:rFonts w:ascii="Times New Roman" w:cs="Times New Roman" w:eastAsia="Times New Roman" w:hAnsi="Times New Roman"/>
                <w:sz w:val="20"/>
                <w:szCs w:val="20"/>
              </w:rPr>
              <w:t xml:space="preserve"> neg ← 3; </w:t>
            </w:r>
            <w:r>
              <w:rPr>
                <w:rFonts w:ascii="Times New Roman" w:cs="Times New Roman" w:eastAsia="Times New Roman" w:hAnsi="Times New Roman"/>
                <w:b/>
                <w:bCs/>
                <w:sz w:val="20"/>
                <w:szCs w:val="20"/>
              </w:rPr>
              <w:t xml:space="preserve">continue</w:t>
            </w:r>
          </w:p>
          <w:p>
            <w:pPr>
              <w:tabs>
                <w:tab w:val="left" w:pos="840"/>
              </w:tabs>
              <w:spacing w:after="20" w:line="250"/>
              <w:ind w:left="840" w:hanging="840"/>
            </w:pPr>
            <w:r>
              <w:rPr>
                <w:rFonts w:ascii="Times New Roman" w:cs="Times New Roman" w:eastAsia="Times New Roman" w:hAnsi="Times New Roman"/>
                <w:sz w:val="20"/>
                <w:szCs w:val="20"/>
              </w:rPr>
              <w:t xml:space="preserve">9.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w is an English negator, an n’t contraction or a Hindi pre-negator </w:t>
            </w:r>
            <w:r>
              <w:rPr>
                <w:rFonts w:ascii="Times New Roman" w:cs="Times New Roman" w:eastAsia="Times New Roman" w:hAnsi="Times New Roman"/>
                <w:b/>
                <w:bCs/>
                <w:sz w:val="20"/>
                <w:szCs w:val="20"/>
              </w:rPr>
              <w:t xml:space="preserve">then</w:t>
            </w:r>
            <w:r>
              <w:rPr>
                <w:rFonts w:ascii="Times New Roman" w:cs="Times New Roman" w:eastAsia="Times New Roman" w:hAnsi="Times New Roman"/>
                <w:sz w:val="20"/>
                <w:szCs w:val="20"/>
              </w:rPr>
              <w:t xml:space="preserve"> neg ← 3; </w:t>
            </w:r>
            <w:r>
              <w:rPr>
                <w:rFonts w:ascii="Times New Roman" w:cs="Times New Roman" w:eastAsia="Times New Roman" w:hAnsi="Times New Roman"/>
                <w:b/>
                <w:bCs/>
                <w:sz w:val="20"/>
                <w:szCs w:val="20"/>
              </w:rPr>
              <w:t xml:space="preserve">continue</w:t>
            </w:r>
          </w:p>
          <w:p>
            <w:pPr>
              <w:tabs>
                <w:tab w:val="left" w:pos="840"/>
              </w:tabs>
              <w:spacing w:after="20" w:line="250"/>
              <w:ind w:left="840" w:hanging="840"/>
            </w:pPr>
            <w:r>
              <w:rPr>
                <w:rFonts w:ascii="Times New Roman" w:cs="Times New Roman" w:eastAsia="Times New Roman" w:hAnsi="Times New Roman"/>
                <w:sz w:val="20"/>
                <w:szCs w:val="20"/>
              </w:rPr>
              <w:t xml:space="preserve">10.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w is a booster that is not itself a sentiment word </w:t>
            </w:r>
            <w:r>
              <w:rPr>
                <w:rFonts w:ascii="Times New Roman" w:cs="Times New Roman" w:eastAsia="Times New Roman" w:hAnsi="Times New Roman"/>
                <w:b/>
                <w:bCs/>
                <w:sz w:val="20"/>
                <w:szCs w:val="20"/>
              </w:rPr>
              <w:t xml:space="preserve">then</w:t>
            </w:r>
            <w:r>
              <w:rPr>
                <w:rFonts w:ascii="Times New Roman" w:cs="Times New Roman" w:eastAsia="Times New Roman" w:hAnsi="Times New Roman"/>
                <w:sz w:val="20"/>
                <w:szCs w:val="20"/>
              </w:rPr>
              <w:t xml:space="preserve"> boost ← boost × factor(w); </w:t>
            </w:r>
            <w:r>
              <w:rPr>
                <w:rFonts w:ascii="Times New Roman" w:cs="Times New Roman" w:eastAsia="Times New Roman" w:hAnsi="Times New Roman"/>
                <w:b/>
                <w:bCs/>
                <w:sz w:val="20"/>
                <w:szCs w:val="20"/>
              </w:rPr>
              <w:t xml:space="preserve">continue</w:t>
            </w:r>
          </w:p>
          <w:p>
            <w:pPr>
              <w:tabs>
                <w:tab w:val="left" w:pos="840"/>
              </w:tabs>
              <w:spacing w:after="20" w:line="250"/>
              <w:ind w:left="840" w:hanging="840"/>
            </w:pPr>
            <w:r>
              <w:rPr>
                <w:rFonts w:ascii="Times New Roman" w:cs="Times New Roman" w:eastAsia="Times New Roman" w:hAnsi="Times New Roman"/>
                <w:sz w:val="20"/>
                <w:szCs w:val="20"/>
              </w:rPr>
              <w:t xml:space="preserve">11.	v ← signed valence of t (English lexicon; Hinglish lexicon if H; emoji; emoticon)</w:t>
            </w:r>
          </w:p>
          <w:p>
            <w:pPr>
              <w:tabs>
                <w:tab w:val="left" w:pos="840"/>
              </w:tabs>
              <w:spacing w:after="20" w:line="250"/>
              <w:ind w:left="840" w:hanging="840"/>
            </w:pPr>
            <w:r>
              <w:rPr>
                <w:rFonts w:ascii="Times New Roman" w:cs="Times New Roman" w:eastAsia="Times New Roman" w:hAnsi="Times New Roman"/>
                <w:sz w:val="20"/>
                <w:szCs w:val="20"/>
              </w:rPr>
              <w:t xml:space="preserve">12.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v = 0 </w:t>
            </w:r>
            <w:r>
              <w:rPr>
                <w:rFonts w:ascii="Times New Roman" w:cs="Times New Roman" w:eastAsia="Times New Roman" w:hAnsi="Times New Roman"/>
                <w:b/>
                <w:bCs/>
                <w:sz w:val="20"/>
                <w:szCs w:val="20"/>
              </w:rPr>
              <w:t xml:space="preserve">then</w:t>
            </w: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neg &gt; 0 </w:t>
            </w:r>
            <w:r>
              <w:rPr>
                <w:rFonts w:ascii="Times New Roman" w:cs="Times New Roman" w:eastAsia="Times New Roman" w:hAnsi="Times New Roman"/>
                <w:b/>
                <w:bCs/>
                <w:sz w:val="20"/>
                <w:szCs w:val="20"/>
              </w:rPr>
              <w:t xml:space="preserve">then</w:t>
            </w:r>
            <w:r>
              <w:rPr>
                <w:rFonts w:ascii="Times New Roman" w:cs="Times New Roman" w:eastAsia="Times New Roman" w:hAnsi="Times New Roman"/>
                <w:sz w:val="20"/>
                <w:szCs w:val="20"/>
              </w:rPr>
              <w:t xml:space="preserve"> neg ← neg − 1); </w:t>
            </w:r>
            <w:r>
              <w:rPr>
                <w:rFonts w:ascii="Times New Roman" w:cs="Times New Roman" w:eastAsia="Times New Roman" w:hAnsi="Times New Roman"/>
                <w:b/>
                <w:bCs/>
                <w:sz w:val="20"/>
                <w:szCs w:val="20"/>
              </w:rPr>
              <w:t xml:space="preserve">continue</w:t>
            </w:r>
          </w:p>
          <w:p>
            <w:pPr>
              <w:tabs>
                <w:tab w:val="left" w:pos="840"/>
              </w:tabs>
              <w:spacing w:after="20" w:line="250"/>
              <w:ind w:left="840" w:hanging="840"/>
            </w:pPr>
            <w:r>
              <w:rPr>
                <w:rFonts w:ascii="Times New Roman" w:cs="Times New Roman" w:eastAsia="Times New Roman" w:hAnsi="Times New Roman"/>
                <w:sz w:val="20"/>
                <w:szCs w:val="20"/>
              </w:rPr>
              <w:t xml:space="preserve">13.	s ← v · boost;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t is ALL-CAPS </w:t>
            </w:r>
            <w:r>
              <w:rPr>
                <w:rFonts w:ascii="Times New Roman" w:cs="Times New Roman" w:eastAsia="Times New Roman" w:hAnsi="Times New Roman"/>
                <w:b/>
                <w:bCs/>
                <w:sz w:val="20"/>
                <w:szCs w:val="20"/>
              </w:rPr>
              <w:t xml:space="preserve">then</w:t>
            </w:r>
            <w:r>
              <w:rPr>
                <w:rFonts w:ascii="Times New Roman" w:cs="Times New Roman" w:eastAsia="Times New Roman" w:hAnsi="Times New Roman"/>
                <w:sz w:val="20"/>
                <w:szCs w:val="20"/>
              </w:rPr>
              <w:t xml:space="preserve"> s ← 1.3·s</w:t>
            </w:r>
          </w:p>
          <w:p>
            <w:pPr>
              <w:tabs>
                <w:tab w:val="left" w:pos="840"/>
              </w:tabs>
              <w:spacing w:after="20" w:line="250"/>
              <w:ind w:left="840" w:hanging="840"/>
            </w:pPr>
            <w:r>
              <w:rPr>
                <w:rFonts w:ascii="Times New Roman" w:cs="Times New Roman" w:eastAsia="Times New Roman" w:hAnsi="Times New Roman"/>
                <w:sz w:val="20"/>
                <w:szCs w:val="20"/>
              </w:rPr>
              <w:t xml:space="preserve">14.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neg &gt; 0 </w:t>
            </w:r>
            <w:r>
              <w:rPr>
                <w:rFonts w:ascii="Times New Roman" w:cs="Times New Roman" w:eastAsia="Times New Roman" w:hAnsi="Times New Roman"/>
                <w:b/>
                <w:bCs/>
                <w:sz w:val="20"/>
                <w:szCs w:val="20"/>
              </w:rPr>
              <w:t xml:space="preserve">and</w:t>
            </w:r>
            <w:r>
              <w:rPr>
                <w:rFonts w:ascii="Times New Roman" w:cs="Times New Roman" w:eastAsia="Times New Roman" w:hAnsi="Times New Roman"/>
                <w:sz w:val="20"/>
                <w:szCs w:val="20"/>
              </w:rPr>
              <w:t xml:space="preserve"> t is a word (emoji are never negated) </w:t>
            </w:r>
            <w:r>
              <w:rPr>
                <w:rFonts w:ascii="Times New Roman" w:cs="Times New Roman" w:eastAsia="Times New Roman" w:hAnsi="Times New Roman"/>
                <w:b/>
                <w:bCs/>
                <w:sz w:val="20"/>
                <w:szCs w:val="20"/>
              </w:rPr>
              <w:t xml:space="preserve">then</w:t>
            </w:r>
            <w:r>
              <w:rPr>
                <w:rFonts w:ascii="Times New Roman" w:cs="Times New Roman" w:eastAsia="Times New Roman" w:hAnsi="Times New Roman"/>
                <w:sz w:val="20"/>
                <w:szCs w:val="20"/>
              </w:rPr>
              <w:t xml:space="preserve"> s ← −0.75·s</w:t>
            </w:r>
          </w:p>
          <w:p>
            <w:pPr>
              <w:tabs>
                <w:tab w:val="left" w:pos="840"/>
              </w:tabs>
              <w:spacing w:after="20" w:line="250"/>
              <w:ind w:left="840" w:hanging="840"/>
            </w:pPr>
            <w:r>
              <w:rPr>
                <w:rFonts w:ascii="Times New Roman" w:cs="Times New Roman" w:eastAsia="Times New Roman" w:hAnsi="Times New Roman"/>
                <w:sz w:val="20"/>
                <w:szCs w:val="20"/>
              </w:rPr>
              <w:t xml:space="preserve">15.	</w:t>
            </w:r>
            <w:r>
              <w:rPr>
                <w:rFonts w:ascii="Times New Roman" w:cs="Times New Roman" w:eastAsia="Times New Roman" w:hAnsi="Times New Roman"/>
                <w:b/>
                <w:bCs/>
                <w:sz w:val="20"/>
                <w:szCs w:val="20"/>
              </w:rPr>
              <w:t xml:space="preserve">if</w:t>
            </w:r>
            <w:r>
              <w:rPr>
                <w:rFonts w:ascii="Times New Roman" w:cs="Times New Roman" w:eastAsia="Times New Roman" w:hAnsi="Times New Roman"/>
                <w:sz w:val="20"/>
                <w:szCs w:val="20"/>
              </w:rPr>
              <w:t xml:space="preserve"> contrast </w:t>
            </w:r>
            <w:r>
              <w:rPr>
                <w:rFonts w:ascii="Times New Roman" w:cs="Times New Roman" w:eastAsia="Times New Roman" w:hAnsi="Times New Roman"/>
                <w:b/>
                <w:bCs/>
                <w:sz w:val="20"/>
                <w:szCs w:val="20"/>
              </w:rPr>
              <w:t xml:space="preserve">then</w:t>
            </w:r>
            <w:r>
              <w:rPr>
                <w:rFonts w:ascii="Times New Roman" w:cs="Times New Roman" w:eastAsia="Times New Roman" w:hAnsi="Times New Roman"/>
                <w:sz w:val="20"/>
                <w:szCs w:val="20"/>
              </w:rPr>
              <w:t xml:space="preserve"> s ← 1.5·s</w:t>
            </w:r>
          </w:p>
          <w:p>
            <w:pPr>
              <w:tabs>
                <w:tab w:val="left" w:pos="840"/>
              </w:tabs>
              <w:spacing w:after="20" w:line="250"/>
              <w:ind w:left="840" w:hanging="840"/>
            </w:pPr>
            <w:r>
              <w:rPr>
                <w:rFonts w:ascii="Times New Roman" w:cs="Times New Roman" w:eastAsia="Times New Roman" w:hAnsi="Times New Roman"/>
                <w:sz w:val="20"/>
                <w:szCs w:val="20"/>
              </w:rPr>
              <w:t xml:space="preserve">16.	add |s| to P (s &gt; 0) or to N (s &lt; 0); last ← (t, s); boost ← 1; neg ← 0</w:t>
            </w:r>
          </w:p>
          <w:p>
            <w:pPr>
              <w:tabs>
                <w:tab w:val="left" w:pos="480"/>
              </w:tabs>
              <w:spacing w:after="20" w:line="250"/>
              <w:ind w:left="480" w:hanging="480"/>
            </w:pPr>
            <w:r>
              <w:rPr>
                <w:rFonts w:ascii="Times New Roman" w:cs="Times New Roman" w:eastAsia="Times New Roman" w:hAnsi="Times New Roman"/>
                <w:sz w:val="20"/>
                <w:szCs w:val="20"/>
              </w:rPr>
              <w:t xml:space="preserve">17.	amplify the larger of P and N by 1 + 0.08·min(number of “!”, 4)</w:t>
            </w:r>
          </w:p>
          <w:p>
            <w:pPr>
              <w:tabs>
                <w:tab w:val="left" w:pos="480"/>
              </w:tabs>
              <w:spacing w:after="20" w:line="250"/>
              <w:ind w:left="480" w:hanging="480"/>
            </w:pPr>
            <w:r>
              <w:rPr>
                <w:rFonts w:ascii="Times New Roman" w:cs="Times New Roman" w:eastAsia="Times New Roman" w:hAnsi="Times New Roman"/>
                <w:sz w:val="20"/>
                <w:szCs w:val="20"/>
              </w:rPr>
              <w:t xml:space="preserve">18.	c ← (P − N) / √((P − N)² + 15)</w:t>
            </w:r>
          </w:p>
          <w:p>
            <w:pPr>
              <w:tabs>
                <w:tab w:val="left" w:pos="480"/>
              </w:tabs>
              <w:spacing w:after="20" w:line="250"/>
              <w:ind w:left="480" w:hanging="480"/>
            </w:pPr>
            <w:r>
              <w:rPr>
                <w:rFonts w:ascii="Times New Roman" w:cs="Times New Roman" w:eastAsia="Times New Roman" w:hAnsi="Times New Roman"/>
                <w:sz w:val="20"/>
                <w:szCs w:val="20"/>
              </w:rPr>
              <w:t xml:space="preserve">19.	</w:t>
            </w:r>
            <w:r>
              <w:rPr>
                <w:rFonts w:ascii="Times New Roman" w:cs="Times New Roman" w:eastAsia="Times New Roman" w:hAnsi="Times New Roman"/>
                <w:b/>
                <w:bCs/>
                <w:sz w:val="20"/>
                <w:szCs w:val="20"/>
              </w:rPr>
              <w:t xml:space="preserve">return</w:t>
            </w:r>
            <w:r>
              <w:rPr>
                <w:rFonts w:ascii="Times New Roman" w:cs="Times New Roman" w:eastAsia="Times New Roman" w:hAnsi="Times New Roman"/>
                <w:sz w:val="20"/>
                <w:szCs w:val="20"/>
              </w:rPr>
              <w:t xml:space="preserve"> Positive if c ≥ 0.05 and P &gt; N; Negative if c ≤ −0.05 and N &gt; P; otherwise Neutral</w:t>
            </w:r>
          </w:p>
        </w:tc>
      </w:tr>
    </w:tbl>
    <w:p>
      <w:pPr>
        <w:spacing w:after="120"/>
      </w:pPr>
    </w:p>
    <w:p>
      <w:pPr>
        <w:spacing w:after="120" w:before="0" w:line="276" w:lineRule="auto"/>
        <w:jc w:val="both"/>
      </w:pPr>
      <w:r>
        <w:rPr>
          <w:rFonts w:ascii="Times New Roman" w:cs="Times New Roman" w:eastAsia="Times New Roman" w:hAnsi="Times New Roman"/>
          <w:i/>
          <w:iCs/>
          <w:sz w:val="24"/>
          <w:szCs w:val="24"/>
        </w:rPr>
        <w:t xml:space="preserve">Lexicon and emoji.</w:t>
      </w:r>
      <w:r>
        <w:rPr>
          <w:rFonts w:ascii="Times New Roman" w:cs="Times New Roman" w:eastAsia="Times New Roman" w:hAnsi="Times New Roman"/>
          <w:sz w:val="24"/>
          <w:szCs w:val="24"/>
        </w:rPr>
        <w:t xml:space="preserve"> Every lexicon word carries an integer valence between 1 and 4, and emoji and emoticons carry signed scores between −4 and +4. The English and Hinglish entries are consulted together; switching off the Hinglish layer turns the same engine into the English-only baseline.</w:t>
      </w:r>
    </w:p>
    <w:p>
      <w:pPr>
        <w:spacing w:after="120" w:before="0" w:line="276" w:lineRule="auto"/>
        <w:ind w:firstLine="360"/>
        <w:jc w:val="both"/>
      </w:pPr>
      <w:r>
        <w:rPr>
          <w:rFonts w:ascii="Times New Roman" w:cs="Times New Roman" w:eastAsia="Times New Roman" w:hAnsi="Times New Roman"/>
          <w:i/>
          <w:iCs/>
          <w:sz w:val="24"/>
          <w:szCs w:val="24"/>
        </w:rPr>
        <w:t xml:space="preserve">Negation.</w:t>
      </w:r>
      <w:r>
        <w:rPr>
          <w:rFonts w:ascii="Times New Roman" w:cs="Times New Roman" w:eastAsia="Times New Roman" w:hAnsi="Times New Roman"/>
          <w:sz w:val="24"/>
          <w:szCs w:val="24"/>
        </w:rPr>
        <w:t xml:space="preserve"> An English negator opens a window of three tokens within which sentiment words are reversed and attenuated by the factor −0.75, following the idea of shift negation </w:t>
      </w: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Because a Hindi negator follows the word it negates, the engine, on reaching one, searches back up to three words for the most recent sentiment word that has not already been negated and multiplies its score by −0.75, so that </w:t>
      </w:r>
      <w:r>
        <w:rPr>
          <w:rFonts w:ascii="Times New Roman" w:cs="Times New Roman" w:eastAsia="Times New Roman" w:hAnsi="Times New Roman"/>
          <w:i/>
          <w:iCs/>
          <w:sz w:val="24"/>
          <w:szCs w:val="24"/>
        </w:rPr>
        <w:t xml:space="preserve">acchi nahi thi</w:t>
      </w:r>
      <w:r>
        <w:rPr>
          <w:rFonts w:ascii="Times New Roman" w:cs="Times New Roman" w:eastAsia="Times New Roman" w:hAnsi="Times New Roman"/>
          <w:sz w:val="24"/>
          <w:szCs w:val="24"/>
        </w:rPr>
        <w:t xml:space="preserve"> becomes negative. Only when no such word exists does it open a forward window, as in </w:t>
      </w:r>
      <w:r>
        <w:rPr>
          <w:rFonts w:ascii="Times New Roman" w:cs="Times New Roman" w:eastAsia="Times New Roman" w:hAnsi="Times New Roman"/>
          <w:i/>
          <w:iCs/>
          <w:sz w:val="24"/>
          <w:szCs w:val="24"/>
        </w:rPr>
        <w:t xml:space="preserve">nahi pasand</w:t>
      </w:r>
      <w:r>
        <w:rPr>
          <w:rFonts w:ascii="Times New Roman" w:cs="Times New Roman" w:eastAsia="Times New Roman" w:hAnsi="Times New Roman"/>
          <w:sz w:val="24"/>
          <w:szCs w:val="24"/>
        </w:rPr>
        <w:t xml:space="preserve"> (not liked). Emoji are never reversed, so </w:t>
      </w:r>
      <w:r>
        <w:rPr>
          <w:rFonts w:ascii="Times New Roman" w:cs="Times New Roman" w:eastAsia="Times New Roman" w:hAnsi="Times New Roman"/>
          <w:i/>
          <w:iCs/>
          <w:sz w:val="24"/>
          <w:szCs w:val="24"/>
        </w:rPr>
        <w:t xml:space="preserve">help nahi ki 😡</w:t>
      </w:r>
      <w:r>
        <w:rPr>
          <w:rFonts w:ascii="Times New Roman" w:cs="Times New Roman" w:eastAsia="Times New Roman" w:hAnsi="Times New Roman"/>
          <w:sz w:val="24"/>
          <w:szCs w:val="24"/>
        </w:rPr>
        <w:t xml:space="preserve"> (did not help) stays negative.</w:t>
      </w:r>
    </w:p>
    <w:p>
      <w:pPr>
        <w:spacing w:after="120" w:before="0" w:line="276" w:lineRule="auto"/>
        <w:ind w:firstLine="360"/>
        <w:jc w:val="both"/>
      </w:pPr>
      <w:r>
        <w:rPr>
          <w:rFonts w:ascii="Times New Roman" w:cs="Times New Roman" w:eastAsia="Times New Roman" w:hAnsi="Times New Roman"/>
          <w:i/>
          <w:iCs/>
          <w:sz w:val="24"/>
          <w:szCs w:val="24"/>
        </w:rPr>
        <w:t xml:space="preserve">Intensifiers and contrast.</w:t>
      </w:r>
      <w:r>
        <w:rPr>
          <w:rFonts w:ascii="Times New Roman" w:cs="Times New Roman" w:eastAsia="Times New Roman" w:hAnsi="Times New Roman"/>
          <w:sz w:val="24"/>
          <w:szCs w:val="24"/>
        </w:rPr>
        <w:t xml:space="preserve"> A booster scales the next sentiment word (</w:t>
      </w:r>
      <w:r>
        <w:rPr>
          <w:rFonts w:ascii="Times New Roman" w:cs="Times New Roman" w:eastAsia="Times New Roman" w:hAnsi="Times New Roman"/>
          <w:i/>
          <w:iCs/>
          <w:sz w:val="24"/>
          <w:szCs w:val="24"/>
        </w:rPr>
        <w:t xml:space="preserve">bahut</w:t>
      </w:r>
      <w:r>
        <w:rPr>
          <w:rFonts w:ascii="Times New Roman" w:cs="Times New Roman" w:eastAsia="Times New Roman" w:hAnsi="Times New Roman"/>
          <w:sz w:val="24"/>
          <w:szCs w:val="24"/>
        </w:rPr>
        <w:t xml:space="preserve"> ×1.6, </w:t>
      </w:r>
      <w:r>
        <w:rPr>
          <w:rFonts w:ascii="Times New Roman" w:cs="Times New Roman" w:eastAsia="Times New Roman" w:hAnsi="Times New Roman"/>
          <w:i/>
          <w:iCs/>
          <w:sz w:val="24"/>
          <w:szCs w:val="24"/>
        </w:rPr>
        <w:t xml:space="preserve">ekdum</w:t>
      </w:r>
      <w:r>
        <w:rPr>
          <w:rFonts w:ascii="Times New Roman" w:cs="Times New Roman" w:eastAsia="Times New Roman" w:hAnsi="Times New Roman"/>
          <w:sz w:val="24"/>
          <w:szCs w:val="24"/>
        </w:rPr>
        <w:t xml:space="preserve"> ×1.7, </w:t>
      </w:r>
      <w:r>
        <w:rPr>
          <w:rFonts w:ascii="Times New Roman" w:cs="Times New Roman" w:eastAsia="Times New Roman" w:hAnsi="Times New Roman"/>
          <w:i/>
          <w:iCs/>
          <w:sz w:val="24"/>
          <w:szCs w:val="24"/>
        </w:rPr>
        <w:t xml:space="preserve">thoda</w:t>
      </w:r>
      <w:r>
        <w:rPr>
          <w:rFonts w:ascii="Times New Roman" w:cs="Times New Roman" w:eastAsia="Times New Roman" w:hAnsi="Times New Roman"/>
          <w:sz w:val="24"/>
          <w:szCs w:val="24"/>
        </w:rPr>
        <w:t xml:space="preserve"> ×0.6). When a contrast word (</w:t>
      </w:r>
      <w:r>
        <w:rPr>
          <w:rFonts w:ascii="Times New Roman" w:cs="Times New Roman" w:eastAsia="Times New Roman" w:hAnsi="Times New Roman"/>
          <w:i/>
          <w:iCs/>
          <w:sz w:val="24"/>
          <w:szCs w:val="24"/>
        </w:rPr>
        <w:t xml:space="preserve">but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however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lekin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magar</w:t>
      </w:r>
      <w:r>
        <w:rPr>
          <w:rFonts w:ascii="Times New Roman" w:cs="Times New Roman" w:eastAsia="Times New Roman" w:hAnsi="Times New Roman"/>
          <w:sz w:val="24"/>
          <w:szCs w:val="24"/>
        </w:rPr>
        <w:t xml:space="preserve">) appears, the evidence gathered so far is halved and all later evidence is multiplied by 1.5. This reflects the observation that the clause following a contrast usually states the writer’s final opinion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w:t>
      </w:r>
    </w:p>
    <w:p>
      <w:pPr>
        <w:spacing w:after="120" w:before="0" w:line="276" w:lineRule="auto"/>
        <w:ind w:firstLine="360"/>
        <w:jc w:val="both"/>
      </w:pPr>
      <w:r>
        <w:rPr>
          <w:rFonts w:ascii="Times New Roman" w:cs="Times New Roman" w:eastAsia="Times New Roman" w:hAnsi="Times New Roman"/>
          <w:i/>
          <w:iCs/>
          <w:sz w:val="24"/>
          <w:szCs w:val="24"/>
        </w:rPr>
        <w:t xml:space="preserve">Emphasis and decision.</w:t>
      </w:r>
      <w:r>
        <w:rPr>
          <w:rFonts w:ascii="Times New Roman" w:cs="Times New Roman" w:eastAsia="Times New Roman" w:hAnsi="Times New Roman"/>
          <w:sz w:val="24"/>
          <w:szCs w:val="24"/>
        </w:rPr>
        <w:t xml:space="preserve"> Words written fully in capitals are multiplied by 1.3, and each exclamation mark strengthens the dominant polarity by 8%, up to four marks. The score of a single token is given by Eq. (1), and Eq. (2) maps the net evidence to a compound score in the interval (−1, 1), following the normalisation used by VADER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w:t>
      </w:r>
    </w:p>
    <w:p>
      <w:pPr>
        <w:tabs>
          <w:tab w:val="center" w:pos="4680"/>
          <w:tab w:val="right" w:pos="9360"/>
        </w:tabs>
        <w:spacing w:after="140" w:before="60"/>
      </w:pPr>
      <w:r>
        <w:rPr>
          <w:rFonts w:ascii="Times New Roman" w:cs="Times New Roman" w:eastAsia="Times New Roman" w:hAnsi="Times New Roman"/>
        </w:rPr>
        <w:t xml:space="preserve">	</w:t>
      </w:r>
      <w:r>
        <w:rPr>
          <w:rFonts w:ascii="Times New Roman" w:cs="Times New Roman" w:eastAsia="Times New Roman" w:hAnsi="Times New Roman"/>
          <w:sz w:val="23"/>
          <w:szCs w:val="23"/>
        </w:rPr>
        <w:t xml:space="preserve">s</w:t>
      </w:r>
      <w:r>
        <w:rPr>
          <w:rFonts w:ascii="Times New Roman" w:cs="Times New Roman" w:eastAsia="Times New Roman" w:hAnsi="Times New Roman"/>
          <w:sz w:val="23"/>
          <w:szCs w:val="23"/>
          <w:vertAlign w:val="subscript"/>
        </w:rPr>
        <w:t xml:space="preserve">t</w:t>
      </w:r>
      <w:r>
        <w:rPr>
          <w:rFonts w:ascii="Times New Roman" w:cs="Times New Roman" w:eastAsia="Times New Roman" w:hAnsi="Times New Roman"/>
          <w:sz w:val="23"/>
          <w:szCs w:val="23"/>
        </w:rPr>
        <w:t xml:space="preserve"> = v</w:t>
      </w:r>
      <w:r>
        <w:rPr>
          <w:rFonts w:ascii="Times New Roman" w:cs="Times New Roman" w:eastAsia="Times New Roman" w:hAnsi="Times New Roman"/>
          <w:sz w:val="23"/>
          <w:szCs w:val="23"/>
          <w:vertAlign w:val="subscript"/>
        </w:rPr>
        <w:t xml:space="preserve">t</w:t>
      </w:r>
      <w:r>
        <w:rPr>
          <w:rFonts w:ascii="Times New Roman" w:cs="Times New Roman" w:eastAsia="Times New Roman" w:hAnsi="Times New Roman"/>
          <w:sz w:val="23"/>
          <w:szCs w:val="23"/>
        </w:rPr>
        <w:t xml:space="preserve"> · b</w:t>
      </w:r>
      <w:r>
        <w:rPr>
          <w:rFonts w:ascii="Times New Roman" w:cs="Times New Roman" w:eastAsia="Times New Roman" w:hAnsi="Times New Roman"/>
          <w:sz w:val="23"/>
          <w:szCs w:val="23"/>
          <w:vertAlign w:val="subscript"/>
        </w:rPr>
        <w:t xml:space="preserve">t</w:t>
      </w:r>
      <w:r>
        <w:rPr>
          <w:rFonts w:ascii="Times New Roman" w:cs="Times New Roman" w:eastAsia="Times New Roman" w:hAnsi="Times New Roman"/>
          <w:sz w:val="23"/>
          <w:szCs w:val="23"/>
        </w:rPr>
        <w:t xml:space="preserve"> · η</w:t>
      </w:r>
      <w:r>
        <w:rPr>
          <w:rFonts w:ascii="Times New Roman" w:cs="Times New Roman" w:eastAsia="Times New Roman" w:hAnsi="Times New Roman"/>
          <w:sz w:val="23"/>
          <w:szCs w:val="23"/>
          <w:vertAlign w:val="subscript"/>
        </w:rPr>
        <w:t xml:space="preserve">t</w:t>
      </w:r>
      <w:r>
        <w:rPr>
          <w:rFonts w:ascii="Times New Roman" w:cs="Times New Roman" w:eastAsia="Times New Roman" w:hAnsi="Times New Roman"/>
          <w:sz w:val="23"/>
          <w:szCs w:val="23"/>
        </w:rPr>
        <w:t xml:space="preserve"> · κ</w:t>
      </w:r>
      <w:r>
        <w:rPr>
          <w:rFonts w:ascii="Times New Roman" w:cs="Times New Roman" w:eastAsia="Times New Roman" w:hAnsi="Times New Roman"/>
          <w:sz w:val="23"/>
          <w:szCs w:val="23"/>
          <w:vertAlign w:val="subscript"/>
        </w:rPr>
        <w:t xml:space="preserve">t</w:t>
      </w:r>
      <w:r>
        <w:rPr>
          <w:rFonts w:ascii="Times New Roman" w:cs="Times New Roman" w:eastAsia="Times New Roman" w:hAnsi="Times New Roman"/>
          <w:sz w:val="24"/>
          <w:szCs w:val="24"/>
        </w:rPr>
        <w:t xml:space="preserve">	(1)</w:t>
      </w:r>
    </w:p>
    <w:p>
      <w:pPr>
        <w:tabs>
          <w:tab w:val="center" w:pos="4680"/>
          <w:tab w:val="right" w:pos="9360"/>
        </w:tabs>
        <w:spacing w:after="140" w:before="60"/>
      </w:pPr>
      <w:r>
        <w:rPr>
          <w:rFonts w:ascii="Times New Roman" w:cs="Times New Roman" w:eastAsia="Times New Roman" w:hAnsi="Times New Roman"/>
        </w:rPr>
        <w:t xml:space="preserve">	</w:t>
      </w:r>
      <w:r>
        <w:rPr>
          <w:rFonts w:ascii="Times New Roman" w:cs="Times New Roman" w:eastAsia="Times New Roman" w:hAnsi="Times New Roman"/>
          <w:sz w:val="23"/>
          <w:szCs w:val="23"/>
        </w:rPr>
        <w:t xml:space="preserve">c = x / √(x² + 15),   x = P − N</w:t>
      </w:r>
      <w:r>
        <w:rPr>
          <w:rFonts w:ascii="Times New Roman" w:cs="Times New Roman" w:eastAsia="Times New Roman" w:hAnsi="Times New Roman"/>
          <w:sz w:val="24"/>
          <w:szCs w:val="24"/>
        </w:rPr>
        <w:t xml:space="preserve">	(2)</w:t>
      </w:r>
    </w:p>
    <w:p>
      <w:pPr>
        <w:spacing w:after="120" w:before="0" w:line="276" w:lineRule="auto"/>
        <w:jc w:val="both"/>
      </w:pPr>
      <w:r>
        <w:rPr>
          <w:rFonts w:ascii="Times New Roman" w:cs="Times New Roman" w:eastAsia="Times New Roman" w:hAnsi="Times New Roman"/>
          <w:sz w:val="24"/>
          <w:szCs w:val="24"/>
        </w:rPr>
        <w:t xml:space="preserve">In these equations v</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is the lexicon valence of token t, b</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the booster factor, η</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equals −0.75 for a negated word and 1 otherwise, and κ</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equals 1.5 after a contrast word and 1 otherwise. All constants are listed in Table 4.</w:t>
      </w:r>
    </w:p>
    <w:p>
      <w:pPr>
        <w:keepNext/>
        <w:spacing w:after="80" w:before="120" w:line="276" w:lineRule="auto"/>
        <w:ind w:left="360"/>
        <w:jc w:val="left"/>
      </w:pPr>
      <w:r>
        <w:rPr>
          <w:rFonts w:ascii="Times New Roman" w:cs="Times New Roman" w:eastAsia="Times New Roman" w:hAnsi="Times New Roman"/>
          <w:b/>
          <w:bCs/>
          <w:sz w:val="24"/>
          <w:szCs w:val="24"/>
        </w:rPr>
        <w:t xml:space="preserve">E. Machine-Learning Classifiers</w:t>
      </w:r>
    </w:p>
    <w:p>
      <w:pPr>
        <w:spacing w:after="120" w:before="0" w:line="276" w:lineRule="auto"/>
        <w:jc w:val="both"/>
      </w:pPr>
      <w:r>
        <w:rPr>
          <w:rFonts w:ascii="Times New Roman" w:cs="Times New Roman" w:eastAsia="Times New Roman" w:hAnsi="Times New Roman"/>
          <w:sz w:val="24"/>
          <w:szCs w:val="24"/>
        </w:rPr>
        <w:t xml:space="preserve">The two classifiers share one feature set: normalised unigrams and bigrams of adjacent tokens. Emoji and the marks “!” and “?” are kept as tokens, because punctuation carries useful information in short comments.</w:t>
      </w:r>
    </w:p>
    <w:p>
      <w:pPr>
        <w:spacing w:after="120" w:before="0" w:line="276" w:lineRule="auto"/>
        <w:ind w:firstLine="360"/>
        <w:jc w:val="both"/>
      </w:pPr>
      <w:r>
        <w:rPr>
          <w:rFonts w:ascii="Times New Roman" w:cs="Times New Roman" w:eastAsia="Times New Roman" w:hAnsi="Times New Roman"/>
          <w:i/>
          <w:iCs/>
          <w:sz w:val="24"/>
          <w:szCs w:val="24"/>
        </w:rPr>
        <w:t xml:space="preserve">Naive Bayes.</w:t>
      </w:r>
      <w:r>
        <w:rPr>
          <w:rFonts w:ascii="Times New Roman" w:cs="Times New Roman" w:eastAsia="Times New Roman" w:hAnsi="Times New Roman"/>
          <w:sz w:val="24"/>
          <w:szCs w:val="24"/>
        </w:rPr>
        <w:t xml:space="preserve"> A multinomial Naive Bayes model </w:t>
      </w:r>
      <w:r>
        <w:rPr>
          <w:rFonts w:ascii="Times New Roman" w:cs="Times New Roman" w:eastAsia="Times New Roman" w:hAnsi="Times New Roman"/>
          <w:sz w:val="24"/>
          <w:szCs w:val="24"/>
        </w:rPr>
        <w:t xml:space="preserve">[96]</w:t>
      </w:r>
      <w:r>
        <w:rPr>
          <w:rFonts w:ascii="Times New Roman" w:cs="Times New Roman" w:eastAsia="Times New Roman" w:hAnsi="Times New Roman"/>
          <w:sz w:val="24"/>
          <w:szCs w:val="24"/>
        </w:rPr>
        <w:t xml:space="preserve"> computes P(y | d) ∝ P(y) ∏ P(f | y)</w:t>
      </w:r>
      <w:r>
        <w:rPr>
          <w:rFonts w:ascii="Times New Roman" w:cs="Times New Roman" w:eastAsia="Times New Roman" w:hAnsi="Times New Roman"/>
          <w:sz w:val="24"/>
          <w:szCs w:val="24"/>
          <w:vertAlign w:val="superscript"/>
        </w:rPr>
        <w:t xml:space="preserve">n(f,d)</w:t>
      </w:r>
      <w:r>
        <w:rPr>
          <w:rFonts w:ascii="Times New Roman" w:cs="Times New Roman" w:eastAsia="Times New Roman" w:hAnsi="Times New Roman"/>
          <w:sz w:val="24"/>
          <w:szCs w:val="24"/>
        </w:rPr>
        <w:t xml:space="preserve">, where the feature likelihoods are estimated with Laplace smoothing as in Eq. (3). The implementation uses α = 1 and also applies add-one smoothing to the class priors.</w:t>
      </w:r>
    </w:p>
    <w:p>
      <w:pPr>
        <w:tabs>
          <w:tab w:val="center" w:pos="4680"/>
          <w:tab w:val="right" w:pos="9360"/>
        </w:tabs>
        <w:spacing w:after="140" w:before="60"/>
      </w:pPr>
      <w:r>
        <w:rPr>
          <w:rFonts w:ascii="Times New Roman" w:cs="Times New Roman" w:eastAsia="Times New Roman" w:hAnsi="Times New Roman"/>
        </w:rPr>
        <w:t xml:space="preserve">	</w:t>
      </w:r>
      <w:r>
        <w:rPr>
          <w:rFonts w:ascii="Times New Roman" w:cs="Times New Roman" w:eastAsia="Times New Roman" w:hAnsi="Times New Roman"/>
          <w:sz w:val="23"/>
          <w:szCs w:val="23"/>
        </w:rPr>
        <w:t xml:space="preserve">P(f | y) = (n</w:t>
      </w:r>
      <w:r>
        <w:rPr>
          <w:rFonts w:ascii="Times New Roman" w:cs="Times New Roman" w:eastAsia="Times New Roman" w:hAnsi="Times New Roman"/>
          <w:sz w:val="23"/>
          <w:szCs w:val="23"/>
          <w:vertAlign w:val="subscript"/>
        </w:rPr>
        <w:t xml:space="preserve">f,y</w:t>
      </w:r>
      <w:r>
        <w:rPr>
          <w:rFonts w:ascii="Times New Roman" w:cs="Times New Roman" w:eastAsia="Times New Roman" w:hAnsi="Times New Roman"/>
          <w:sz w:val="23"/>
          <w:szCs w:val="23"/>
        </w:rPr>
        <w:t xml:space="preserve"> + α) / (N</w:t>
      </w:r>
      <w:r>
        <w:rPr>
          <w:rFonts w:ascii="Times New Roman" w:cs="Times New Roman" w:eastAsia="Times New Roman" w:hAnsi="Times New Roman"/>
          <w:sz w:val="23"/>
          <w:szCs w:val="23"/>
          <w:vertAlign w:val="subscript"/>
        </w:rPr>
        <w:t xml:space="preserve">y</w:t>
      </w:r>
      <w:r>
        <w:rPr>
          <w:rFonts w:ascii="Times New Roman" w:cs="Times New Roman" w:eastAsia="Times New Roman" w:hAnsi="Times New Roman"/>
          <w:sz w:val="23"/>
          <w:szCs w:val="23"/>
        </w:rPr>
        <w:t xml:space="preserve"> + α|V|)</w:t>
      </w:r>
      <w:r>
        <w:rPr>
          <w:rFonts w:ascii="Times New Roman" w:cs="Times New Roman" w:eastAsia="Times New Roman" w:hAnsi="Times New Roman"/>
          <w:sz w:val="24"/>
          <w:szCs w:val="24"/>
        </w:rPr>
        <w:t xml:space="preserve">	(3)</w:t>
      </w:r>
    </w:p>
    <w:p>
      <w:pPr>
        <w:spacing w:after="120" w:before="0" w:line="276" w:lineRule="auto"/>
        <w:jc w:val="both"/>
      </w:pPr>
      <w:r>
        <w:rPr>
          <w:rFonts w:ascii="Times New Roman" w:cs="Times New Roman" w:eastAsia="Times New Roman" w:hAnsi="Times New Roman"/>
          <w:sz w:val="24"/>
          <w:szCs w:val="24"/>
        </w:rPr>
        <w:t xml:space="preserve">Here n</w:t>
      </w:r>
      <w:r>
        <w:rPr>
          <w:rFonts w:ascii="Times New Roman" w:cs="Times New Roman" w:eastAsia="Times New Roman" w:hAnsi="Times New Roman"/>
          <w:sz w:val="24"/>
          <w:szCs w:val="24"/>
          <w:vertAlign w:val="subscript"/>
        </w:rPr>
        <w:t xml:space="preserve">f,y</w:t>
      </w:r>
      <w:r>
        <w:rPr>
          <w:rFonts w:ascii="Times New Roman" w:cs="Times New Roman" w:eastAsia="Times New Roman" w:hAnsi="Times New Roman"/>
          <w:sz w:val="24"/>
          <w:szCs w:val="24"/>
        </w:rPr>
        <w:t xml:space="preserve"> is the number of occurrences of feature f in class y, N</w:t>
      </w:r>
      <w:r>
        <w:rPr>
          <w:rFonts w:ascii="Times New Roman" w:cs="Times New Roman" w:eastAsia="Times New Roman" w:hAnsi="Times New Roman"/>
          <w:sz w:val="24"/>
          <w:szCs w:val="24"/>
          <w:vertAlign w:val="subscript"/>
        </w:rPr>
        <w:t xml:space="preserve">y</w:t>
      </w:r>
      <w:r>
        <w:rPr>
          <w:rFonts w:ascii="Times New Roman" w:cs="Times New Roman" w:eastAsia="Times New Roman" w:hAnsi="Times New Roman"/>
          <w:sz w:val="24"/>
          <w:szCs w:val="24"/>
        </w:rPr>
        <w:t xml:space="preserve"> is the total feature count of class y, and |V| is the size of the vocabulary.</w:t>
      </w:r>
    </w:p>
    <w:p>
      <w:pPr>
        <w:spacing w:after="120" w:before="0" w:line="276" w:lineRule="auto"/>
        <w:ind w:firstLine="360"/>
        <w:jc w:val="both"/>
      </w:pPr>
      <w:r>
        <w:rPr>
          <w:rFonts w:ascii="Times New Roman" w:cs="Times New Roman" w:eastAsia="Times New Roman" w:hAnsi="Times New Roman"/>
          <w:i/>
          <w:iCs/>
          <w:sz w:val="24"/>
          <w:szCs w:val="24"/>
        </w:rPr>
        <w:t xml:space="preserve">Logistic regression.</w:t>
      </w:r>
      <w:r>
        <w:rPr>
          <w:rFonts w:ascii="Times New Roman" w:cs="Times New Roman" w:eastAsia="Times New Roman" w:hAnsi="Times New Roman"/>
          <w:sz w:val="24"/>
          <w:szCs w:val="24"/>
        </w:rPr>
        <w:t xml:space="preserve"> A multinomial logistic regression model is trained on TF-IDF vectors </w:t>
      </w:r>
      <w:r>
        <w:rPr>
          <w:rFonts w:ascii="Times New Roman" w:cs="Times New Roman" w:eastAsia="Times New Roman" w:hAnsi="Times New Roman"/>
          <w:sz w:val="24"/>
          <w:szCs w:val="24"/>
        </w:rPr>
        <w:t xml:space="preserve">[97, 98]</w:t>
      </w:r>
      <w:r>
        <w:rPr>
          <w:rFonts w:ascii="Times New Roman" w:cs="Times New Roman" w:eastAsia="Times New Roman" w:hAnsi="Times New Roman"/>
          <w:sz w:val="24"/>
          <w:szCs w:val="24"/>
        </w:rPr>
        <w:t xml:space="preserve"> that use sub-linear term frequency and L2 normalisation (Eq. 4). The model has a softmax output (Eq. 5) and is optimised by per-example stochastic gradient descent </w:t>
      </w:r>
      <w:r>
        <w:rPr>
          <w:rFonts w:ascii="Times New Roman" w:cs="Times New Roman" w:eastAsia="Times New Roman" w:hAnsi="Times New Roman"/>
          <w:sz w:val="24"/>
          <w:szCs w:val="24"/>
        </w:rPr>
        <w:t xml:space="preserve">[99]</w:t>
      </w:r>
      <w:r>
        <w:rPr>
          <w:rFonts w:ascii="Times New Roman" w:cs="Times New Roman" w:eastAsia="Times New Roman" w:hAnsi="Times New Roman"/>
          <w:sz w:val="24"/>
          <w:szCs w:val="24"/>
        </w:rPr>
        <w:t xml:space="preserve"> with L2 regularisation (Eq. 6), using 40 epochs, an initial learning rate η₀ = 0.4 that decays as η</w:t>
      </w:r>
      <w:r>
        <w:rPr>
          <w:rFonts w:ascii="Times New Roman" w:cs="Times New Roman" w:eastAsia="Times New Roman" w:hAnsi="Times New Roman"/>
          <w:sz w:val="24"/>
          <w:szCs w:val="24"/>
          <w:vertAlign w:val="subscript"/>
        </w:rPr>
        <w:t xml:space="preserve">e</w:t>
      </w:r>
      <w:r>
        <w:rPr>
          <w:rFonts w:ascii="Times New Roman" w:cs="Times New Roman" w:eastAsia="Times New Roman" w:hAnsi="Times New Roman"/>
          <w:sz w:val="24"/>
          <w:szCs w:val="24"/>
        </w:rPr>
        <w:t xml:space="preserve"> = η₀/(1 + 0.05e), λ = 10⁻⁴ and a fixed random seed.</w:t>
      </w:r>
    </w:p>
    <w:p>
      <w:pPr>
        <w:tabs>
          <w:tab w:val="center" w:pos="4680"/>
          <w:tab w:val="right" w:pos="9360"/>
        </w:tabs>
        <w:spacing w:after="140" w:before="60"/>
      </w:pPr>
      <w:r>
        <w:rPr>
          <w:rFonts w:ascii="Times New Roman" w:cs="Times New Roman" w:eastAsia="Times New Roman" w:hAnsi="Times New Roman"/>
        </w:rPr>
        <w:t xml:space="preserve">	</w:t>
      </w:r>
      <w:r>
        <w:rPr>
          <w:rFonts w:ascii="Times New Roman" w:cs="Times New Roman" w:eastAsia="Times New Roman" w:hAnsi="Times New Roman"/>
          <w:sz w:val="23"/>
          <w:szCs w:val="23"/>
        </w:rPr>
        <w:t xml:space="preserve">w</w:t>
      </w:r>
      <w:r>
        <w:rPr>
          <w:rFonts w:ascii="Times New Roman" w:cs="Times New Roman" w:eastAsia="Times New Roman" w:hAnsi="Times New Roman"/>
          <w:sz w:val="23"/>
          <w:szCs w:val="23"/>
          <w:vertAlign w:val="subscript"/>
        </w:rPr>
        <w:t xml:space="preserve">f,d</w:t>
      </w:r>
      <w:r>
        <w:rPr>
          <w:rFonts w:ascii="Times New Roman" w:cs="Times New Roman" w:eastAsia="Times New Roman" w:hAnsi="Times New Roman"/>
          <w:sz w:val="23"/>
          <w:szCs w:val="23"/>
        </w:rPr>
        <w:t xml:space="preserve"> = (1 + ln tf</w:t>
      </w:r>
      <w:r>
        <w:rPr>
          <w:rFonts w:ascii="Times New Roman" w:cs="Times New Roman" w:eastAsia="Times New Roman" w:hAnsi="Times New Roman"/>
          <w:sz w:val="23"/>
          <w:szCs w:val="23"/>
          <w:vertAlign w:val="subscript"/>
        </w:rPr>
        <w:t xml:space="preserve">f,d</w:t>
      </w:r>
      <w:r>
        <w:rPr>
          <w:rFonts w:ascii="Times New Roman" w:cs="Times New Roman" w:eastAsia="Times New Roman" w:hAnsi="Times New Roman"/>
          <w:sz w:val="23"/>
          <w:szCs w:val="23"/>
        </w:rPr>
        <w:t xml:space="preserve">) · idf</w:t>
      </w:r>
      <w:r>
        <w:rPr>
          <w:rFonts w:ascii="Times New Roman" w:cs="Times New Roman" w:eastAsia="Times New Roman" w:hAnsi="Times New Roman"/>
          <w:sz w:val="23"/>
          <w:szCs w:val="23"/>
          <w:vertAlign w:val="subscript"/>
        </w:rPr>
        <w:t xml:space="preserve">f</w:t>
      </w:r>
      <w:r>
        <w:rPr>
          <w:rFonts w:ascii="Times New Roman" w:cs="Times New Roman" w:eastAsia="Times New Roman" w:hAnsi="Times New Roman"/>
          <w:sz w:val="23"/>
          <w:szCs w:val="23"/>
        </w:rPr>
        <w:t xml:space="preserve">,   idf</w:t>
      </w:r>
      <w:r>
        <w:rPr>
          <w:rFonts w:ascii="Times New Roman" w:cs="Times New Roman" w:eastAsia="Times New Roman" w:hAnsi="Times New Roman"/>
          <w:sz w:val="23"/>
          <w:szCs w:val="23"/>
          <w:vertAlign w:val="subscript"/>
        </w:rPr>
        <w:t xml:space="preserve">f</w:t>
      </w:r>
      <w:r>
        <w:rPr>
          <w:rFonts w:ascii="Times New Roman" w:cs="Times New Roman" w:eastAsia="Times New Roman" w:hAnsi="Times New Roman"/>
          <w:sz w:val="23"/>
          <w:szCs w:val="23"/>
        </w:rPr>
        <w:t xml:space="preserve"> = ln((1 + N)/(1 + df</w:t>
      </w:r>
      <w:r>
        <w:rPr>
          <w:rFonts w:ascii="Times New Roman" w:cs="Times New Roman" w:eastAsia="Times New Roman" w:hAnsi="Times New Roman"/>
          <w:sz w:val="23"/>
          <w:szCs w:val="23"/>
          <w:vertAlign w:val="subscript"/>
        </w:rPr>
        <w:t xml:space="preserve">f</w:t>
      </w:r>
      <w:r>
        <w:rPr>
          <w:rFonts w:ascii="Times New Roman" w:cs="Times New Roman" w:eastAsia="Times New Roman" w:hAnsi="Times New Roman"/>
          <w:sz w:val="23"/>
          <w:szCs w:val="23"/>
        </w:rPr>
        <w:t xml:space="preserve">)) + 1</w:t>
      </w:r>
      <w:r>
        <w:rPr>
          <w:rFonts w:ascii="Times New Roman" w:cs="Times New Roman" w:eastAsia="Times New Roman" w:hAnsi="Times New Roman"/>
          <w:sz w:val="24"/>
          <w:szCs w:val="24"/>
        </w:rPr>
        <w:t xml:space="preserve">	(4)</w:t>
      </w:r>
    </w:p>
    <w:p>
      <w:pPr>
        <w:tabs>
          <w:tab w:val="center" w:pos="4680"/>
          <w:tab w:val="right" w:pos="9360"/>
        </w:tabs>
        <w:spacing w:after="140" w:before="60"/>
      </w:pPr>
      <w:r>
        <w:rPr>
          <w:rFonts w:ascii="Times New Roman" w:cs="Times New Roman" w:eastAsia="Times New Roman" w:hAnsi="Times New Roman"/>
        </w:rPr>
        <w:t xml:space="preserve">	</w:t>
      </w:r>
      <w:r>
        <w:rPr>
          <w:rFonts w:ascii="Times New Roman" w:cs="Times New Roman" w:eastAsia="Times New Roman" w:hAnsi="Times New Roman"/>
          <w:sz w:val="23"/>
          <w:szCs w:val="23"/>
        </w:rPr>
        <w:t xml:space="preserve">p</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sz w:val="23"/>
          <w:szCs w:val="23"/>
        </w:rPr>
        <w:t xml:space="preserve"> = exp(z</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sz w:val="23"/>
          <w:szCs w:val="23"/>
        </w:rPr>
        <w:t xml:space="preserve">) / Σ</w:t>
      </w:r>
      <w:r>
        <w:rPr>
          <w:rFonts w:ascii="Times New Roman" w:cs="Times New Roman" w:eastAsia="Times New Roman" w:hAnsi="Times New Roman"/>
          <w:sz w:val="23"/>
          <w:szCs w:val="23"/>
          <w:vertAlign w:val="subscript"/>
        </w:rPr>
        <w:t xml:space="preserve">j</w:t>
      </w:r>
      <w:r>
        <w:rPr>
          <w:rFonts w:ascii="Times New Roman" w:cs="Times New Roman" w:eastAsia="Times New Roman" w:hAnsi="Times New Roman"/>
          <w:sz w:val="23"/>
          <w:szCs w:val="23"/>
        </w:rPr>
        <w:t xml:space="preserve"> exp(z</w:t>
      </w:r>
      <w:r>
        <w:rPr>
          <w:rFonts w:ascii="Times New Roman" w:cs="Times New Roman" w:eastAsia="Times New Roman" w:hAnsi="Times New Roman"/>
          <w:sz w:val="23"/>
          <w:szCs w:val="23"/>
          <w:vertAlign w:val="subscript"/>
        </w:rPr>
        <w:t xml:space="preserve">j</w:t>
      </w:r>
      <w:r>
        <w:rPr>
          <w:rFonts w:ascii="Times New Roman" w:cs="Times New Roman" w:eastAsia="Times New Roman" w:hAnsi="Times New Roman"/>
          <w:sz w:val="23"/>
          <w:szCs w:val="23"/>
        </w:rPr>
        <w:t xml:space="preserve">),   z</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sz w:val="23"/>
          <w:szCs w:val="23"/>
        </w:rPr>
        <w:t xml:space="preserve"> = W</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sz w:val="23"/>
          <w:szCs w:val="23"/>
        </w:rPr>
        <w:t xml:space="preserve"> · x + b</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sz w:val="24"/>
          <w:szCs w:val="24"/>
        </w:rPr>
        <w:t xml:space="preserve">	(5)</w:t>
      </w:r>
    </w:p>
    <w:p>
      <w:pPr>
        <w:tabs>
          <w:tab w:val="center" w:pos="4680"/>
          <w:tab w:val="right" w:pos="9360"/>
        </w:tabs>
        <w:spacing w:after="140" w:before="60"/>
      </w:pPr>
      <w:r>
        <w:rPr>
          <w:rFonts w:ascii="Times New Roman" w:cs="Times New Roman" w:eastAsia="Times New Roman" w:hAnsi="Times New Roman"/>
        </w:rPr>
        <w:t xml:space="preserve">	</w:t>
      </w:r>
      <w:r>
        <w:rPr>
          <w:rFonts w:ascii="Times New Roman" w:cs="Times New Roman" w:eastAsia="Times New Roman" w:hAnsi="Times New Roman"/>
          <w:sz w:val="23"/>
          <w:szCs w:val="23"/>
        </w:rPr>
        <w:t xml:space="preserve">W</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sz w:val="23"/>
          <w:szCs w:val="23"/>
        </w:rPr>
        <w:t xml:space="preserve"> ← W</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sz w:val="23"/>
          <w:szCs w:val="23"/>
        </w:rPr>
        <w:t xml:space="preserve"> − η</w:t>
      </w:r>
      <w:r>
        <w:rPr>
          <w:rFonts w:ascii="Times New Roman" w:cs="Times New Roman" w:eastAsia="Times New Roman" w:hAnsi="Times New Roman"/>
          <w:sz w:val="23"/>
          <w:szCs w:val="23"/>
          <w:vertAlign w:val="subscript"/>
        </w:rPr>
        <w:t xml:space="preserve">e</w:t>
      </w:r>
      <w:r>
        <w:rPr>
          <w:rFonts w:ascii="Times New Roman" w:cs="Times New Roman" w:eastAsia="Times New Roman" w:hAnsi="Times New Roman"/>
          <w:sz w:val="23"/>
          <w:szCs w:val="23"/>
        </w:rPr>
        <w:t xml:space="preserve"> [ (p</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sz w:val="23"/>
          <w:szCs w:val="23"/>
        </w:rPr>
        <w:t xml:space="preserve"> − y</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sz w:val="23"/>
          <w:szCs w:val="23"/>
        </w:rPr>
        <w:t xml:space="preserve">) x + λ W</w:t>
      </w:r>
      <w:r>
        <w:rPr>
          <w:rFonts w:ascii="Times New Roman" w:cs="Times New Roman" w:eastAsia="Times New Roman" w:hAnsi="Times New Roman"/>
          <w:sz w:val="23"/>
          <w:szCs w:val="23"/>
          <w:vertAlign w:val="subscript"/>
        </w:rPr>
        <w:t xml:space="preserve">k</w:t>
      </w:r>
      <w:r>
        <w:rPr>
          <w:rFonts w:ascii="Times New Roman" w:cs="Times New Roman" w:eastAsia="Times New Roman" w:hAnsi="Times New Roman"/>
          <w:sz w:val="23"/>
          <w:szCs w:val="23"/>
        </w:rPr>
        <w:t xml:space="preserve"> ]</w:t>
      </w:r>
      <w:r>
        <w:rPr>
          <w:rFonts w:ascii="Times New Roman" w:cs="Times New Roman" w:eastAsia="Times New Roman" w:hAnsi="Times New Roman"/>
          <w:sz w:val="24"/>
          <w:szCs w:val="24"/>
        </w:rPr>
        <w:t xml:space="preserve">	(6)</w:t>
      </w:r>
    </w:p>
    <w:p>
      <w:pPr>
        <w:spacing w:after="120" w:before="0" w:line="276" w:lineRule="auto"/>
        <w:jc w:val="both"/>
      </w:pPr>
      <w:r>
        <w:rPr>
          <w:rFonts w:ascii="Times New Roman" w:cs="Times New Roman" w:eastAsia="Times New Roman" w:hAnsi="Times New Roman"/>
          <w:i/>
          <w:iCs/>
          <w:sz w:val="24"/>
          <w:szCs w:val="24"/>
        </w:rPr>
        <w:t xml:space="preserve">Reference implementations.</w:t>
      </w:r>
      <w:r>
        <w:rPr>
          <w:rFonts w:ascii="Times New Roman" w:cs="Times New Roman" w:eastAsia="Times New Roman" w:hAnsi="Times New Roman"/>
          <w:sz w:val="24"/>
          <w:szCs w:val="24"/>
        </w:rPr>
        <w:t xml:space="preserve"> To check the hand-written models against a standard library, the script train_model.py fits scikit-learn pipelines on the same normalised text. A TF-IDF vectoriser with unigrams, bigrams and sub-linear term frequency feeds three models: multinomial Naive Bayes (α = 0.5), logistic regression (C = 5) and a linear support vector machine (C = 1) </w:t>
      </w:r>
      <w:r>
        <w:rPr>
          <w:rFonts w:ascii="Times New Roman" w:cs="Times New Roman" w:eastAsia="Times New Roman" w:hAnsi="Times New Roman"/>
          <w:sz w:val="24"/>
          <w:szCs w:val="24"/>
        </w:rPr>
        <w:t xml:space="preserve">[100]</w:t>
      </w:r>
      <w:r>
        <w:rPr>
          <w:rFonts w:ascii="Times New Roman" w:cs="Times New Roman" w:eastAsia="Times New Roman" w:hAnsi="Times New Roman"/>
          <w:sz w:val="24"/>
          <w:szCs w:val="24"/>
        </w:rPr>
        <w:t xml:space="preserve">.</w:t>
      </w:r>
    </w:p>
    <w:p>
      <w:pPr>
        <w:keepNext/>
        <w:spacing w:after="80" w:before="120" w:line="276" w:lineRule="auto"/>
        <w:ind w:left="360"/>
        <w:jc w:val="left"/>
      </w:pPr>
      <w:r>
        <w:rPr>
          <w:rFonts w:ascii="Times New Roman" w:cs="Times New Roman" w:eastAsia="Times New Roman" w:hAnsi="Times New Roman"/>
          <w:b/>
          <w:bCs/>
          <w:sz w:val="24"/>
          <w:szCs w:val="24"/>
        </w:rPr>
        <w:t xml:space="preserve">F. Hybrid Fusion</w:t>
      </w:r>
    </w:p>
    <w:p>
      <w:pPr>
        <w:spacing w:after="120" w:before="0" w:line="276" w:lineRule="auto"/>
        <w:jc w:val="both"/>
      </w:pPr>
      <w:r>
        <w:rPr>
          <w:rFonts w:ascii="Times New Roman" w:cs="Times New Roman" w:eastAsia="Times New Roman" w:hAnsi="Times New Roman"/>
          <w:sz w:val="24"/>
          <w:szCs w:val="24"/>
        </w:rPr>
        <w:t xml:space="preserve">The hybrid model turns the compound score c of the rule engine into a pseudo-probability vector (Eq. 7) and mixes it with the posterior of the Naive Bayes model (Eq. 8); the predicted label is the class with the highest P</w:t>
      </w:r>
      <w:r>
        <w:rPr>
          <w:rFonts w:ascii="Times New Roman" w:cs="Times New Roman" w:eastAsia="Times New Roman" w:hAnsi="Times New Roman"/>
          <w:sz w:val="24"/>
          <w:szCs w:val="24"/>
          <w:vertAlign w:val="subscript"/>
        </w:rPr>
        <w:t xml:space="preserve">hybrid</w:t>
      </w:r>
      <w:r>
        <w:rPr>
          <w:rFonts w:ascii="Times New Roman" w:cs="Times New Roman" w:eastAsia="Times New Roman" w:hAnsi="Times New Roman"/>
          <w:sz w:val="24"/>
          <w:szCs w:val="24"/>
        </w:rPr>
        <w:t xml:space="preserve">. The mixing weight w = 0.4 is a fixed design constant of the project, and its sensitivity is examined in the section “Results”. By construction, P</w:t>
      </w:r>
      <w:r>
        <w:rPr>
          <w:rFonts w:ascii="Times New Roman" w:cs="Times New Roman" w:eastAsia="Times New Roman" w:hAnsi="Times New Roman"/>
          <w:sz w:val="24"/>
          <w:szCs w:val="24"/>
          <w:vertAlign w:val="subscript"/>
        </w:rPr>
        <w:t xml:space="preserve">rules</w:t>
      </w:r>
      <w:r>
        <w:rPr>
          <w:rFonts w:ascii="Times New Roman" w:cs="Times New Roman" w:eastAsia="Times New Roman" w:hAnsi="Times New Roman"/>
          <w:sz w:val="24"/>
          <w:szCs w:val="24"/>
        </w:rPr>
        <w:t xml:space="preserve">(Pos) exceeds P</w:t>
      </w:r>
      <w:r>
        <w:rPr>
          <w:rFonts w:ascii="Times New Roman" w:cs="Times New Roman" w:eastAsia="Times New Roman" w:hAnsi="Times New Roman"/>
          <w:sz w:val="24"/>
          <w:szCs w:val="24"/>
          <w:vertAlign w:val="subscript"/>
        </w:rPr>
        <w:t xml:space="preserve">rules</w:t>
      </w:r>
      <w:r>
        <w:rPr>
          <w:rFonts w:ascii="Times New Roman" w:cs="Times New Roman" w:eastAsia="Times New Roman" w:hAnsi="Times New Roman"/>
          <w:sz w:val="24"/>
          <w:szCs w:val="24"/>
        </w:rPr>
        <w:t xml:space="preserve">(Neu) only when c &gt; 0.5, a property that becomes important in the discussion.</w:t>
      </w:r>
    </w:p>
    <w:p>
      <w:pPr>
        <w:tabs>
          <w:tab w:val="center" w:pos="4680"/>
          <w:tab w:val="right" w:pos="9360"/>
        </w:tabs>
        <w:spacing w:after="140" w:before="60"/>
      </w:pPr>
      <w:r>
        <w:rPr>
          <w:rFonts w:ascii="Times New Roman" w:cs="Times New Roman" w:eastAsia="Times New Roman" w:hAnsi="Times New Roman"/>
        </w:rPr>
        <w:t xml:space="preserve">	</w:t>
      </w:r>
      <w:r>
        <w:rPr>
          <w:rFonts w:ascii="Times New Roman" w:cs="Times New Roman" w:eastAsia="Times New Roman" w:hAnsi="Times New Roman"/>
          <w:sz w:val="23"/>
          <w:szCs w:val="23"/>
        </w:rPr>
        <w:t xml:space="preserve">P</w:t>
      </w:r>
      <w:r>
        <w:rPr>
          <w:rFonts w:ascii="Times New Roman" w:cs="Times New Roman" w:eastAsia="Times New Roman" w:hAnsi="Times New Roman"/>
          <w:sz w:val="23"/>
          <w:szCs w:val="23"/>
          <w:vertAlign w:val="subscript"/>
        </w:rPr>
        <w:t xml:space="preserve">rules</w:t>
      </w:r>
      <w:r>
        <w:rPr>
          <w:rFonts w:ascii="Times New Roman" w:cs="Times New Roman" w:eastAsia="Times New Roman" w:hAnsi="Times New Roman"/>
          <w:sz w:val="23"/>
          <w:szCs w:val="23"/>
        </w:rPr>
        <w:t xml:space="preserve">(Pos) = max(c, 0),   P</w:t>
      </w:r>
      <w:r>
        <w:rPr>
          <w:rFonts w:ascii="Times New Roman" w:cs="Times New Roman" w:eastAsia="Times New Roman" w:hAnsi="Times New Roman"/>
          <w:sz w:val="23"/>
          <w:szCs w:val="23"/>
          <w:vertAlign w:val="subscript"/>
        </w:rPr>
        <w:t xml:space="preserve">rules</w:t>
      </w:r>
      <w:r>
        <w:rPr>
          <w:rFonts w:ascii="Times New Roman" w:cs="Times New Roman" w:eastAsia="Times New Roman" w:hAnsi="Times New Roman"/>
          <w:sz w:val="23"/>
          <w:szCs w:val="23"/>
        </w:rPr>
        <w:t xml:space="preserve">(Neg) = max(−c, 0),</w:t>
      </w:r>
      <w:r>
        <w:rPr>
          <w:rFonts w:ascii="Times New Roman" w:cs="Times New Roman" w:eastAsia="Times New Roman" w:hAnsi="Times New Roman"/>
          <w:sz w:val="24"/>
          <w:szCs w:val="24"/>
        </w:rPr>
        <w:t xml:space="preserve">	(7)</w:t>
      </w:r>
    </w:p>
    <w:p>
      <w:pPr>
        <w:tabs>
          <w:tab w:val="center" w:pos="4680"/>
          <w:tab w:val="right" w:pos="9360"/>
        </w:tabs>
        <w:spacing w:after="140" w:before="60"/>
      </w:pPr>
      <w:r>
        <w:rPr>
          <w:rFonts w:ascii="Times New Roman" w:cs="Times New Roman" w:eastAsia="Times New Roman" w:hAnsi="Times New Roman"/>
        </w:rPr>
        <w:t xml:space="preserve">	</w:t>
      </w:r>
      <w:r>
        <w:rPr>
          <w:rFonts w:ascii="Times New Roman" w:cs="Times New Roman" w:eastAsia="Times New Roman" w:hAnsi="Times New Roman"/>
          <w:sz w:val="23"/>
          <w:szCs w:val="23"/>
        </w:rPr>
        <w:t xml:space="preserve">P</w:t>
      </w:r>
      <w:r>
        <w:rPr>
          <w:rFonts w:ascii="Times New Roman" w:cs="Times New Roman" w:eastAsia="Times New Roman" w:hAnsi="Times New Roman"/>
          <w:sz w:val="23"/>
          <w:szCs w:val="23"/>
          <w:vertAlign w:val="subscript"/>
        </w:rPr>
        <w:t xml:space="preserve">rules</w:t>
      </w:r>
      <w:r>
        <w:rPr>
          <w:rFonts w:ascii="Times New Roman" w:cs="Times New Roman" w:eastAsia="Times New Roman" w:hAnsi="Times New Roman"/>
          <w:sz w:val="23"/>
          <w:szCs w:val="23"/>
        </w:rPr>
        <w:t xml:space="preserve">(Neu) = 0.9·max(0, 1 − P</w:t>
      </w:r>
      <w:r>
        <w:rPr>
          <w:rFonts w:ascii="Times New Roman" w:cs="Times New Roman" w:eastAsia="Times New Roman" w:hAnsi="Times New Roman"/>
          <w:sz w:val="23"/>
          <w:szCs w:val="23"/>
          <w:vertAlign w:val="subscript"/>
        </w:rPr>
        <w:t xml:space="preserve">rules</w:t>
      </w:r>
      <w:r>
        <w:rPr>
          <w:rFonts w:ascii="Times New Roman" w:cs="Times New Roman" w:eastAsia="Times New Roman" w:hAnsi="Times New Roman"/>
          <w:sz w:val="23"/>
          <w:szCs w:val="23"/>
        </w:rPr>
        <w:t xml:space="preserve">(Pos) − P</w:t>
      </w:r>
      <w:r>
        <w:rPr>
          <w:rFonts w:ascii="Times New Roman" w:cs="Times New Roman" w:eastAsia="Times New Roman" w:hAnsi="Times New Roman"/>
          <w:sz w:val="23"/>
          <w:szCs w:val="23"/>
          <w:vertAlign w:val="subscript"/>
        </w:rPr>
        <w:t xml:space="preserve">rules</w:t>
      </w:r>
      <w:r>
        <w:rPr>
          <w:rFonts w:ascii="Times New Roman" w:cs="Times New Roman" w:eastAsia="Times New Roman" w:hAnsi="Times New Roman"/>
          <w:sz w:val="23"/>
          <w:szCs w:val="23"/>
        </w:rPr>
        <w:t xml:space="preserve">(Neg)) + 0.05</w:t>
      </w:r>
      <w:r>
        <w:rPr>
          <w:rFonts w:ascii="Times New Roman" w:cs="Times New Roman" w:eastAsia="Times New Roman" w:hAnsi="Times New Roman"/>
          <w:sz w:val="24"/>
          <w:szCs w:val="24"/>
        </w:rPr>
        <w:t xml:space="preserve">	</w:t>
      </w:r>
    </w:p>
    <w:p>
      <w:pPr>
        <w:tabs>
          <w:tab w:val="center" w:pos="4680"/>
          <w:tab w:val="right" w:pos="9360"/>
        </w:tabs>
        <w:spacing w:after="140" w:before="60"/>
      </w:pPr>
      <w:r>
        <w:rPr>
          <w:rFonts w:ascii="Times New Roman" w:cs="Times New Roman" w:eastAsia="Times New Roman" w:hAnsi="Times New Roman"/>
        </w:rPr>
        <w:t xml:space="preserve">	</w:t>
      </w:r>
      <w:r>
        <w:rPr>
          <w:rFonts w:ascii="Times New Roman" w:cs="Times New Roman" w:eastAsia="Times New Roman" w:hAnsi="Times New Roman"/>
          <w:sz w:val="23"/>
          <w:szCs w:val="23"/>
        </w:rPr>
        <w:t xml:space="preserve">P</w:t>
      </w:r>
      <w:r>
        <w:rPr>
          <w:rFonts w:ascii="Times New Roman" w:cs="Times New Roman" w:eastAsia="Times New Roman" w:hAnsi="Times New Roman"/>
          <w:sz w:val="23"/>
          <w:szCs w:val="23"/>
          <w:vertAlign w:val="subscript"/>
        </w:rPr>
        <w:t xml:space="preserve">hybrid</w:t>
      </w:r>
      <w:r>
        <w:rPr>
          <w:rFonts w:ascii="Times New Roman" w:cs="Times New Roman" w:eastAsia="Times New Roman" w:hAnsi="Times New Roman"/>
          <w:sz w:val="23"/>
          <w:szCs w:val="23"/>
        </w:rPr>
        <w:t xml:space="preserve">(y) = w · P</w:t>
      </w:r>
      <w:r>
        <w:rPr>
          <w:rFonts w:ascii="Times New Roman" w:cs="Times New Roman" w:eastAsia="Times New Roman" w:hAnsi="Times New Roman"/>
          <w:sz w:val="23"/>
          <w:szCs w:val="23"/>
          <w:vertAlign w:val="subscript"/>
        </w:rPr>
        <w:t xml:space="preserve">rules</w:t>
      </w:r>
      <w:r>
        <w:rPr>
          <w:rFonts w:ascii="Times New Roman" w:cs="Times New Roman" w:eastAsia="Times New Roman" w:hAnsi="Times New Roman"/>
          <w:sz w:val="23"/>
          <w:szCs w:val="23"/>
        </w:rPr>
        <w:t xml:space="preserve">(y) + (1 − w) · P</w:t>
      </w:r>
      <w:r>
        <w:rPr>
          <w:rFonts w:ascii="Times New Roman" w:cs="Times New Roman" w:eastAsia="Times New Roman" w:hAnsi="Times New Roman"/>
          <w:sz w:val="23"/>
          <w:szCs w:val="23"/>
          <w:vertAlign w:val="subscript"/>
        </w:rPr>
        <w:t xml:space="preserve">NB</w:t>
      </w:r>
      <w:r>
        <w:rPr>
          <w:rFonts w:ascii="Times New Roman" w:cs="Times New Roman" w:eastAsia="Times New Roman" w:hAnsi="Times New Roman"/>
          <w:sz w:val="23"/>
          <w:szCs w:val="23"/>
        </w:rPr>
        <w:t xml:space="preserve">(y),   w = 0.4</w:t>
      </w:r>
      <w:r>
        <w:rPr>
          <w:rFonts w:ascii="Times New Roman" w:cs="Times New Roman" w:eastAsia="Times New Roman" w:hAnsi="Times New Roman"/>
          <w:sz w:val="24"/>
          <w:szCs w:val="24"/>
        </w:rPr>
        <w:t xml:space="preserve">	(8)</w:t>
      </w:r>
    </w:p>
    <w:p>
      <w:pPr>
        <w:keepNext/>
        <w:spacing w:after="80" w:before="120" w:line="276" w:lineRule="auto"/>
        <w:ind w:left="360"/>
        <w:jc w:val="left"/>
      </w:pPr>
      <w:r>
        <w:rPr>
          <w:rFonts w:ascii="Times New Roman" w:cs="Times New Roman" w:eastAsia="Times New Roman" w:hAnsi="Times New Roman"/>
          <w:b/>
          <w:bCs/>
          <w:sz w:val="24"/>
          <w:szCs w:val="24"/>
        </w:rPr>
        <w:t xml:space="preserve">G. Emotion, Aspect, Sarcasm and Explanation Modules</w:t>
      </w:r>
    </w:p>
    <w:p>
      <w:pPr>
        <w:spacing w:after="120" w:before="0" w:line="276" w:lineRule="auto"/>
        <w:jc w:val="both"/>
      </w:pPr>
      <w:r>
        <w:rPr>
          <w:rFonts w:ascii="Times New Roman" w:cs="Times New Roman" w:eastAsia="Times New Roman" w:hAnsi="Times New Roman"/>
          <w:sz w:val="24"/>
          <w:szCs w:val="24"/>
        </w:rPr>
        <w:t xml:space="preserve">The emotion module is lexicon-based. A total of 376 English and Hinglish word–emotion entries (joy 64, trust 47, fear 45, surprise 34, sadness 53, disgust 42, anger 55, anticipation 36), together with an emoji map, assign evidence to Plutchik’s eight basic emotions </w:t>
      </w:r>
      <w:r>
        <w:rPr>
          <w:rFonts w:ascii="Times New Roman" w:cs="Times New Roman" w:eastAsia="Times New Roman" w:hAnsi="Times New Roman"/>
          <w:sz w:val="24"/>
          <w:szCs w:val="24"/>
        </w:rPr>
        <w:t xml:space="preserve">[77]</w:t>
      </w:r>
      <w:r>
        <w:rPr>
          <w:rFonts w:ascii="Times New Roman" w:cs="Times New Roman" w:eastAsia="Times New Roman" w:hAnsi="Times New Roman"/>
          <w:sz w:val="24"/>
          <w:szCs w:val="24"/>
        </w:rPr>
        <w:t xml:space="preserve">. Negated words are ignored, and the emotion with the most evidence is reported as dominant. The aspect module divides a text into clauses at punctuation and contrast words, searches each clause for keywords belonging to 17 aspects (such as camera, battery, price, delivery, acting and songs) and scores each aspect with the rule engine, producing verdicts such as “camera: positive, battery: negative” </w:t>
      </w:r>
      <w:r>
        <w:rPr>
          <w:rFonts w:ascii="Times New Roman" w:cs="Times New Roman" w:eastAsia="Times New Roman" w:hAnsi="Times New Roman"/>
          <w:sz w:val="24"/>
          <w:szCs w:val="24"/>
        </w:rPr>
        <w:t xml:space="preserve">[92]</w:t>
      </w:r>
      <w:r>
        <w:rPr>
          <w:rFonts w:ascii="Times New Roman" w:cs="Times New Roman" w:eastAsia="Times New Roman" w:hAnsi="Times New Roman"/>
          <w:sz w:val="24"/>
          <w:szCs w:val="24"/>
        </w:rPr>
        <w:t xml:space="preserve">.</w:t>
      </w:r>
    </w:p>
    <w:p>
      <w:pPr>
        <w:spacing w:after="120" w:before="0" w:line="276" w:lineRule="auto"/>
        <w:ind w:firstLine="360"/>
        <w:jc w:val="both"/>
      </w:pPr>
      <w:r>
        <w:rPr>
          <w:rFonts w:ascii="Times New Roman" w:cs="Times New Roman" w:eastAsia="Times New Roman" w:hAnsi="Times New Roman"/>
          <w:sz w:val="24"/>
          <w:szCs w:val="24"/>
        </w:rPr>
        <w:t xml:space="preserve">The sarcasm module is a rule-based indicator rather than a trained classifier. It accumulates evidence from eye-roll and clap emoji, ironic phrase patterns (</w:t>
      </w:r>
      <w:r>
        <w:rPr>
          <w:rFonts w:ascii="Times New Roman" w:cs="Times New Roman" w:eastAsia="Times New Roman" w:hAnsi="Times New Roman"/>
          <w:i/>
          <w:iCs/>
          <w:sz w:val="24"/>
          <w:szCs w:val="24"/>
        </w:rPr>
        <w:t xml:space="preserve">oh great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wah kya baat hai</w:t>
      </w:r>
      <w:r>
        <w:rPr>
          <w:rFonts w:ascii="Times New Roman" w:cs="Times New Roman" w:eastAsia="Times New Roman" w:hAnsi="Times New Roman"/>
          <w:sz w:val="24"/>
          <w:szCs w:val="24"/>
        </w:rPr>
        <w:t xml:space="preserve">), praise words placed next to words describing mishaps (</w:t>
      </w:r>
      <w:r>
        <w:rPr>
          <w:rFonts w:ascii="Times New Roman" w:cs="Times New Roman" w:eastAsia="Times New Roman" w:hAnsi="Times New Roman"/>
          <w:i/>
          <w:iCs/>
          <w:sz w:val="24"/>
          <w:szCs w:val="24"/>
        </w:rPr>
        <w:t xml:space="preserve">late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crash</w:t>
      </w:r>
      <w:r>
        <w:rPr>
          <w:rFonts w:ascii="Times New Roman" w:cs="Times New Roman" w:eastAsia="Times New Roman" w:hAnsi="Times New Roman"/>
          <w:sz w:val="24"/>
          <w:szCs w:val="24"/>
        </w:rPr>
        <w:t xml:space="preserve">) and emoji that contradict the words, and it reports Unlikely, Possible or Likely together with its reasons. Finally, the explainer attributes the verdict to individual words by leave-one-out perturbation: deleting token t</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and rescoring the text yields its impact Δ</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(Eq. 9). This also reveals the effect of function words such as </w:t>
      </w:r>
      <w:r>
        <w:rPr>
          <w:rFonts w:ascii="Times New Roman" w:cs="Times New Roman" w:eastAsia="Times New Roman" w:hAnsi="Times New Roman"/>
          <w:i/>
          <w:iCs/>
          <w:sz w:val="24"/>
          <w:szCs w:val="24"/>
        </w:rPr>
        <w:t xml:space="preserve">nahi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bahut</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but</w:t>
      </w:r>
      <w:r>
        <w:rPr>
          <w:rFonts w:ascii="Times New Roman" w:cs="Times New Roman" w:eastAsia="Times New Roman" w:hAnsi="Times New Roman"/>
          <w:sz w:val="24"/>
          <w:szCs w:val="24"/>
        </w:rPr>
        <w:t xml:space="preserve">, in the spirit of perturbation-based explanation </w:t>
      </w:r>
      <w:r>
        <w:rPr>
          <w:rFonts w:ascii="Times New Roman" w:cs="Times New Roman" w:eastAsia="Times New Roman" w:hAnsi="Times New Roman"/>
          <w:sz w:val="24"/>
          <w:szCs w:val="24"/>
        </w:rPr>
        <w:t xml:space="preserve">[84, 86]</w:t>
      </w:r>
      <w:r>
        <w:rPr>
          <w:rFonts w:ascii="Times New Roman" w:cs="Times New Roman" w:eastAsia="Times New Roman" w:hAnsi="Times New Roman"/>
          <w:sz w:val="24"/>
          <w:szCs w:val="24"/>
        </w:rPr>
        <w:t xml:space="preserve">.</w:t>
      </w:r>
    </w:p>
    <w:p>
      <w:pPr>
        <w:tabs>
          <w:tab w:val="center" w:pos="4680"/>
          <w:tab w:val="right" w:pos="9360"/>
        </w:tabs>
        <w:spacing w:after="140" w:before="60"/>
      </w:pPr>
      <w:r>
        <w:rPr>
          <w:rFonts w:ascii="Times New Roman" w:cs="Times New Roman" w:eastAsia="Times New Roman" w:hAnsi="Times New Roman"/>
        </w:rPr>
        <w:t xml:space="preserve">	</w:t>
      </w:r>
      <w:r>
        <w:rPr>
          <w:rFonts w:ascii="Times New Roman" w:cs="Times New Roman" w:eastAsia="Times New Roman" w:hAnsi="Times New Roman"/>
          <w:sz w:val="23"/>
          <w:szCs w:val="23"/>
        </w:rPr>
        <w:t xml:space="preserve">Δ</w:t>
      </w:r>
      <w:r>
        <w:rPr>
          <w:rFonts w:ascii="Times New Roman" w:cs="Times New Roman" w:eastAsia="Times New Roman" w:hAnsi="Times New Roman"/>
          <w:sz w:val="23"/>
          <w:szCs w:val="23"/>
          <w:vertAlign w:val="subscript"/>
        </w:rPr>
        <w:t xml:space="preserve">i</w:t>
      </w:r>
      <w:r>
        <w:rPr>
          <w:rFonts w:ascii="Times New Roman" w:cs="Times New Roman" w:eastAsia="Times New Roman" w:hAnsi="Times New Roman"/>
          <w:sz w:val="23"/>
          <w:szCs w:val="23"/>
        </w:rPr>
        <w:t xml:space="preserve"> = c(T) − c(T ∖ t</w:t>
      </w:r>
      <w:r>
        <w:rPr>
          <w:rFonts w:ascii="Times New Roman" w:cs="Times New Roman" w:eastAsia="Times New Roman" w:hAnsi="Times New Roman"/>
          <w:sz w:val="23"/>
          <w:szCs w:val="23"/>
          <w:vertAlign w:val="subscript"/>
        </w:rPr>
        <w:t xml:space="preserve">i</w:t>
      </w:r>
      <w:r>
        <w:rPr>
          <w:rFonts w:ascii="Times New Roman" w:cs="Times New Roman" w:eastAsia="Times New Roman" w:hAnsi="Times New Roman"/>
          <w:sz w:val="23"/>
          <w:szCs w:val="23"/>
        </w:rPr>
        <w:t xml:space="preserve">)</w:t>
      </w:r>
      <w:r>
        <w:rPr>
          <w:rFonts w:ascii="Times New Roman" w:cs="Times New Roman" w:eastAsia="Times New Roman" w:hAnsi="Times New Roman"/>
          <w:sz w:val="24"/>
          <w:szCs w:val="24"/>
        </w:rPr>
        <w:t xml:space="preserve">	(9)</w:t>
      </w:r>
    </w:p>
    <w:p>
      <w:pPr>
        <w:keepNext/>
        <w:spacing w:after="80" w:before="120" w:line="276" w:lineRule="auto"/>
        <w:ind w:left="360"/>
        <w:jc w:val="left"/>
      </w:pPr>
      <w:r>
        <w:rPr>
          <w:rFonts w:ascii="Times New Roman" w:cs="Times New Roman" w:eastAsia="Times New Roman" w:hAnsi="Times New Roman"/>
          <w:b/>
          <w:bCs/>
          <w:sz w:val="24"/>
          <w:szCs w:val="24"/>
        </w:rPr>
        <w:t xml:space="preserve">H. Software Implementation and Privacy</w:t>
      </w:r>
    </w:p>
    <w:p>
      <w:pPr>
        <w:spacing w:after="120" w:before="0" w:line="276" w:lineRule="auto"/>
        <w:jc w:val="both"/>
      </w:pPr>
      <w:r>
        <w:rPr>
          <w:rFonts w:ascii="Times New Roman" w:cs="Times New Roman" w:eastAsia="Times New Roman" w:hAnsi="Times New Roman"/>
          <w:sz w:val="24"/>
          <w:szCs w:val="24"/>
        </w:rPr>
        <w:t xml:space="preserve">The user interface provides a live analyser (with a gauge, an emotion radar, a sentence timeline and a word cloud), batch CSV processing with export, a side-by-side comparison view, a history dashboard and an evaluation page that runs the five-engine cross-validation on either the bundled corpus or an uploaded one. All charts are drawn with hand-written SVG, so the application depends on no third-party library. A dependency-free Node.js server delivers the front end and exposes POST /api/analyze, which returns the label, compound score, confidence, emotions, sentences, keywords and statistics as JSON. The server listens on 127.0.0.1 only, rejects request bodies larger than 20 KB and texts longer than 5,000 characters, validates JSON input and blocks path traversal. A content-security policy prevents the page from sending requests to outside servers, and analysis history is kept in the browser. An automated test script checks the engines, the machine-learning module and the HTTP interface.</w:t>
      </w:r>
    </w:p>
    <w:p>
      <w:pPr>
        <w:keepNext/>
        <w:spacing w:after="80" w:before="120" w:line="276" w:lineRule="auto"/>
        <w:ind w:left="360"/>
        <w:jc w:val="left"/>
      </w:pPr>
      <w:r>
        <w:rPr>
          <w:rFonts w:ascii="Times New Roman" w:cs="Times New Roman" w:eastAsia="Times New Roman" w:hAnsi="Times New Roman"/>
          <w:b/>
          <w:bCs/>
          <w:sz w:val="24"/>
          <w:szCs w:val="24"/>
        </w:rPr>
        <w:t xml:space="preserve">I. Algorithmic Complexity</w:t>
      </w:r>
    </w:p>
    <w:p>
      <w:pPr>
        <w:spacing w:after="120" w:before="0" w:line="276" w:lineRule="auto"/>
        <w:jc w:val="both"/>
      </w:pPr>
      <w:r>
        <w:rPr>
          <w:rFonts w:ascii="Times New Roman" w:cs="Times New Roman" w:eastAsia="Times New Roman" w:hAnsi="Times New Roman"/>
          <w:sz w:val="24"/>
          <w:szCs w:val="24"/>
        </w:rPr>
        <w:t xml:space="preserve">Let n be the number of tokens in a text, L ≈ 2n − 1 the number of unigram and bigram features, N the number of training texts, K = 3 the number of classes and E the number of training epochs. Table 5 lists the asymptotic costs. They follow from the single-pass design: lexicon, booster and negator lookups are constant-time hash-map operations, so scoring a text is linear in n. The leave-one-out explainer rescores the text once for every token and is therefore quadratic; the implementation limits it to 400 tokens to keep latency bounded.</w:t>
      </w:r>
    </w:p>
    <w:p>
      <w:pPr>
        <w:keepNext/>
        <w:spacing w:after="80" w:before="160" w:line="276" w:lineRule="auto"/>
        <w:jc w:val="left"/>
      </w:pPr>
      <w:r>
        <w:rPr>
          <w:rFonts w:ascii="Times New Roman" w:cs="Times New Roman" w:eastAsia="Times New Roman" w:hAnsi="Times New Roman"/>
          <w:b/>
          <w:bCs/>
          <w:sz w:val="21"/>
          <w:szCs w:val="21"/>
        </w:rPr>
        <w:t xml:space="preserve">Table 5.</w:t>
      </w:r>
      <w:r>
        <w:rPr>
          <w:rFonts w:ascii="Times New Roman" w:cs="Times New Roman" w:eastAsia="Times New Roman" w:hAnsi="Times New Roman"/>
          <w:sz w:val="21"/>
          <w:szCs w:val="21"/>
        </w:rPr>
        <w:t xml:space="preserve"> Time and space complexity of the main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1300"/>
        <w:gridCol w:w="3460"/>
      </w:tblGrid>
      <w:tr>
        <w:trPr>
          <w:cantSplit/>
          <w:tblHeader/>
        </w:trPr>
        <w:tc>
          <w:tcPr>
            <w:tcW w:type="dxa" w:w="27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Component</w:t>
            </w:r>
          </w:p>
        </w:tc>
        <w:tc>
          <w:tcPr>
            <w:tcW w:type="dxa" w:w="19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Time</w:t>
            </w:r>
          </w:p>
        </w:tc>
        <w:tc>
          <w:tcPr>
            <w:tcW w:type="dxa" w:w="13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Space</w:t>
            </w:r>
          </w:p>
        </w:tc>
        <w:tc>
          <w:tcPr>
            <w:tcW w:type="dxa" w:w="346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Remark</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Tokenisation and language ID</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O(n)</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O(n)</w:t>
            </w:r>
          </w:p>
        </w:tc>
        <w:tc>
          <w:tcPr>
            <w:tcW w:type="dxa" w:w="34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One regular-expression pass; set lookups</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Rule engine</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O(n)</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O(n)</w:t>
            </w:r>
          </w:p>
        </w:tc>
        <w:tc>
          <w:tcPr>
            <w:tcW w:type="dxa" w:w="34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Constant-time lookups; look-back of at most 3</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Naive Bayes training</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O(N·L)</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O(|V|·K)</w:t>
            </w:r>
          </w:p>
        </w:tc>
        <w:tc>
          <w:tcPr>
            <w:tcW w:type="dxa" w:w="34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One counting pass</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Naive Bayes prediction</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O(K·L)</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O(L)</w:t>
            </w:r>
          </w:p>
        </w:tc>
        <w:tc>
          <w:tcPr>
            <w:tcW w:type="dxa" w:w="34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Sum of log-probabilities</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Logistic regression training</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O(E·N·L·K)</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O(|V|·K)</w:t>
            </w:r>
          </w:p>
        </w:tc>
        <w:tc>
          <w:tcPr>
            <w:tcW w:type="dxa" w:w="34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Sparse updates</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Logistic regression prediction</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O(K·L)</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O(L)</w:t>
            </w:r>
          </w:p>
        </w:tc>
        <w:tc>
          <w:tcPr>
            <w:tcW w:type="dxa" w:w="34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Softmax over K = 3</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Hybrid prediction</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O(n + K·L)</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O(L)</w:t>
            </w:r>
          </w:p>
        </w:tc>
        <w:tc>
          <w:tcPr>
            <w:tcW w:type="dxa" w:w="34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Rule score plus NB posterior</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Leave-one-out explainer</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O(n²)</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O(n)</w:t>
            </w:r>
          </w:p>
        </w:tc>
        <w:tc>
          <w:tcPr>
            <w:tcW w:type="dxa" w:w="34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n re-scorings of cost O(n)</w:t>
            </w:r>
          </w:p>
        </w:tc>
      </w:tr>
      <w:tr>
        <w:trPr>
          <w:cantSplit/>
          <w:tblHeader w:val="off"/>
        </w:trPr>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k-fold evaluation of one engine</w:t>
            </w:r>
          </w:p>
        </w:tc>
        <w:tc>
          <w:tcPr>
            <w:tcW w:type="dxa" w:w="19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O(k·T</w:t>
            </w:r>
            <w:r>
              <w:rPr>
                <w:rFonts w:ascii="Times New Roman" w:cs="Times New Roman" w:eastAsia="Times New Roman" w:hAnsi="Times New Roman"/>
                <w:b w:val="false"/>
                <w:bCs w:val="false"/>
                <w:sz w:val="20"/>
                <w:szCs w:val="20"/>
                <w:vertAlign w:val="subscript"/>
              </w:rPr>
              <w:t xml:space="preserve">train</w:t>
            </w:r>
            <w:r>
              <w:rPr>
                <w:rFonts w:ascii="Times New Roman" w:cs="Times New Roman" w:eastAsia="Times New Roman" w:hAnsi="Times New Roman"/>
                <w:b w:val="false"/>
                <w:bCs w:val="false"/>
                <w:sz w:val="20"/>
                <w:szCs w:val="20"/>
              </w:rPr>
              <w:t xml:space="preserve"> + N·T</w:t>
            </w:r>
            <w:r>
              <w:rPr>
                <w:rFonts w:ascii="Times New Roman" w:cs="Times New Roman" w:eastAsia="Times New Roman" w:hAnsi="Times New Roman"/>
                <w:b w:val="false"/>
                <w:bCs w:val="false"/>
                <w:sz w:val="20"/>
                <w:szCs w:val="20"/>
                <w:vertAlign w:val="subscript"/>
              </w:rPr>
              <w:t xml:space="preserve">pred</w:t>
            </w:r>
            <w:r>
              <w:rPr>
                <w:rFonts w:ascii="Times New Roman" w:cs="Times New Roman" w:eastAsia="Times New Roman" w:hAnsi="Times New Roman"/>
                <w:b w:val="false"/>
                <w:bCs w:val="false"/>
                <w:sz w:val="20"/>
                <w:szCs w:val="20"/>
              </w:rPr>
              <w:t xml:space="preserve">)</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O(N)</w:t>
            </w:r>
          </w:p>
        </w:tc>
        <w:tc>
          <w:tcPr>
            <w:tcW w:type="dxa" w:w="34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Retrains in every fold</w:t>
            </w:r>
          </w:p>
        </w:tc>
      </w:tr>
    </w:tbl>
    <w:p>
      <w:pPr>
        <w:spacing w:after="120"/>
      </w:pPr>
    </w:p>
    <w:p>
      <w:pPr>
        <w:keepNext/>
        <w:spacing w:after="80" w:before="120" w:line="276" w:lineRule="auto"/>
        <w:ind w:left="360"/>
        <w:jc w:val="left"/>
      </w:pPr>
      <w:r>
        <w:rPr>
          <w:rFonts w:ascii="Times New Roman" w:cs="Times New Roman" w:eastAsia="Times New Roman" w:hAnsi="Times New Roman"/>
          <w:b/>
          <w:bCs/>
          <w:sz w:val="24"/>
          <w:szCs w:val="24"/>
        </w:rPr>
        <w:t xml:space="preserve">J. Experimental Protocol and Metrics</w:t>
      </w:r>
    </w:p>
    <w:p>
      <w:pPr>
        <w:spacing w:after="120" w:before="0" w:line="276" w:lineRule="auto"/>
        <w:jc w:val="both"/>
      </w:pPr>
      <w:r>
        <w:rPr>
          <w:rFonts w:ascii="Times New Roman" w:cs="Times New Roman" w:eastAsia="Times New Roman" w:hAnsi="Times New Roman"/>
          <w:sz w:val="24"/>
          <w:szCs w:val="24"/>
        </w:rPr>
        <w:t xml:space="preserve">All JavaScript engines are evaluated by stratified k-fold cross-validation </w:t>
      </w:r>
      <w:r>
        <w:rPr>
          <w:rFonts w:ascii="Times New Roman" w:cs="Times New Roman" w:eastAsia="Times New Roman" w:hAnsi="Times New Roman"/>
          <w:sz w:val="24"/>
          <w:szCs w:val="24"/>
        </w:rPr>
        <w:t xml:space="preserve">[101]</w:t>
      </w:r>
      <w:r>
        <w:rPr>
          <w:rFonts w:ascii="Times New Roman" w:cs="Times New Roman" w:eastAsia="Times New Roman" w:hAnsi="Times New Roman"/>
          <w:sz w:val="24"/>
          <w:szCs w:val="24"/>
        </w:rPr>
        <w:t xml:space="preserve"> with k = 5. The texts of each class are shuffled with a seeded generator and dealt round-robin into folds, so every fold preserves the class balance; models are trained on four folds and tested on the fifth. The rule-based engines have no trainable parameters, so for them the folds merely partition the evaluation. The primary run uses seed 7, and the whole procedure is repeated with seeds 7, 11, 21, 42 and 99 to measure sensitivity to the split. The Python experiments use five folds with random state 42; their splits therefore differ from those of the JavaScript runs, and the two sets of results are not paired.</w:t>
      </w:r>
    </w:p>
    <w:p>
      <w:pPr>
        <w:spacing w:after="120" w:before="0" w:line="276" w:lineRule="auto"/>
        <w:ind w:firstLine="360"/>
        <w:jc w:val="both"/>
      </w:pPr>
      <w:r>
        <w:rPr>
          <w:rFonts w:ascii="Times New Roman" w:cs="Times New Roman" w:eastAsia="Times New Roman" w:hAnsi="Times New Roman"/>
          <w:sz w:val="24"/>
          <w:szCs w:val="24"/>
        </w:rPr>
        <w:t xml:space="preserve">The metrics are accuracy; macro-averaged precision, recall and F1 (Eq. 10); Cohen’s kappa between predictions and gold labels </w:t>
      </w:r>
      <w:r>
        <w:rPr>
          <w:rFonts w:ascii="Times New Roman" w:cs="Times New Roman" w:eastAsia="Times New Roman" w:hAnsi="Times New Roman"/>
          <w:sz w:val="24"/>
          <w:szCs w:val="24"/>
        </w:rPr>
        <w:t xml:space="preserve">[102]</w:t>
      </w:r>
      <w:r>
        <w:rPr>
          <w:rFonts w:ascii="Times New Roman" w:cs="Times New Roman" w:eastAsia="Times New Roman" w:hAnsi="Times New Roman"/>
          <w:sz w:val="24"/>
          <w:szCs w:val="24"/>
        </w:rPr>
        <w:t xml:space="preserve"> (Eq. 11); and 95% confidence intervals obtained from 2,000 bootstrap resamples of the 210 pooled out-of-fold predictions </w:t>
      </w:r>
      <w:r>
        <w:rPr>
          <w:rFonts w:ascii="Times New Roman" w:cs="Times New Roman" w:eastAsia="Times New Roman" w:hAnsi="Times New Roman"/>
          <w:sz w:val="24"/>
          <w:szCs w:val="24"/>
        </w:rPr>
        <w:t xml:space="preserve">[103]</w:t>
      </w:r>
      <w:r>
        <w:rPr>
          <w:rFonts w:ascii="Times New Roman" w:cs="Times New Roman" w:eastAsia="Times New Roman" w:hAnsi="Times New Roman"/>
          <w:sz w:val="24"/>
          <w:szCs w:val="24"/>
        </w:rPr>
        <w:t xml:space="preserve">. Paired differences between engines are assessed with McNemar’s test with continuity correction </w:t>
      </w:r>
      <w:r>
        <w:rPr>
          <w:rFonts w:ascii="Times New Roman" w:cs="Times New Roman" w:eastAsia="Times New Roman" w:hAnsi="Times New Roman"/>
          <w:sz w:val="24"/>
          <w:szCs w:val="24"/>
        </w:rPr>
        <w:t xml:space="preserve">[104, 105]</w:t>
      </w:r>
      <w:r>
        <w:rPr>
          <w:rFonts w:ascii="Times New Roman" w:cs="Times New Roman" w:eastAsia="Times New Roman" w:hAnsi="Times New Roman"/>
          <w:sz w:val="24"/>
          <w:szCs w:val="24"/>
        </w:rPr>
        <w:t xml:space="preserve"> (Eq. 12), where b and c count the texts that only one of the two engines classifies correctly. Kappa values are interpreted with the bands of Landis and Koch </w:t>
      </w:r>
      <w:r>
        <w:rPr>
          <w:rFonts w:ascii="Times New Roman" w:cs="Times New Roman" w:eastAsia="Times New Roman" w:hAnsi="Times New Roman"/>
          <w:sz w:val="24"/>
          <w:szCs w:val="24"/>
        </w:rPr>
        <w:t xml:space="preserve">[106]</w:t>
      </w:r>
      <w:r>
        <w:rPr>
          <w:rFonts w:ascii="Times New Roman" w:cs="Times New Roman" w:eastAsia="Times New Roman" w:hAnsi="Times New Roman"/>
          <w:sz w:val="24"/>
          <w:szCs w:val="24"/>
        </w:rPr>
        <w:t xml:space="preserve">. Additional experiments remove one component of the rule engine at a time, sweep the hybrid weight w and the smoothing constant α, and train on growing fractions of the training folds. No setting was tuned to improve the headline results; the sweeps are reported purely as sensitivity analyses. The software environment is listed in Table 6.</w:t>
      </w:r>
    </w:p>
    <w:p>
      <w:pPr>
        <w:tabs>
          <w:tab w:val="center" w:pos="4680"/>
          <w:tab w:val="right" w:pos="9360"/>
        </w:tabs>
        <w:spacing w:after="140" w:before="60"/>
      </w:pPr>
      <w:r>
        <w:rPr>
          <w:rFonts w:ascii="Times New Roman" w:cs="Times New Roman" w:eastAsia="Times New Roman" w:hAnsi="Times New Roman"/>
        </w:rPr>
        <w:t xml:space="preserve">	</w:t>
      </w:r>
      <w:r>
        <w:rPr>
          <w:rFonts w:ascii="Times New Roman" w:cs="Times New Roman" w:eastAsia="Times New Roman" w:hAnsi="Times New Roman"/>
          <w:sz w:val="23"/>
          <w:szCs w:val="23"/>
        </w:rPr>
        <w:t xml:space="preserve">F1</w:t>
      </w:r>
      <w:r>
        <w:rPr>
          <w:rFonts w:ascii="Times New Roman" w:cs="Times New Roman" w:eastAsia="Times New Roman" w:hAnsi="Times New Roman"/>
          <w:sz w:val="23"/>
          <w:szCs w:val="23"/>
          <w:vertAlign w:val="subscript"/>
        </w:rPr>
        <w:t xml:space="preserve">macro</w:t>
      </w:r>
      <w:r>
        <w:rPr>
          <w:rFonts w:ascii="Times New Roman" w:cs="Times New Roman" w:eastAsia="Times New Roman" w:hAnsi="Times New Roman"/>
          <w:sz w:val="23"/>
          <w:szCs w:val="23"/>
        </w:rPr>
        <w:t xml:space="preserve"> = (1/3) Σ</w:t>
      </w:r>
      <w:r>
        <w:rPr>
          <w:rFonts w:ascii="Times New Roman" w:cs="Times New Roman" w:eastAsia="Times New Roman" w:hAnsi="Times New Roman"/>
          <w:sz w:val="23"/>
          <w:szCs w:val="23"/>
          <w:vertAlign w:val="subscript"/>
        </w:rPr>
        <w:t xml:space="preserve">c</w:t>
      </w:r>
      <w:r>
        <w:rPr>
          <w:rFonts w:ascii="Times New Roman" w:cs="Times New Roman" w:eastAsia="Times New Roman" w:hAnsi="Times New Roman"/>
          <w:sz w:val="23"/>
          <w:szCs w:val="23"/>
        </w:rPr>
        <w:t xml:space="preserve"> 2 · P</w:t>
      </w:r>
      <w:r>
        <w:rPr>
          <w:rFonts w:ascii="Times New Roman" w:cs="Times New Roman" w:eastAsia="Times New Roman" w:hAnsi="Times New Roman"/>
          <w:sz w:val="23"/>
          <w:szCs w:val="23"/>
          <w:vertAlign w:val="subscript"/>
        </w:rPr>
        <w:t xml:space="preserve">c</w:t>
      </w:r>
      <w:r>
        <w:rPr>
          <w:rFonts w:ascii="Times New Roman" w:cs="Times New Roman" w:eastAsia="Times New Roman" w:hAnsi="Times New Roman"/>
          <w:sz w:val="23"/>
          <w:szCs w:val="23"/>
        </w:rPr>
        <w:t xml:space="preserve"> · R</w:t>
      </w:r>
      <w:r>
        <w:rPr>
          <w:rFonts w:ascii="Times New Roman" w:cs="Times New Roman" w:eastAsia="Times New Roman" w:hAnsi="Times New Roman"/>
          <w:sz w:val="23"/>
          <w:szCs w:val="23"/>
          <w:vertAlign w:val="subscript"/>
        </w:rPr>
        <w:t xml:space="preserve">c</w:t>
      </w:r>
      <w:r>
        <w:rPr>
          <w:rFonts w:ascii="Times New Roman" w:cs="Times New Roman" w:eastAsia="Times New Roman" w:hAnsi="Times New Roman"/>
          <w:sz w:val="23"/>
          <w:szCs w:val="23"/>
        </w:rPr>
        <w:t xml:space="preserve"> / (P</w:t>
      </w:r>
      <w:r>
        <w:rPr>
          <w:rFonts w:ascii="Times New Roman" w:cs="Times New Roman" w:eastAsia="Times New Roman" w:hAnsi="Times New Roman"/>
          <w:sz w:val="23"/>
          <w:szCs w:val="23"/>
          <w:vertAlign w:val="subscript"/>
        </w:rPr>
        <w:t xml:space="preserve">c</w:t>
      </w:r>
      <w:r>
        <w:rPr>
          <w:rFonts w:ascii="Times New Roman" w:cs="Times New Roman" w:eastAsia="Times New Roman" w:hAnsi="Times New Roman"/>
          <w:sz w:val="23"/>
          <w:szCs w:val="23"/>
        </w:rPr>
        <w:t xml:space="preserve"> + R</w:t>
      </w:r>
      <w:r>
        <w:rPr>
          <w:rFonts w:ascii="Times New Roman" w:cs="Times New Roman" w:eastAsia="Times New Roman" w:hAnsi="Times New Roman"/>
          <w:sz w:val="23"/>
          <w:szCs w:val="23"/>
          <w:vertAlign w:val="subscript"/>
        </w:rPr>
        <w:t xml:space="preserve">c</w:t>
      </w:r>
      <w:r>
        <w:rPr>
          <w:rFonts w:ascii="Times New Roman" w:cs="Times New Roman" w:eastAsia="Times New Roman" w:hAnsi="Times New Roman"/>
          <w:sz w:val="23"/>
          <w:szCs w:val="23"/>
        </w:rPr>
        <w:t xml:space="preserve">)</w:t>
      </w:r>
      <w:r>
        <w:rPr>
          <w:rFonts w:ascii="Times New Roman" w:cs="Times New Roman" w:eastAsia="Times New Roman" w:hAnsi="Times New Roman"/>
          <w:sz w:val="24"/>
          <w:szCs w:val="24"/>
        </w:rPr>
        <w:t xml:space="preserve">	(10)</w:t>
      </w:r>
    </w:p>
    <w:p>
      <w:pPr>
        <w:tabs>
          <w:tab w:val="center" w:pos="4680"/>
          <w:tab w:val="right" w:pos="9360"/>
        </w:tabs>
        <w:spacing w:after="140" w:before="60"/>
      </w:pPr>
      <w:r>
        <w:rPr>
          <w:rFonts w:ascii="Times New Roman" w:cs="Times New Roman" w:eastAsia="Times New Roman" w:hAnsi="Times New Roman"/>
        </w:rPr>
        <w:t xml:space="preserve">	</w:t>
      </w:r>
      <w:r>
        <w:rPr>
          <w:rFonts w:ascii="Times New Roman" w:cs="Times New Roman" w:eastAsia="Times New Roman" w:hAnsi="Times New Roman"/>
          <w:sz w:val="23"/>
          <w:szCs w:val="23"/>
        </w:rPr>
        <w:t xml:space="preserve">κ = (p</w:t>
      </w:r>
      <w:r>
        <w:rPr>
          <w:rFonts w:ascii="Times New Roman" w:cs="Times New Roman" w:eastAsia="Times New Roman" w:hAnsi="Times New Roman"/>
          <w:sz w:val="23"/>
          <w:szCs w:val="23"/>
          <w:vertAlign w:val="subscript"/>
        </w:rPr>
        <w:t xml:space="preserve">o</w:t>
      </w:r>
      <w:r>
        <w:rPr>
          <w:rFonts w:ascii="Times New Roman" w:cs="Times New Roman" w:eastAsia="Times New Roman" w:hAnsi="Times New Roman"/>
          <w:sz w:val="23"/>
          <w:szCs w:val="23"/>
        </w:rPr>
        <w:t xml:space="preserve"> − p</w:t>
      </w:r>
      <w:r>
        <w:rPr>
          <w:rFonts w:ascii="Times New Roman" w:cs="Times New Roman" w:eastAsia="Times New Roman" w:hAnsi="Times New Roman"/>
          <w:sz w:val="23"/>
          <w:szCs w:val="23"/>
          <w:vertAlign w:val="subscript"/>
        </w:rPr>
        <w:t xml:space="preserve">e</w:t>
      </w:r>
      <w:r>
        <w:rPr>
          <w:rFonts w:ascii="Times New Roman" w:cs="Times New Roman" w:eastAsia="Times New Roman" w:hAnsi="Times New Roman"/>
          <w:sz w:val="23"/>
          <w:szCs w:val="23"/>
        </w:rPr>
        <w:t xml:space="preserve">) / (1 − p</w:t>
      </w:r>
      <w:r>
        <w:rPr>
          <w:rFonts w:ascii="Times New Roman" w:cs="Times New Roman" w:eastAsia="Times New Roman" w:hAnsi="Times New Roman"/>
          <w:sz w:val="23"/>
          <w:szCs w:val="23"/>
          <w:vertAlign w:val="subscript"/>
        </w:rPr>
        <w:t xml:space="preserve">e</w:t>
      </w:r>
      <w:r>
        <w:rPr>
          <w:rFonts w:ascii="Times New Roman" w:cs="Times New Roman" w:eastAsia="Times New Roman" w:hAnsi="Times New Roman"/>
          <w:sz w:val="23"/>
          <w:szCs w:val="23"/>
        </w:rPr>
        <w:t xml:space="preserve">)</w:t>
      </w:r>
      <w:r>
        <w:rPr>
          <w:rFonts w:ascii="Times New Roman" w:cs="Times New Roman" w:eastAsia="Times New Roman" w:hAnsi="Times New Roman"/>
          <w:sz w:val="24"/>
          <w:szCs w:val="24"/>
        </w:rPr>
        <w:t xml:space="preserve">	(11)</w:t>
      </w:r>
    </w:p>
    <w:p>
      <w:pPr>
        <w:tabs>
          <w:tab w:val="center" w:pos="4680"/>
          <w:tab w:val="right" w:pos="9360"/>
        </w:tabs>
        <w:spacing w:after="140" w:before="60"/>
      </w:pPr>
      <w:r>
        <w:rPr>
          <w:rFonts w:ascii="Times New Roman" w:cs="Times New Roman" w:eastAsia="Times New Roman" w:hAnsi="Times New Roman"/>
        </w:rPr>
        <w:t xml:space="preserve">	</w:t>
      </w:r>
      <w:r>
        <w:rPr>
          <w:rFonts w:ascii="Times New Roman" w:cs="Times New Roman" w:eastAsia="Times New Roman" w:hAnsi="Times New Roman"/>
          <w:sz w:val="23"/>
          <w:szCs w:val="23"/>
        </w:rPr>
        <w:t xml:space="preserve">χ² = (|b − c| − 1)² / (b + c),   df = 1</w:t>
      </w:r>
      <w:r>
        <w:rPr>
          <w:rFonts w:ascii="Times New Roman" w:cs="Times New Roman" w:eastAsia="Times New Roman" w:hAnsi="Times New Roman"/>
          <w:sz w:val="24"/>
          <w:szCs w:val="24"/>
        </w:rPr>
        <w:t xml:space="preserve">	(12)</w:t>
      </w:r>
    </w:p>
    <w:p>
      <w:pPr>
        <w:keepNext/>
        <w:spacing w:after="80" w:before="160" w:line="276" w:lineRule="auto"/>
        <w:jc w:val="left"/>
      </w:pPr>
      <w:r>
        <w:rPr>
          <w:rFonts w:ascii="Times New Roman" w:cs="Times New Roman" w:eastAsia="Times New Roman" w:hAnsi="Times New Roman"/>
          <w:b/>
          <w:bCs/>
          <w:sz w:val="21"/>
          <w:szCs w:val="21"/>
        </w:rPr>
        <w:t xml:space="preserve">Table 6.</w:t>
      </w:r>
      <w:r>
        <w:rPr>
          <w:rFonts w:ascii="Times New Roman" w:cs="Times New Roman" w:eastAsia="Times New Roman" w:hAnsi="Times New Roman"/>
          <w:sz w:val="21"/>
          <w:szCs w:val="21"/>
        </w:rPr>
        <w:t xml:space="preserve"> Experimental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Item</w:t>
            </w:r>
          </w:p>
        </w:tc>
        <w:tc>
          <w:tcPr>
            <w:tcW w:type="dxa" w:w="676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Setting</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Runtime</w:t>
            </w:r>
          </w:p>
        </w:tc>
        <w:tc>
          <w:tcPr>
            <w:tcW w:type="dxa" w:w="6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Node.js v22.22.2 (JavaScript engines, benchmarks); Python 3.12.3 with scikit-learn 1.8.0, NumPy and Matplotlib </w:t>
            </w:r>
            <w:r>
              <w:rPr>
                <w:rFonts w:ascii="Times New Roman" w:cs="Times New Roman" w:eastAsia="Times New Roman" w:hAnsi="Times New Roman"/>
                <w:b w:val="false"/>
                <w:bCs w:val="false"/>
                <w:sz w:val="20"/>
                <w:szCs w:val="20"/>
              </w:rPr>
              <w:t xml:space="preserve">[107, 108]</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Cross-validation</w:t>
            </w:r>
          </w:p>
        </w:tc>
        <w:tc>
          <w:tcPr>
            <w:tcW w:type="dxa" w:w="6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Stratified, k = 5; seeds 7, 11, 21, 42, 99 (JavaScript); random state 42 (Python)</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Bootstrap</w:t>
            </w:r>
          </w:p>
        </w:tc>
        <w:tc>
          <w:tcPr>
            <w:tcW w:type="dxa" w:w="6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2,000 resamples of the pooled predictions, seed 123</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Naive Bayes</w:t>
            </w:r>
          </w:p>
        </w:tc>
        <w:tc>
          <w:tcPr>
            <w:tcW w:type="dxa" w:w="6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α = 1 (JavaScript); α = 0.5 (scikit-learn)</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Logistic regression</w:t>
            </w:r>
          </w:p>
        </w:tc>
        <w:tc>
          <w:tcPr>
            <w:tcW w:type="dxa" w:w="6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40 epochs, η₀ = 0.4, λ = 10⁻⁴ (JavaScript); C = 5 (scikit-learn)</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Linear SVM</w:t>
            </w:r>
          </w:p>
        </w:tc>
        <w:tc>
          <w:tcPr>
            <w:tcW w:type="dxa" w:w="6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C = 1 (scikit-learn)</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Hybrid</w:t>
            </w:r>
          </w:p>
        </w:tc>
        <w:tc>
          <w:tcPr>
            <w:tcW w:type="dxa" w:w="6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Rule weight w = 0.4; Naive Bayes α = 1</w:t>
            </w:r>
          </w:p>
        </w:tc>
      </w:tr>
      <w:tr>
        <w:trPr>
          <w:cantSplit/>
          <w:tblHeader w:val="off"/>
        </w:trPr>
        <w:tc>
          <w:tcPr>
            <w:tcW w:type="dxa" w:w="2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Hardware</w:t>
            </w:r>
          </w:p>
        </w:tc>
        <w:tc>
          <w:tcPr>
            <w:tcW w:type="dxa" w:w="6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Shared cloud Linux container; timings are indicative only</w:t>
            </w:r>
          </w:p>
        </w:tc>
      </w:tr>
    </w:tbl>
    <w:p>
      <w:pPr>
        <w:spacing w:after="120"/>
      </w:pPr>
    </w:p>
    <w:p>
      <w:pPr>
        <w:spacing w:after="120" w:before="0" w:line="276" w:lineRule="auto"/>
        <w:jc w:val="both"/>
      </w:pPr>
      <w:r>
        <w:rPr>
          <w:rFonts w:ascii="Times New Roman" w:cs="Times New Roman" w:eastAsia="Times New Roman" w:hAnsi="Times New Roman"/>
          <w:sz w:val="24"/>
          <w:szCs w:val="24"/>
        </w:rPr>
        <w:t xml:space="preserve">The next section presents the measurements obtained with this protocol.</w:t>
      </w:r>
    </w:p>
    <w:p>
      <w:pPr>
        <w:pBdr>
          <w:bottom w:val="single" w:color="000000" w:sz="6" w:space="1"/>
        </w:pBdr>
        <w:spacing w:after="200" w:before="60"/>
      </w:pPr>
    </w:p>
    <w:p>
      <w:pPr>
        <w:keepNext/>
        <w:spacing w:after="120" w:before="120" w:line="276" w:lineRule="auto"/>
        <w:jc w:val="left"/>
      </w:pPr>
      <w:r>
        <w:rPr>
          <w:rFonts w:ascii="Times New Roman" w:cs="Times New Roman" w:eastAsia="Times New Roman" w:hAnsi="Times New Roman"/>
          <w:b/>
          <w:bCs/>
          <w:sz w:val="28"/>
          <w:szCs w:val="28"/>
        </w:rPr>
        <w:t xml:space="preserve">Results:</w:t>
      </w:r>
    </w:p>
    <w:p>
      <w:pPr>
        <w:keepNext/>
        <w:spacing w:after="80" w:before="120" w:line="276" w:lineRule="auto"/>
        <w:ind w:left="360"/>
        <w:jc w:val="left"/>
      </w:pPr>
      <w:r>
        <w:rPr>
          <w:rFonts w:ascii="Times New Roman" w:cs="Times New Roman" w:eastAsia="Times New Roman" w:hAnsi="Times New Roman"/>
          <w:b/>
          <w:bCs/>
          <w:sz w:val="24"/>
          <w:szCs w:val="24"/>
        </w:rPr>
        <w:t xml:space="preserve">A. Overall Performance</w:t>
      </w:r>
    </w:p>
    <w:p>
      <w:pPr>
        <w:spacing w:after="120" w:before="0" w:line="276" w:lineRule="auto"/>
        <w:jc w:val="both"/>
      </w:pPr>
      <w:r>
        <w:rPr>
          <w:rFonts w:ascii="Times New Roman" w:cs="Times New Roman" w:eastAsia="Times New Roman" w:hAnsi="Times New Roman"/>
          <w:sz w:val="24"/>
          <w:szCs w:val="24"/>
        </w:rPr>
        <w:t xml:space="preserve">The main comparison is reported in Table 7 and Fig. 3. The English-only lexicon reaches 55.2% accuracy and 52.8% macro-F1. Because it does not recognise most Hindi opinion words, it labels 160 of the 210 texts (76%) as Neutral, and its recall is only 35.2% for the Positive class and 32.9% for the Negative class. Enabling the Hinglish layer lifts accuracy to 92.4% (95% CI 88.6–95.7%) and kappa to 0.89, an improvement of 37.2 points that no other component comes close to. The trained classifiers lie between these two extremes. On the primary split Naive Bayes reaches 70.0% and logistic regression 67.6%, but both average 65.9% across the five splits, and the gap between them is smaller than the variation from one split to the next. The hybrid reaches 83.8% on the primary split and 82.1% on average, which is 16.2 points above Naive Bayes on its own.</w:t>
      </w:r>
    </w:p>
    <w:p>
      <w:pPr>
        <w:keepNext/>
        <w:spacing w:after="80" w:before="160" w:line="276" w:lineRule="auto"/>
        <w:jc w:val="left"/>
      </w:pPr>
      <w:r>
        <w:rPr>
          <w:rFonts w:ascii="Times New Roman" w:cs="Times New Roman" w:eastAsia="Times New Roman" w:hAnsi="Times New Roman"/>
          <w:b/>
          <w:bCs/>
          <w:sz w:val="21"/>
          <w:szCs w:val="21"/>
        </w:rPr>
        <w:t xml:space="preserve">Table 7.</w:t>
      </w:r>
      <w:r>
        <w:rPr>
          <w:rFonts w:ascii="Times New Roman" w:cs="Times New Roman" w:eastAsia="Times New Roman" w:hAnsi="Times New Roman"/>
          <w:sz w:val="21"/>
          <w:szCs w:val="21"/>
        </w:rPr>
        <w:t xml:space="preserve"> Performance of the five engines under stratified five-fold cross-validation (n = 210). Columns 2–5 refer to the primary split (seed 7); the last column averages five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360"/>
        <w:gridCol w:w="1360"/>
        <w:gridCol w:w="1440"/>
        <w:gridCol w:w="1040"/>
        <w:gridCol w:w="1600"/>
      </w:tblGrid>
      <w:tr>
        <w:trPr>
          <w:cantSplit/>
          <w:tblHeader/>
        </w:trPr>
        <w:tc>
          <w:tcPr>
            <w:tcW w:type="dxa" w:w="256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Engine</w:t>
            </w:r>
          </w:p>
        </w:tc>
        <w:tc>
          <w:tcPr>
            <w:tcW w:type="dxa" w:w="136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Accuracy, fold mean ± SD (%)</w:t>
            </w:r>
          </w:p>
        </w:tc>
        <w:tc>
          <w:tcPr>
            <w:tcW w:type="dxa" w:w="136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Macro-F1, fold mean ± SD (%)</w:t>
            </w:r>
          </w:p>
        </w:tc>
        <w:tc>
          <w:tcPr>
            <w:tcW w:type="dxa" w:w="144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95% CI of pooled accuracy (%)</w:t>
            </w:r>
          </w:p>
        </w:tc>
        <w:tc>
          <w:tcPr>
            <w:tcW w:type="dxa" w:w="104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Cohen’s κ</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Accuracy, five-split mean ± SD (%)</w:t>
            </w:r>
          </w:p>
        </w:tc>
      </w:tr>
      <w:tr>
        <w:trPr>
          <w:cantSplit/>
          <w:tblHeader w:val="off"/>
        </w:trPr>
        <w:tc>
          <w:tcPr>
            <w:tcW w:type="dxa" w:w="2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English lexicon (baseline)</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55.3 ± 6.4</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52.8 ± 8.0</w:t>
            </w:r>
          </w:p>
        </w:tc>
        <w:tc>
          <w:tcPr>
            <w:tcW w:type="dxa" w:w="14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48.6–61.9</w:t>
            </w:r>
          </w:p>
        </w:tc>
        <w:tc>
          <w:tcPr>
            <w:tcW w:type="dxa" w:w="10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0.33</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55.2 ± 0.0</w:t>
            </w:r>
          </w:p>
        </w:tc>
      </w:tr>
      <w:tr>
        <w:trPr>
          <w:cantSplit/>
          <w:tblHeader w:val="off"/>
        </w:trPr>
        <w:tc>
          <w:tcPr>
            <w:tcW w:type="dxa" w:w="2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Hinglish-aware rules (ours)</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92.4 ± 2.4</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92.4 ± 2.2</w:t>
            </w:r>
          </w:p>
        </w:tc>
        <w:tc>
          <w:tcPr>
            <w:tcW w:type="dxa" w:w="14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88.6–95.7</w:t>
            </w:r>
          </w:p>
        </w:tc>
        <w:tc>
          <w:tcPr>
            <w:tcW w:type="dxa" w:w="10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0.89</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92.4 ± 0.0</w:t>
            </w:r>
          </w:p>
        </w:tc>
      </w:tr>
      <w:tr>
        <w:trPr>
          <w:cantSplit/>
          <w:tblHeader w:val="off"/>
        </w:trPr>
        <w:tc>
          <w:tcPr>
            <w:tcW w:type="dxa" w:w="2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Naive Bayes</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70.0 ± 3.1</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69.9 ± 3.6</w:t>
            </w:r>
          </w:p>
        </w:tc>
        <w:tc>
          <w:tcPr>
            <w:tcW w:type="dxa" w:w="14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63.8–75.7</w:t>
            </w:r>
          </w:p>
        </w:tc>
        <w:tc>
          <w:tcPr>
            <w:tcW w:type="dxa" w:w="10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0.55</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65.9 ± 2.8</w:t>
            </w:r>
          </w:p>
        </w:tc>
      </w:tr>
      <w:tr>
        <w:trPr>
          <w:cantSplit/>
          <w:tblHeader w:val="off"/>
        </w:trPr>
        <w:tc>
          <w:tcPr>
            <w:tcW w:type="dxa" w:w="2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Logistic regression</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67.6 ± 2.8</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67.3 ± 2.9</w:t>
            </w:r>
          </w:p>
        </w:tc>
        <w:tc>
          <w:tcPr>
            <w:tcW w:type="dxa" w:w="14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61.4–73.3</w:t>
            </w:r>
          </w:p>
        </w:tc>
        <w:tc>
          <w:tcPr>
            <w:tcW w:type="dxa" w:w="10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0.51</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65.9 ± 1.8</w:t>
            </w:r>
          </w:p>
        </w:tc>
      </w:tr>
      <w:tr>
        <w:trPr>
          <w:cantSplit/>
          <w:tblHeader w:val="off"/>
        </w:trPr>
        <w:tc>
          <w:tcPr>
            <w:tcW w:type="dxa" w:w="2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Hybrid: rules + NB (ours)</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83.8 ± 4.7</w:t>
            </w:r>
          </w:p>
        </w:tc>
        <w:tc>
          <w:tcPr>
            <w:tcW w:type="dxa" w:w="13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83.7 ± 4.6</w:t>
            </w:r>
          </w:p>
        </w:tc>
        <w:tc>
          <w:tcPr>
            <w:tcW w:type="dxa" w:w="14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78.6–88.6</w:t>
            </w:r>
          </w:p>
        </w:tc>
        <w:tc>
          <w:tcPr>
            <w:tcW w:type="dxa" w:w="104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0.76</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82.1 ± 1.6</w:t>
            </w:r>
          </w:p>
        </w:tc>
      </w:tr>
    </w:tbl>
    <w:p>
      <w:pPr>
        <w:spacing w:after="120"/>
      </w:pPr>
    </w:p>
    <w:p>
      <w:pPr>
        <w:keepNext/>
        <w:spacing w:after="80" w:before="120"/>
        <w:jc w:val="center"/>
      </w:pPr>
      <w:r>
        <w:drawing>
          <wp:inline distT="0" distB="0" distL="0" distR="0">
            <wp:extent cx="5667375" cy="2762250"/>
            <wp:effectExtent t="0" r="0" b="0" l="0"/>
            <wp:docPr id="3" name="fig3.png" descr="Fig. 3. Accuracy of the compared engines. (a) JavaScript engines on the primary split (bars: pooled accuracy with 95% bootstrap interval; diamonds: macro-F1). (b) scikit-learn models (mean ± SD over five folds; diamonds: macro-F1)." title="fi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762250"/>
                    </a:xfrm>
                    <a:prstGeom prst="rect">
                      <a:avLst/>
                    </a:prstGeom>
                  </pic:spPr>
                </pic:pic>
              </a:graphicData>
            </a:graphic>
          </wp:inline>
        </w:drawing>
      </w:r>
    </w:p>
    <w:p>
      <w:pPr>
        <w:spacing w:after="200" w:before="0" w:line="276" w:lineRule="auto"/>
        <w:jc w:val="both"/>
      </w:pPr>
      <w:r>
        <w:rPr>
          <w:rFonts w:ascii="Times New Roman" w:cs="Times New Roman" w:eastAsia="Times New Roman" w:hAnsi="Times New Roman"/>
          <w:b/>
          <w:bCs/>
          <w:sz w:val="21"/>
          <w:szCs w:val="21"/>
        </w:rPr>
        <w:t xml:space="preserve">Fig. 3.</w:t>
      </w:r>
      <w:r>
        <w:rPr>
          <w:rFonts w:ascii="Times New Roman" w:cs="Times New Roman" w:eastAsia="Times New Roman" w:hAnsi="Times New Roman"/>
          <w:sz w:val="21"/>
          <w:szCs w:val="21"/>
        </w:rPr>
        <w:t xml:space="preserve"> Accuracy of the compared engines. (a) JavaScript engines on the primary split (bars: pooled accuracy with 95% bootstrap interval; diamonds: macro-F1). (b) scikit-learn models (mean ± SD over five folds; diamonds: macro-F1).</w:t>
      </w:r>
    </w:p>
    <w:p>
      <w:pPr>
        <w:spacing w:after="120" w:before="0" w:line="276" w:lineRule="auto"/>
        <w:jc w:val="both"/>
      </w:pPr>
      <w:r>
        <w:rPr>
          <w:rFonts w:ascii="Times New Roman" w:cs="Times New Roman" w:eastAsia="Times New Roman" w:hAnsi="Times New Roman"/>
          <w:sz w:val="24"/>
          <w:szCs w:val="24"/>
        </w:rPr>
        <w:t xml:space="preserve">The scikit-learn reference models in Table 8 show the same picture. Naive Bayes, logistic regression and the linear SVM reach 62.4%, 65.7% and 64.8% accuracy respectively, with fold standard deviations between 1.8 and 6.5 points. Two independent implementations of the same model families thus agree to within about four points (comparing the five-split JavaScript means with the Python run), and both stay far below the rule engine. This suggests that, with only about 170 training texts, the learned models are limited by the amount of data rather than by the choice of algorithm.</w:t>
      </w:r>
    </w:p>
    <w:p>
      <w:pPr>
        <w:keepNext/>
        <w:spacing w:after="80" w:before="160" w:line="276" w:lineRule="auto"/>
        <w:jc w:val="left"/>
      </w:pPr>
      <w:r>
        <w:rPr>
          <w:rFonts w:ascii="Times New Roman" w:cs="Times New Roman" w:eastAsia="Times New Roman" w:hAnsi="Times New Roman"/>
          <w:b/>
          <w:bCs/>
          <w:sz w:val="21"/>
          <w:szCs w:val="21"/>
        </w:rPr>
        <w:t xml:space="preserve">Table 8.</w:t>
      </w:r>
      <w:r>
        <w:rPr>
          <w:rFonts w:ascii="Times New Roman" w:cs="Times New Roman" w:eastAsia="Times New Roman" w:hAnsi="Times New Roman"/>
          <w:sz w:val="21"/>
          <w:szCs w:val="21"/>
        </w:rPr>
        <w:t xml:space="preserve"> Results of the scikit-learn models (five-fold cross-validation, macro-averaged).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700"/>
        <w:gridCol w:w="1600"/>
        <w:gridCol w:w="1500"/>
        <w:gridCol w:w="1800"/>
      </w:tblGrid>
      <w:tr>
        <w:trPr>
          <w:cantSplit/>
          <w:tblHeader/>
        </w:trPr>
        <w:tc>
          <w:tcPr>
            <w:tcW w:type="dxa" w:w="276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Model</w:t>
            </w:r>
          </w:p>
        </w:tc>
        <w:tc>
          <w:tcPr>
            <w:tcW w:type="dxa" w:w="17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Accuracy (%)</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Precision (%)</w:t>
            </w:r>
          </w:p>
        </w:tc>
        <w:tc>
          <w:tcPr>
            <w:tcW w:type="dxa" w:w="15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Recall (%)</w:t>
            </w:r>
          </w:p>
        </w:tc>
        <w:tc>
          <w:tcPr>
            <w:tcW w:type="dxa" w:w="18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Macro-F1 (%)</w:t>
            </w:r>
          </w:p>
        </w:tc>
      </w:tr>
      <w:tr>
        <w:trPr>
          <w:cantSplit/>
          <w:tblHeader w:val="off"/>
        </w:trPr>
        <w:tc>
          <w:tcPr>
            <w:tcW w:type="dxa" w:w="2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Multinomial Naive Bayes</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62.4 ± 1.8</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64.4</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62.5</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63.0 ± 1.3</w:t>
            </w:r>
          </w:p>
        </w:tc>
      </w:tr>
      <w:tr>
        <w:trPr>
          <w:cantSplit/>
          <w:tblHeader w:val="off"/>
        </w:trPr>
        <w:tc>
          <w:tcPr>
            <w:tcW w:type="dxa" w:w="2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Logistic regression</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65.7 ± 4.7</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65.9</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65.9</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65.5 ± 4.7</w:t>
            </w:r>
          </w:p>
        </w:tc>
      </w:tr>
      <w:tr>
        <w:trPr>
          <w:cantSplit/>
          <w:tblHeader w:val="off"/>
        </w:trPr>
        <w:tc>
          <w:tcPr>
            <w:tcW w:type="dxa" w:w="2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Linear SVM</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64.8 ± 6.5</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64.5</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65.0</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64.4 ± 6.6</w:t>
            </w:r>
          </w:p>
        </w:tc>
      </w:tr>
    </w:tbl>
    <w:p>
      <w:pPr>
        <w:spacing w:after="120"/>
      </w:pPr>
    </w:p>
    <w:p>
      <w:pPr>
        <w:keepNext/>
        <w:spacing w:after="80" w:before="120" w:line="276" w:lineRule="auto"/>
        <w:ind w:left="360"/>
        <w:jc w:val="left"/>
      </w:pPr>
      <w:r>
        <w:rPr>
          <w:rFonts w:ascii="Times New Roman" w:cs="Times New Roman" w:eastAsia="Times New Roman" w:hAnsi="Times New Roman"/>
          <w:b/>
          <w:bCs/>
          <w:sz w:val="24"/>
          <w:szCs w:val="24"/>
        </w:rPr>
        <w:t xml:space="preserve">B. Statistical Reliability</w:t>
      </w:r>
    </w:p>
    <w:p>
      <w:pPr>
        <w:spacing w:after="120" w:before="0" w:line="276" w:lineRule="auto"/>
        <w:jc w:val="both"/>
      </w:pPr>
      <w:r>
        <w:rPr>
          <w:rFonts w:ascii="Times New Roman" w:cs="Times New Roman" w:eastAsia="Times New Roman" w:hAnsi="Times New Roman"/>
          <w:sz w:val="24"/>
          <w:szCs w:val="24"/>
        </w:rPr>
        <w:t xml:space="preserve">With 210 texts the bootstrap intervals are wide, with half-widths between 3.6 and 6.7 points, so only large differences can be trusted. On the Landis–Koch scale </w:t>
      </w:r>
      <w:r>
        <w:rPr>
          <w:rFonts w:ascii="Times New Roman" w:cs="Times New Roman" w:eastAsia="Times New Roman" w:hAnsi="Times New Roman"/>
          <w:sz w:val="24"/>
          <w:szCs w:val="24"/>
        </w:rPr>
        <w:t xml:space="preserve">[106]</w:t>
      </w:r>
      <w:r>
        <w:rPr>
          <w:rFonts w:ascii="Times New Roman" w:cs="Times New Roman" w:eastAsia="Times New Roman" w:hAnsi="Times New Roman"/>
          <w:sz w:val="24"/>
          <w:szCs w:val="24"/>
        </w:rPr>
        <w:t xml:space="preserve">, agreement with the gold labels is fair for the baseline (κ = 0.33), moderate for Naive Bayes and logistic regression (0.55 and 0.51), substantial for the hybrid (0.76) and almost perfect for the Hinglish engine (0.89). McNemar tests on the pooled predictions (Table 10) confirm that the Hinglish engine outperforms the English baseline (81 texts are correct only for the former and 3 only for the latter, p &lt; 0.0001), and that the hybrid outperforms both Naive Bayes (30 against 1) and logistic regression (35 against 1), each with p &lt; 0.0001. The rule engine is also better than the hybrid (24 against 6, p = 0.002). Naive Bayes and logistic regression cannot be distinguished (9 against 4, p = 0.27). Across the five splits the accuracy of Naive Bayes ranges from 61.5% to 70.0%, a spread larger than its difference from logistic regression, so the ranking of the learned models on a 210-text corpus should not be over-interpreted.</w:t>
      </w:r>
    </w:p>
    <w:p>
      <w:pPr>
        <w:keepNext/>
        <w:spacing w:after="80" w:before="120" w:line="276" w:lineRule="auto"/>
        <w:ind w:left="360"/>
        <w:jc w:val="left"/>
      </w:pPr>
      <w:r>
        <w:rPr>
          <w:rFonts w:ascii="Times New Roman" w:cs="Times New Roman" w:eastAsia="Times New Roman" w:hAnsi="Times New Roman"/>
          <w:b/>
          <w:bCs/>
          <w:sz w:val="24"/>
          <w:szCs w:val="24"/>
        </w:rPr>
        <w:t xml:space="preserve">C. Class and Domain Behaviour</w:t>
      </w:r>
    </w:p>
    <w:p>
      <w:pPr>
        <w:spacing w:after="120" w:before="0" w:line="276" w:lineRule="auto"/>
        <w:jc w:val="both"/>
      </w:pPr>
      <w:r>
        <w:rPr>
          <w:rFonts w:ascii="Times New Roman" w:cs="Times New Roman" w:eastAsia="Times New Roman" w:hAnsi="Times New Roman"/>
          <w:sz w:val="24"/>
          <w:szCs w:val="24"/>
        </w:rPr>
        <w:t xml:space="preserve">The per-class scores in Table 9 follow a consistent pattern. Apart from the English baseline, every engine recognises Neutral texts well (F1 0.87–0.92), because the neutral comments in the corpus carry clear cues such as question marks and time expressions (</w:t>
      </w:r>
      <w:r>
        <w:rPr>
          <w:rFonts w:ascii="Times New Roman" w:cs="Times New Roman" w:eastAsia="Times New Roman" w:hAnsi="Times New Roman"/>
          <w:i/>
          <w:iCs/>
          <w:sz w:val="24"/>
          <w:szCs w:val="24"/>
        </w:rPr>
        <w:t xml:space="preserve">baje</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kal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abhi</w:t>
      </w:r>
      <w:r>
        <w:rPr>
          <w:rFonts w:ascii="Times New Roman" w:cs="Times New Roman" w:eastAsia="Times New Roman" w:hAnsi="Times New Roman"/>
          <w:sz w:val="24"/>
          <w:szCs w:val="24"/>
        </w:rPr>
        <w:t xml:space="preserve">), which Naive Bayes also ranks as the most indicative Neutral features (Fig. 10). The learned models, however, confuse the two polar classes. Naive Bayes labels 23 positive texts as negative and 23 negative texts as positive, and logistic regression makes these errors 24 and 26 times respectively (Fig. 4). The reason is that many opinion words occur only once or twice in the training folds, so an unseen word of praise or complaint contributes nothing at test time. The Hinglish engine has the opposite weakness: 8 of its 10 errors on Negative texts are predictions of Neutral, mostly for complaints that contain no lexicon word. Across domains (Fig. 5) the Hinglish engine is the best or joint-best engine everywhere. Its lowest score is in the phones domain (84%), where complaints are often implicit, and in the 12-text service domain all engines except Naive Bayes tie at 67%.</w:t>
      </w:r>
    </w:p>
    <w:p>
      <w:pPr>
        <w:keepNext/>
        <w:spacing w:after="80" w:before="160" w:line="276" w:lineRule="auto"/>
        <w:jc w:val="left"/>
      </w:pPr>
      <w:r>
        <w:rPr>
          <w:rFonts w:ascii="Times New Roman" w:cs="Times New Roman" w:eastAsia="Times New Roman" w:hAnsi="Times New Roman"/>
          <w:b/>
          <w:bCs/>
          <w:sz w:val="21"/>
          <w:szCs w:val="21"/>
        </w:rPr>
        <w:t xml:space="preserve">Table 9.</w:t>
      </w:r>
      <w:r>
        <w:rPr>
          <w:rFonts w:ascii="Times New Roman" w:cs="Times New Roman" w:eastAsia="Times New Roman" w:hAnsi="Times New Roman"/>
          <w:sz w:val="21"/>
          <w:szCs w:val="21"/>
        </w:rPr>
        <w:t xml:space="preserve"> Per-class precision (P), recall (R) and F1 of the five engines (pooled out-of-fold predictions, primary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2"/>
        <w:gridCol w:w="822"/>
        <w:gridCol w:w="822"/>
        <w:gridCol w:w="822"/>
        <w:gridCol w:w="822"/>
        <w:gridCol w:w="822"/>
        <w:gridCol w:w="822"/>
        <w:gridCol w:w="822"/>
        <w:gridCol w:w="822"/>
        <w:gridCol w:w="822"/>
      </w:tblGrid>
      <w:tr>
        <w:trPr>
          <w:cantSplit/>
          <w:tblHeader/>
        </w:trPr>
        <w:tc>
          <w:tcPr>
            <w:tcW w:type="dxa" w:w="1962"/>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Engine</w:t>
            </w:r>
          </w:p>
        </w:tc>
        <w:tc>
          <w:tcPr>
            <w:tcW w:type="dxa" w:w="822"/>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Pos P</w:t>
            </w:r>
          </w:p>
        </w:tc>
        <w:tc>
          <w:tcPr>
            <w:tcW w:type="dxa" w:w="822"/>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Pos R</w:t>
            </w:r>
          </w:p>
        </w:tc>
        <w:tc>
          <w:tcPr>
            <w:tcW w:type="dxa" w:w="822"/>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Pos F1</w:t>
            </w:r>
          </w:p>
        </w:tc>
        <w:tc>
          <w:tcPr>
            <w:tcW w:type="dxa" w:w="822"/>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Neu P</w:t>
            </w:r>
          </w:p>
        </w:tc>
        <w:tc>
          <w:tcPr>
            <w:tcW w:type="dxa" w:w="822"/>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Neu R</w:t>
            </w:r>
          </w:p>
        </w:tc>
        <w:tc>
          <w:tcPr>
            <w:tcW w:type="dxa" w:w="822"/>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Neu F1</w:t>
            </w:r>
          </w:p>
        </w:tc>
        <w:tc>
          <w:tcPr>
            <w:tcW w:type="dxa" w:w="822"/>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Neg P</w:t>
            </w:r>
          </w:p>
        </w:tc>
        <w:tc>
          <w:tcPr>
            <w:tcW w:type="dxa" w:w="822"/>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Neg R</w:t>
            </w:r>
          </w:p>
        </w:tc>
        <w:tc>
          <w:tcPr>
            <w:tcW w:type="dxa" w:w="822"/>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Neg F1</w:t>
            </w:r>
          </w:p>
        </w:tc>
      </w:tr>
      <w:tr>
        <w:trPr>
          <w:cantSplit/>
          <w:tblHeader w:val="off"/>
        </w:trPr>
        <w:tc>
          <w:tcPr>
            <w:tcW w:type="dxa" w:w="19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English lexicon (baseline)</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1.00</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0.52</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0.42</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0.99</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0.59</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0.33</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0.48</w:t>
            </w:r>
          </w:p>
        </w:tc>
      </w:tr>
      <w:tr>
        <w:trPr>
          <w:cantSplit/>
          <w:tblHeader w:val="off"/>
        </w:trPr>
        <w:tc>
          <w:tcPr>
            <w:tcW w:type="dxa" w:w="19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Hinglish-aware rules</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0.96</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0.94</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0.95</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0.87</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0.97</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0.95</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0.86</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0.90</w:t>
            </w:r>
          </w:p>
        </w:tc>
      </w:tr>
      <w:tr>
        <w:trPr>
          <w:cantSplit/>
          <w:tblHeader w:val="off"/>
        </w:trPr>
        <w:tc>
          <w:tcPr>
            <w:tcW w:type="dxa" w:w="19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Naive Bayes</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0.62</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0.63</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0.63</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0.89</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0.86</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0.87</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0.61</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0.61</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0.61</w:t>
            </w:r>
          </w:p>
        </w:tc>
      </w:tr>
      <w:tr>
        <w:trPr>
          <w:cantSplit/>
          <w:tblHeader w:val="off"/>
        </w:trPr>
        <w:tc>
          <w:tcPr>
            <w:tcW w:type="dxa" w:w="19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Logistic regression</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0.58</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0.59</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0.58</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0.86</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0.88</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0.87</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0.59</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0.56</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0.57</w:t>
            </w:r>
          </w:p>
        </w:tc>
      </w:tr>
      <w:tr>
        <w:trPr>
          <w:cantSplit/>
          <w:tblHeader w:val="off"/>
        </w:trPr>
        <w:tc>
          <w:tcPr>
            <w:tcW w:type="dxa" w:w="196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Hybrid: rules + NB</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0.78</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0.82</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0.80</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0.89</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0.94</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0.84</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0.76</w:t>
            </w:r>
          </w:p>
        </w:tc>
        <w:tc>
          <w:tcPr>
            <w:tcW w:type="dxa" w:w="822"/>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0.80</w:t>
            </w:r>
          </w:p>
        </w:tc>
      </w:tr>
    </w:tbl>
    <w:p>
      <w:pPr>
        <w:spacing w:after="120"/>
      </w:pPr>
    </w:p>
    <w:p>
      <w:pPr>
        <w:keepNext/>
        <w:spacing w:after="80" w:before="120" w:line="276" w:lineRule="auto"/>
        <w:ind w:left="360"/>
        <w:jc w:val="left"/>
      </w:pPr>
      <w:r>
        <w:rPr>
          <w:rFonts w:ascii="Times New Roman" w:cs="Times New Roman" w:eastAsia="Times New Roman" w:hAnsi="Times New Roman"/>
          <w:b/>
          <w:bCs/>
          <w:sz w:val="24"/>
          <w:szCs w:val="24"/>
        </w:rPr>
        <w:t xml:space="preserve">D. Ablation and Sensitivity</w:t>
      </w:r>
    </w:p>
    <w:p>
      <w:pPr>
        <w:spacing w:after="120" w:before="0" w:line="276" w:lineRule="auto"/>
        <w:jc w:val="both"/>
      </w:pPr>
      <w:r>
        <w:rPr>
          <w:rFonts w:ascii="Times New Roman" w:cs="Times New Roman" w:eastAsia="Times New Roman" w:hAnsi="Times New Roman"/>
          <w:sz w:val="24"/>
          <w:szCs w:val="24"/>
        </w:rPr>
        <w:t xml:space="preserve">Removing the components of the rule engine one at a time (Table 11, Fig. 6) shows that the Hindi lexicon is by far the most important element: without it accuracy drops from 92.4% to 55.2%, and only 5 of the 12 targeted test sentences are classified correctly. The remaining components change corpus accuracy by one point at most (emoji and emoticon scores by 1.0 point, intensifiers by 0.5 points, and Hindi post-negation, the contrast rule and English pre-negation not at all). Even so, removing them breaks 3, 2 and 2 of the 12 targeted sentences respectively, including </w:t>
      </w:r>
      <w:r>
        <w:rPr>
          <w:rFonts w:ascii="Times New Roman" w:cs="Times New Roman" w:eastAsia="Times New Roman" w:hAnsi="Times New Roman"/>
          <w:i/>
          <w:iCs/>
          <w:sz w:val="24"/>
          <w:szCs w:val="24"/>
        </w:rPr>
        <w:t xml:space="preserve">movie acchi nahi thi</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camera mast hai but battery bekaar</w:t>
      </w:r>
      <w:r>
        <w:rPr>
          <w:rFonts w:ascii="Times New Roman" w:cs="Times New Roman" w:eastAsia="Times New Roman" w:hAnsi="Times New Roman"/>
          <w:sz w:val="24"/>
          <w:szCs w:val="24"/>
        </w:rPr>
        <w:t xml:space="preserve">. The corpus is therefore a weak test of these mechanisms, since only 20 texts contain a Hindi negator, 2 a contrast word and 2 an English negator, an observation in line with the case for targeted behavioural testing </w:t>
      </w:r>
      <w:r>
        <w:rPr>
          <w:rFonts w:ascii="Times New Roman" w:cs="Times New Roman" w:eastAsia="Times New Roman" w:hAnsi="Times New Roman"/>
          <w:sz w:val="24"/>
          <w:szCs w:val="24"/>
        </w:rPr>
        <w:t xml:space="preserve">[87]</w:t>
      </w:r>
      <w:r>
        <w:rPr>
          <w:rFonts w:ascii="Times New Roman" w:cs="Times New Roman" w:eastAsia="Times New Roman" w:hAnsi="Times New Roman"/>
          <w:sz w:val="24"/>
          <w:szCs w:val="24"/>
        </w:rPr>
        <w:t xml:space="preserve">.</w:t>
      </w:r>
    </w:p>
    <w:p>
      <w:pPr>
        <w:spacing w:after="120" w:before="0" w:line="276" w:lineRule="auto"/>
        <w:ind w:firstLine="360"/>
        <w:jc w:val="both"/>
      </w:pPr>
      <w:r>
        <w:rPr>
          <w:rFonts w:ascii="Times New Roman" w:cs="Times New Roman" w:eastAsia="Times New Roman" w:hAnsi="Times New Roman"/>
          <w:sz w:val="24"/>
          <w:szCs w:val="24"/>
        </w:rPr>
        <w:t xml:space="preserve">The unchanged accuracy also hides the fact that post-negation does alter predictions: it changes eight of them, correcting four (for example </w:t>
      </w:r>
      <w:r>
        <w:rPr>
          <w:rFonts w:ascii="Times New Roman" w:cs="Times New Roman" w:eastAsia="Times New Roman" w:hAnsi="Times New Roman"/>
          <w:i/>
          <w:iCs/>
          <w:sz w:val="24"/>
          <w:szCs w:val="24"/>
        </w:rPr>
        <w:t xml:space="preserve">Bilkul pasand nahi aayi movie</w:t>
      </w:r>
      <w:r>
        <w:rPr>
          <w:rFonts w:ascii="Times New Roman" w:cs="Times New Roman" w:eastAsia="Times New Roman" w:hAnsi="Times New Roman"/>
          <w:sz w:val="24"/>
          <w:szCs w:val="24"/>
        </w:rPr>
        <w:t xml:space="preserve">) and breaking four. Two of the broken cases are “never … such” idioms built on </w:t>
      </w:r>
      <w:r>
        <w:rPr>
          <w:rFonts w:ascii="Times New Roman" w:cs="Times New Roman" w:eastAsia="Times New Roman" w:hAnsi="Times New Roman"/>
          <w:i/>
          <w:iCs/>
          <w:sz w:val="24"/>
          <w:szCs w:val="24"/>
        </w:rPr>
        <w:t xml:space="preserve">kabhi nahi</w:t>
      </w:r>
      <w:r>
        <w:rPr>
          <w:rFonts w:ascii="Times New Roman" w:cs="Times New Roman" w:eastAsia="Times New Roman" w:hAnsi="Times New Roman"/>
          <w:sz w:val="24"/>
          <w:szCs w:val="24"/>
        </w:rPr>
        <w:t xml:space="preserve">, in which a negator together with a superlative expresses praise or censure rather than denial; one is a comparative (</w:t>
      </w:r>
      <w:r>
        <w:rPr>
          <w:rFonts w:ascii="Times New Roman" w:cs="Times New Roman" w:eastAsia="Times New Roman" w:hAnsi="Times New Roman"/>
          <w:i/>
          <w:iCs/>
          <w:sz w:val="24"/>
          <w:szCs w:val="24"/>
        </w:rPr>
        <w:t xml:space="preserve">isse best phone nahi milega</w:t>
      </w:r>
      <w:r>
        <w:rPr>
          <w:rFonts w:ascii="Times New Roman" w:cs="Times New Roman" w:eastAsia="Times New Roman" w:hAnsi="Times New Roman"/>
          <w:sz w:val="24"/>
          <w:szCs w:val="24"/>
        </w:rPr>
        <w:t xml:space="preserve">); and one negates the neutral noun </w:t>
      </w:r>
      <w:r>
        <w:rPr>
          <w:rFonts w:ascii="Times New Roman" w:cs="Times New Roman" w:eastAsia="Times New Roman" w:hAnsi="Times New Roman"/>
          <w:i/>
          <w:iCs/>
          <w:sz w:val="24"/>
          <w:szCs w:val="24"/>
        </w:rPr>
        <w:t xml:space="preserve">problem</w:t>
      </w:r>
      <w:r>
        <w:rPr>
          <w:rFonts w:ascii="Times New Roman" w:cs="Times New Roman" w:eastAsia="Times New Roman" w:hAnsi="Times New Roman"/>
          <w:sz w:val="24"/>
          <w:szCs w:val="24"/>
        </w:rPr>
        <w:t xml:space="preserve">. For the learned model (Table 12), spelling normalisation adds 1.1 points to Naive Bayes (from 64.8% to 65.9%), removing bigrams changes accuracy by +0.4 points (66.3% with unigrams only), and the smoothing constant has little effect (from 64.1% at α = 0.1 to 67.2% at α = 2). Each of these differences is smaller than the standard deviation of 1.9–3.0 points across splits, so none of them is established.</w:t>
      </w:r>
    </w:p>
    <w:p>
      <w:pPr>
        <w:spacing w:after="120" w:before="0" w:line="276" w:lineRule="auto"/>
        <w:ind w:firstLine="360"/>
        <w:jc w:val="both"/>
      </w:pPr>
      <w:r>
        <w:rPr>
          <w:rFonts w:ascii="Times New Roman" w:cs="Times New Roman" w:eastAsia="Times New Roman" w:hAnsi="Times New Roman"/>
          <w:sz w:val="24"/>
          <w:szCs w:val="24"/>
        </w:rPr>
        <w:t xml:space="preserve">Fig. 7a varies the rule weight w of Eq. (8). Accuracy rises almost steadily from 65.9% (Naive Bayes only) to a peak of 89.4% at w = 0.7 and then falls to 87.1% at w = 1, so the project’s default of 0.4 (82.1%) is not the best value on this corpus. Selecting w on the same folds used for testing is optimistic, so 89.4% is an upper bound unless w is chosen by nested validation. The value at w = 1 is lower than the 92.4% of the direct rule label because of Eq. (7): the rule probability of Positive or Negative exceeds that of Neutral only when |c| &gt; 0.5, while the direct rule uses a threshold of 0.05, so the probabilistic form pushes weakly polarised texts towards Neutral.</w:t>
      </w:r>
    </w:p>
    <w:p>
      <w:pPr>
        <w:keepNext/>
        <w:spacing w:after="80" w:before="120" w:line="276" w:lineRule="auto"/>
        <w:ind w:left="360"/>
        <w:jc w:val="left"/>
      </w:pPr>
      <w:r>
        <w:rPr>
          <w:rFonts w:ascii="Times New Roman" w:cs="Times New Roman" w:eastAsia="Times New Roman" w:hAnsi="Times New Roman"/>
          <w:b/>
          <w:bCs/>
          <w:sz w:val="24"/>
          <w:szCs w:val="24"/>
        </w:rPr>
        <w:t xml:space="preserve">E. Data Efficiency</w:t>
      </w:r>
    </w:p>
    <w:p>
      <w:pPr>
        <w:spacing w:after="120" w:before="0" w:line="276" w:lineRule="auto"/>
        <w:jc w:val="both"/>
      </w:pPr>
      <w:r>
        <w:rPr>
          <w:rFonts w:ascii="Times New Roman" w:cs="Times New Roman" w:eastAsia="Times New Roman" w:hAnsi="Times New Roman"/>
          <w:sz w:val="24"/>
          <w:szCs w:val="24"/>
        </w:rPr>
        <w:t xml:space="preserve">The learning curves in Fig. 7b show where fusion helps most. With only 17 training texts, Naive Bayes and logistic regression score 49.9% and 51.3%, about 17 points above the chance level for three balanced classes, whereas the hybrid already reaches 75.5% because its rule component brings prior knowledge. With the full 168 training texts per split, the learned models reach 67.0% and the hybrid 80.4%. The learned models are still gaining about seven points for every doubling of the data (60.2% at 84 texts and 67.0% at 168), while the hybrid gains only 1.6 points over the same step and stays 11 points below the rule engine (91.5% on the same test folds).</w:t>
      </w:r>
    </w:p>
    <w:p>
      <w:pPr>
        <w:keepNext/>
        <w:spacing w:after="80" w:before="120" w:line="276" w:lineRule="auto"/>
        <w:ind w:left="360"/>
        <w:jc w:val="left"/>
      </w:pPr>
      <w:r>
        <w:rPr>
          <w:rFonts w:ascii="Times New Roman" w:cs="Times New Roman" w:eastAsia="Times New Roman" w:hAnsi="Times New Roman"/>
          <w:b/>
          <w:bCs/>
          <w:sz w:val="24"/>
          <w:szCs w:val="24"/>
        </w:rPr>
        <w:t xml:space="preserve">F. Error Analysis</w:t>
      </w:r>
    </w:p>
    <w:p>
      <w:pPr>
        <w:spacing w:after="120" w:before="0" w:line="276" w:lineRule="auto"/>
        <w:jc w:val="both"/>
      </w:pPr>
      <w:r>
        <w:rPr>
          <w:rFonts w:ascii="Times New Roman" w:cs="Times New Roman" w:eastAsia="Times New Roman" w:hAnsi="Times New Roman"/>
          <w:sz w:val="24"/>
          <w:szCs w:val="24"/>
        </w:rPr>
        <w:t xml:space="preserve">The 16 errors of the Hinglish engine (Table 13, Fig. 8) fall into three groups. Nine involve implicit or unlexicalised sentiment: complaints such as </w:t>
      </w:r>
      <w:r>
        <w:rPr>
          <w:rFonts w:ascii="Times New Roman" w:cs="Times New Roman" w:eastAsia="Times New Roman" w:hAnsi="Times New Roman"/>
          <w:i/>
          <w:iCs/>
          <w:sz w:val="24"/>
          <w:szCs w:val="24"/>
        </w:rPr>
        <w:t xml:space="preserve">Battery bahut jaldi khatam ho jaati hai</w:t>
      </w:r>
      <w:r>
        <w:rPr>
          <w:rFonts w:ascii="Times New Roman" w:cs="Times New Roman" w:eastAsia="Times New Roman" w:hAnsi="Times New Roman"/>
          <w:sz w:val="24"/>
          <w:szCs w:val="24"/>
        </w:rPr>
        <w:t xml:space="preserve"> (the battery drains very fast) or </w:t>
      </w:r>
      <w:r>
        <w:rPr>
          <w:rFonts w:ascii="Times New Roman" w:cs="Times New Roman" w:eastAsia="Times New Roman" w:hAnsi="Times New Roman"/>
          <w:i/>
          <w:iCs/>
          <w:sz w:val="24"/>
          <w:szCs w:val="24"/>
        </w:rPr>
        <w:t xml:space="preserve">Wifi kabhi kaam nahi karta campus mein</w:t>
      </w:r>
      <w:r>
        <w:rPr>
          <w:rFonts w:ascii="Times New Roman" w:cs="Times New Roman" w:eastAsia="Times New Roman" w:hAnsi="Times New Roman"/>
          <w:sz w:val="24"/>
          <w:szCs w:val="24"/>
        </w:rPr>
        <w:t xml:space="preserve"> contain no word with a stored polarity, so the engine answers Neutral; in one of these cases the cause is the spelling variant </w:t>
      </w:r>
      <w:r>
        <w:rPr>
          <w:rFonts w:ascii="Times New Roman" w:cs="Times New Roman" w:eastAsia="Times New Roman" w:hAnsi="Times New Roman"/>
          <w:i/>
          <w:iCs/>
          <w:sz w:val="24"/>
          <w:szCs w:val="24"/>
        </w:rPr>
        <w:t xml:space="preserve">dheemi</w:t>
      </w:r>
      <w:r>
        <w:rPr>
          <w:rFonts w:ascii="Times New Roman" w:cs="Times New Roman" w:eastAsia="Times New Roman" w:hAnsi="Times New Roman"/>
          <w:sz w:val="24"/>
          <w:szCs w:val="24"/>
        </w:rPr>
        <w:t xml:space="preserve">, which is missing from the lexicon. Four are errors of negation scope, three of which involve the </w:t>
      </w:r>
      <w:r>
        <w:rPr>
          <w:rFonts w:ascii="Times New Roman" w:cs="Times New Roman" w:eastAsia="Times New Roman" w:hAnsi="Times New Roman"/>
          <w:i/>
          <w:iCs/>
          <w:sz w:val="24"/>
          <w:szCs w:val="24"/>
        </w:rPr>
        <w:t xml:space="preserve">kabhi nahi</w:t>
      </w:r>
      <w:r>
        <w:rPr>
          <w:rFonts w:ascii="Times New Roman" w:cs="Times New Roman" w:eastAsia="Times New Roman" w:hAnsi="Times New Roman"/>
          <w:sz w:val="24"/>
          <w:szCs w:val="24"/>
        </w:rPr>
        <w:t xml:space="preserve"> construction or a comparative negation. Three arise because the polarity of a word depends on its domain: </w:t>
      </w:r>
      <w:r>
        <w:rPr>
          <w:rFonts w:ascii="Times New Roman" w:cs="Times New Roman" w:eastAsia="Times New Roman" w:hAnsi="Times New Roman"/>
          <w:i/>
          <w:iCs/>
          <w:sz w:val="24"/>
          <w:szCs w:val="24"/>
        </w:rPr>
        <w:t xml:space="preserve">problem</w:t>
      </w:r>
      <w:r>
        <w:rPr>
          <w:rFonts w:ascii="Times New Roman" w:cs="Times New Roman" w:eastAsia="Times New Roman" w:hAnsi="Times New Roman"/>
          <w:sz w:val="24"/>
          <w:szCs w:val="24"/>
        </w:rPr>
        <w:t xml:space="preserve"> in </w:t>
      </w:r>
      <w:r>
        <w:rPr>
          <w:rFonts w:ascii="Times New Roman" w:cs="Times New Roman" w:eastAsia="Times New Roman" w:hAnsi="Times New Roman"/>
          <w:i/>
          <w:iCs/>
          <w:sz w:val="24"/>
          <w:szCs w:val="24"/>
        </w:rPr>
        <w:t xml:space="preserve">problem solve kar di</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jeet</w:t>
      </w:r>
      <w:r>
        <w:rPr>
          <w:rFonts w:ascii="Times New Roman" w:cs="Times New Roman" w:eastAsia="Times New Roman" w:hAnsi="Times New Roman"/>
          <w:sz w:val="24"/>
          <w:szCs w:val="24"/>
        </w:rPr>
        <w:t xml:space="preserve"> (win) in a neutral report of a cricket toss, and </w:t>
      </w:r>
      <w:r>
        <w:rPr>
          <w:rFonts w:ascii="Times New Roman" w:cs="Times New Roman" w:eastAsia="Times New Roman" w:hAnsi="Times New Roman"/>
          <w:i/>
          <w:iCs/>
          <w:sz w:val="24"/>
          <w:szCs w:val="24"/>
        </w:rPr>
        <w:t xml:space="preserve">refund</w:t>
      </w:r>
      <w:r>
        <w:rPr>
          <w:rFonts w:ascii="Times New Roman" w:cs="Times New Roman" w:eastAsia="Times New Roman" w:hAnsi="Times New Roman"/>
          <w:sz w:val="24"/>
          <w:szCs w:val="24"/>
        </w:rPr>
        <w:t xml:space="preserve"> in a neutral statement of policy. Because the engine has no trainable parameters, exactly the same 16 errors occur on the full corpus and in the pooled out-of-fold predictions.</w:t>
      </w:r>
    </w:p>
    <w:p>
      <w:pPr>
        <w:spacing w:after="120" w:before="0" w:line="276" w:lineRule="auto"/>
        <w:ind w:firstLine="360"/>
        <w:jc w:val="both"/>
      </w:pPr>
      <w:r>
        <w:rPr>
          <w:rFonts w:ascii="Times New Roman" w:cs="Times New Roman" w:eastAsia="Times New Roman" w:hAnsi="Times New Roman"/>
          <w:sz w:val="24"/>
          <w:szCs w:val="24"/>
        </w:rPr>
        <w:t xml:space="preserve">The errors of the learned models are dominated by unseen vocabulary. On the primary split, Naive Bayes labels </w:t>
      </w:r>
      <w:r>
        <w:rPr>
          <w:rFonts w:ascii="Times New Roman" w:cs="Times New Roman" w:eastAsia="Times New Roman" w:hAnsi="Times New Roman"/>
          <w:i/>
          <w:iCs/>
          <w:sz w:val="24"/>
          <w:szCs w:val="24"/>
        </w:rPr>
        <w:t xml:space="preserve">Heroine ki acting lajawab thi</w:t>
      </w:r>
      <w:r>
        <w:rPr>
          <w:rFonts w:ascii="Times New Roman" w:cs="Times New Roman" w:eastAsia="Times New Roman" w:hAnsi="Times New Roman"/>
          <w:sz w:val="24"/>
          <w:szCs w:val="24"/>
        </w:rPr>
        <w:t xml:space="preserve"> (the heroine’s acting was superb) and </w:t>
      </w:r>
      <w:r>
        <w:rPr>
          <w:rFonts w:ascii="Times New Roman" w:cs="Times New Roman" w:eastAsia="Times New Roman" w:hAnsi="Times New Roman"/>
          <w:i/>
          <w:iCs/>
          <w:sz w:val="24"/>
          <w:szCs w:val="24"/>
        </w:rPr>
        <w:t xml:space="preserve">Flight staff bahut helpful the</w:t>
      </w:r>
      <w:r>
        <w:rPr>
          <w:rFonts w:ascii="Times New Roman" w:cs="Times New Roman" w:eastAsia="Times New Roman" w:hAnsi="Times New Roman"/>
          <w:sz w:val="24"/>
          <w:szCs w:val="24"/>
        </w:rPr>
        <w:t xml:space="preserve"> as Negative, because </w:t>
      </w:r>
      <w:r>
        <w:rPr>
          <w:rFonts w:ascii="Times New Roman" w:cs="Times New Roman" w:eastAsia="Times New Roman" w:hAnsi="Times New Roman"/>
          <w:i/>
          <w:iCs/>
          <w:sz w:val="24"/>
          <w:szCs w:val="24"/>
        </w:rPr>
        <w:t xml:space="preserve">lajawab</w:t>
      </w:r>
      <w:r>
        <w:rPr>
          <w:rFonts w:ascii="Times New Roman" w:cs="Times New Roman" w:eastAsia="Times New Roman" w:hAnsi="Times New Roman"/>
          <w:sz w:val="24"/>
          <w:szCs w:val="24"/>
        </w:rPr>
        <w:t xml:space="preserve"> never occurs in the training folds and the remaining tokens carry little information. The most indicative features of the model (Fig. 10) include genuine cues (</w:t>
      </w:r>
      <w:r>
        <w:rPr>
          <w:rFonts w:ascii="Times New Roman" w:cs="Times New Roman" w:eastAsia="Times New Roman" w:hAnsi="Times New Roman"/>
          <w:i/>
          <w:iCs/>
          <w:sz w:val="24"/>
          <w:szCs w:val="24"/>
        </w:rPr>
        <w:t xml:space="preserve">mast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khush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bekaar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ghatiya</w:t>
      </w:r>
      <w:r>
        <w:rPr>
          <w:rFonts w:ascii="Times New Roman" w:cs="Times New Roman" w:eastAsia="Times New Roman" w:hAnsi="Times New Roman"/>
          <w:sz w:val="24"/>
          <w:szCs w:val="24"/>
        </w:rPr>
        <w:t xml:space="preserve">) alongside artefacts of the corpus (</w:t>
      </w:r>
      <w:r>
        <w:rPr>
          <w:rFonts w:ascii="Times New Roman" w:cs="Times New Roman" w:eastAsia="Times New Roman" w:hAnsi="Times New Roman"/>
          <w:i/>
          <w:iCs/>
          <w:sz w:val="24"/>
          <w:szCs w:val="24"/>
        </w:rPr>
        <w:t xml:space="preserve">bilkul</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sab</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baar</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itna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main</w:t>
      </w:r>
      <w:r>
        <w:rPr>
          <w:rFonts w:ascii="Times New Roman" w:cs="Times New Roman" w:eastAsia="Times New Roman" w:hAnsi="Times New Roman"/>
          <w:sz w:val="24"/>
          <w:szCs w:val="24"/>
        </w:rPr>
        <w:t xml:space="preserve">) that would not generalise. The hybrid inherits the errors of the rules and adds some learned ones; for example, it labels </w:t>
      </w:r>
      <w:r>
        <w:rPr>
          <w:rFonts w:ascii="Times New Roman" w:cs="Times New Roman" w:eastAsia="Times New Roman" w:hAnsi="Times New Roman"/>
          <w:i/>
          <w:iCs/>
          <w:sz w:val="24"/>
          <w:szCs w:val="24"/>
        </w:rPr>
        <w:t xml:space="preserve">Goa trip bahut mazedaar raha</w:t>
      </w:r>
      <w:r>
        <w:rPr>
          <w:rFonts w:ascii="Times New Roman" w:cs="Times New Roman" w:eastAsia="Times New Roman" w:hAnsi="Times New Roman"/>
          <w:sz w:val="24"/>
          <w:szCs w:val="24"/>
        </w:rPr>
        <w:t xml:space="preserve"> Negative although the rule engine is correct. Naive Bayes posteriors tend to be extreme, which probably allows a confident but wrong vote to outweigh a correct rule score at w = 0.4.</w:t>
      </w:r>
    </w:p>
    <w:p>
      <w:pPr>
        <w:keepNext/>
        <w:spacing w:after="80" w:before="120" w:line="276" w:lineRule="auto"/>
        <w:ind w:left="360"/>
        <w:jc w:val="left"/>
      </w:pPr>
      <w:r>
        <w:rPr>
          <w:rFonts w:ascii="Times New Roman" w:cs="Times New Roman" w:eastAsia="Times New Roman" w:hAnsi="Times New Roman"/>
          <w:b/>
          <w:bCs/>
          <w:sz w:val="24"/>
          <w:szCs w:val="24"/>
        </w:rPr>
        <w:t xml:space="preserve">G. Emotion, Aspect and Explanation Outputs</w:t>
      </w:r>
    </w:p>
    <w:p>
      <w:pPr>
        <w:spacing w:after="120" w:before="0" w:line="276" w:lineRule="auto"/>
        <w:jc w:val="both"/>
      </w:pPr>
      <w:r>
        <w:rPr>
          <w:rFonts w:ascii="Times New Roman" w:cs="Times New Roman" w:eastAsia="Times New Roman" w:hAnsi="Times New Roman"/>
          <w:sz w:val="24"/>
          <w:szCs w:val="24"/>
        </w:rPr>
        <w:t xml:space="preserve">The corpus has no gold emotion labels, so only the distribution of the dominant emotion is reported (Fig. 9) and no accuracy is claimed. Joy dominates 39% of the positive texts, while negative texts show anger (21%), fear (14%), disgust (11%) and sadness (6%), proportions that are plausible for these classes. Neutral texts, however, show surprise in 28% of cases, and inspection uncovered a defect: 14 of the 19 neutral texts labelled surprise are triggered by the postposition </w:t>
      </w:r>
      <w:r>
        <w:rPr>
          <w:rFonts w:ascii="Times New Roman" w:cs="Times New Roman" w:eastAsia="Times New Roman" w:hAnsi="Times New Roman"/>
          <w:i/>
          <w:iCs/>
          <w:sz w:val="24"/>
          <w:szCs w:val="24"/>
        </w:rPr>
        <w:t xml:space="preserve">mein</w:t>
      </w:r>
      <w:r>
        <w:rPr>
          <w:rFonts w:ascii="Times New Roman" w:cs="Times New Roman" w:eastAsia="Times New Roman" w:hAnsi="Times New Roman"/>
          <w:sz w:val="24"/>
          <w:szCs w:val="24"/>
        </w:rPr>
        <w:t xml:space="preserve"> (“in”), which entered the emotion lexicon when the phrase </w:t>
      </w:r>
      <w:r>
        <w:rPr>
          <w:rFonts w:ascii="Times New Roman" w:cs="Times New Roman" w:eastAsia="Times New Roman" w:hAnsi="Times New Roman"/>
          <w:i/>
          <w:iCs/>
          <w:sz w:val="24"/>
          <w:szCs w:val="24"/>
        </w:rPr>
        <w:t xml:space="preserve">sach mein</w:t>
      </w:r>
      <w:r>
        <w:rPr>
          <w:rFonts w:ascii="Times New Roman" w:cs="Times New Roman" w:eastAsia="Times New Roman" w:hAnsi="Times New Roman"/>
          <w:sz w:val="24"/>
          <w:szCs w:val="24"/>
        </w:rPr>
        <w:t xml:space="preserve"> (really) was split into separate words, and five by the interrogative </w:t>
      </w:r>
      <w:r>
        <w:rPr>
          <w:rFonts w:ascii="Times New Roman" w:cs="Times New Roman" w:eastAsia="Times New Roman" w:hAnsi="Times New Roman"/>
          <w:i/>
          <w:iCs/>
          <w:sz w:val="24"/>
          <w:szCs w:val="24"/>
        </w:rPr>
        <w:t xml:space="preserve">kya</w:t>
      </w:r>
      <w:r>
        <w:rPr>
          <w:rFonts w:ascii="Times New Roman" w:cs="Times New Roman" w:eastAsia="Times New Roman" w:hAnsi="Times New Roman"/>
          <w:sz w:val="24"/>
          <w:szCs w:val="24"/>
        </w:rPr>
        <w:t xml:space="preserve">. The aspect module returns “camera: positive” and “battery: negative” for </w:t>
      </w:r>
      <w:r>
        <w:rPr>
          <w:rFonts w:ascii="Times New Roman" w:cs="Times New Roman" w:eastAsia="Times New Roman" w:hAnsi="Times New Roman"/>
          <w:i/>
          <w:iCs/>
          <w:sz w:val="24"/>
          <w:szCs w:val="24"/>
        </w:rPr>
        <w:t xml:space="preserve">camera mast hai but battery bekaar</w:t>
      </w:r>
      <w:r>
        <w:rPr>
          <w:rFonts w:ascii="Times New Roman" w:cs="Times New Roman" w:eastAsia="Times New Roman" w:hAnsi="Times New Roman"/>
          <w:sz w:val="24"/>
          <w:szCs w:val="24"/>
        </w:rPr>
        <w:t xml:space="preserve">. For </w:t>
      </w:r>
      <w:r>
        <w:rPr>
          <w:rFonts w:ascii="Times New Roman" w:cs="Times New Roman" w:eastAsia="Times New Roman" w:hAnsi="Times New Roman"/>
          <w:i/>
          <w:iCs/>
          <w:sz w:val="24"/>
          <w:szCs w:val="24"/>
        </w:rPr>
        <w:t xml:space="preserve">movie acchi nahi thi but songs mast the</w:t>
      </w:r>
      <w:r>
        <w:rPr>
          <w:rFonts w:ascii="Times New Roman" w:cs="Times New Roman" w:eastAsia="Times New Roman" w:hAnsi="Times New Roman"/>
          <w:sz w:val="24"/>
          <w:szCs w:val="24"/>
        </w:rPr>
        <w:t xml:space="preserve"> the engine returns a compound score of +0.70 (Positive), and the explainer attributes the largest impact to </w:t>
      </w:r>
      <w:r>
        <w:rPr>
          <w:rFonts w:ascii="Times New Roman" w:cs="Times New Roman" w:eastAsia="Times New Roman" w:hAnsi="Times New Roman"/>
          <w:i/>
          <w:iCs/>
          <w:sz w:val="24"/>
          <w:szCs w:val="24"/>
        </w:rPr>
        <w:t xml:space="preserve">mast</w:t>
      </w:r>
      <w:r>
        <w:rPr>
          <w:rFonts w:ascii="Times New Roman" w:cs="Times New Roman" w:eastAsia="Times New Roman" w:hAnsi="Times New Roman"/>
          <w:sz w:val="24"/>
          <w:szCs w:val="24"/>
        </w:rPr>
        <w:t xml:space="preserve"> (+0.89), followed by the contrast word </w:t>
      </w:r>
      <w:r>
        <w:rPr>
          <w:rFonts w:ascii="Times New Roman" w:cs="Times New Roman" w:eastAsia="Times New Roman" w:hAnsi="Times New Roman"/>
          <w:i/>
          <w:iCs/>
          <w:sz w:val="24"/>
          <w:szCs w:val="24"/>
        </w:rPr>
        <w:t xml:space="preserve">but</w:t>
      </w:r>
      <w:r>
        <w:rPr>
          <w:rFonts w:ascii="Times New Roman" w:cs="Times New Roman" w:eastAsia="Times New Roman" w:hAnsi="Times New Roman"/>
          <w:sz w:val="24"/>
          <w:szCs w:val="24"/>
        </w:rPr>
        <w:t xml:space="preserve"> (+0.34), while </w:t>
      </w:r>
      <w:r>
        <w:rPr>
          <w:rFonts w:ascii="Times New Roman" w:cs="Times New Roman" w:eastAsia="Times New Roman" w:hAnsi="Times New Roman"/>
          <w:i/>
          <w:iCs/>
          <w:sz w:val="24"/>
          <w:szCs w:val="24"/>
        </w:rPr>
        <w:t xml:space="preserve">nahi</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acchi</w:t>
      </w:r>
      <w:r>
        <w:rPr>
          <w:rFonts w:ascii="Times New Roman" w:cs="Times New Roman" w:eastAsia="Times New Roman" w:hAnsi="Times New Roman"/>
          <w:sz w:val="24"/>
          <w:szCs w:val="24"/>
        </w:rPr>
        <w:t xml:space="preserve"> contribute small negative amounts.</w:t>
      </w:r>
    </w:p>
    <w:p>
      <w:pPr>
        <w:keepNext/>
        <w:spacing w:after="80" w:before="120" w:line="276" w:lineRule="auto"/>
        <w:ind w:left="360"/>
        <w:jc w:val="left"/>
      </w:pPr>
      <w:r>
        <w:rPr>
          <w:rFonts w:ascii="Times New Roman" w:cs="Times New Roman" w:eastAsia="Times New Roman" w:hAnsi="Times New Roman"/>
          <w:b/>
          <w:bCs/>
          <w:sz w:val="24"/>
          <w:szCs w:val="24"/>
        </w:rPr>
        <w:t xml:space="preserve">H. Runtime and Functional Testing</w:t>
      </w:r>
    </w:p>
    <w:p>
      <w:pPr>
        <w:spacing w:after="120" w:before="0" w:line="276" w:lineRule="auto"/>
        <w:jc w:val="both"/>
      </w:pPr>
      <w:r>
        <w:rPr>
          <w:rFonts w:ascii="Times New Roman" w:cs="Times New Roman" w:eastAsia="Times New Roman" w:hAnsi="Times New Roman"/>
          <w:sz w:val="24"/>
          <w:szCs w:val="24"/>
        </w:rPr>
        <w:t xml:space="preserve">The automated test script passes completely. It covers the English engine cases, the Hinglish checks, the machine-learning module including a cross-validation sanity check, and the HTTP interface, including malformed JSON (HTTP 400) and rejection of path traversal. Table 14 lists the twelve targeted sentences used in the ablation. Analysing one text with the full pipeline takes 0.12 ms on average (0.013 ms for the rule engine alone, and 0.029 ms and 0.015 ms per prediction for Naive Bayes and logistic regression), and training on all 210 texts takes 2.4 ms for Naive Bayes and 53 ms for logistic regression. The scaling experiments (Fig. 11, Table 15) agree with Table 5: an eight-fold increase in input length multiplies the time of the rule engine by 9.3, the same step multiplies Naive Bayes training time by 7.7, and a 3.9-fold increase in input length multiplies the explainer’s time by 13.2, close to the quadratic expectation of 15. These timings come from one Node.js run in a cloud container and include start-up noise at small sizes, so growth ratios are more informative than absolute times.</w:t>
      </w:r>
    </w:p>
    <w:p>
      <w:pPr>
        <w:pBdr>
          <w:bottom w:val="single" w:color="000000" w:sz="6" w:space="1"/>
        </w:pBdr>
        <w:spacing w:after="200" w:before="60"/>
      </w:pPr>
    </w:p>
    <w:p>
      <w:pPr>
        <w:keepNext/>
        <w:spacing w:after="120" w:before="120" w:line="276" w:lineRule="auto"/>
        <w:jc w:val="left"/>
      </w:pPr>
      <w:r>
        <w:rPr>
          <w:rFonts w:ascii="Times New Roman" w:cs="Times New Roman" w:eastAsia="Times New Roman" w:hAnsi="Times New Roman"/>
          <w:b/>
          <w:bCs/>
          <w:sz w:val="28"/>
          <w:szCs w:val="28"/>
        </w:rPr>
        <w:t xml:space="preserve">Figures and Tables:</w:t>
      </w:r>
    </w:p>
    <w:p>
      <w:pPr>
        <w:spacing w:after="120" w:before="0" w:line="276" w:lineRule="auto"/>
        <w:jc w:val="both"/>
      </w:pPr>
      <w:r>
        <w:rPr>
          <w:rFonts w:ascii="Times New Roman" w:cs="Times New Roman" w:eastAsia="Times New Roman" w:hAnsi="Times New Roman"/>
          <w:sz w:val="24"/>
          <w:szCs w:val="24"/>
        </w:rPr>
        <w:t xml:space="preserve">The exhibits below extend the results reported above; each one is referred to in the text.</w:t>
      </w:r>
    </w:p>
    <w:p>
      <w:pPr>
        <w:keepNext/>
        <w:spacing w:after="80" w:before="120"/>
        <w:jc w:val="center"/>
      </w:pPr>
      <w:r>
        <w:drawing>
          <wp:inline distT="0" distB="0" distL="0" distR="0">
            <wp:extent cx="5762625" cy="4076700"/>
            <wp:effectExtent t="0" r="0" b="0" l="0"/>
            <wp:docPr id="4" name="fig4.png" descr="Fig. 4. Confusion matrices of the five engines (pooled out-of-fold predictions, primary split; rows are actual classes)." title="fi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076700"/>
                    </a:xfrm>
                    <a:prstGeom prst="rect">
                      <a:avLst/>
                    </a:prstGeom>
                  </pic:spPr>
                </pic:pic>
              </a:graphicData>
            </a:graphic>
          </wp:inline>
        </w:drawing>
      </w:r>
    </w:p>
    <w:p>
      <w:pPr>
        <w:spacing w:after="200" w:before="0" w:line="276" w:lineRule="auto"/>
        <w:jc w:val="both"/>
      </w:pPr>
      <w:r>
        <w:rPr>
          <w:rFonts w:ascii="Times New Roman" w:cs="Times New Roman" w:eastAsia="Times New Roman" w:hAnsi="Times New Roman"/>
          <w:b/>
          <w:bCs/>
          <w:sz w:val="21"/>
          <w:szCs w:val="21"/>
        </w:rPr>
        <w:t xml:space="preserve">Fig. 4.</w:t>
      </w:r>
      <w:r>
        <w:rPr>
          <w:rFonts w:ascii="Times New Roman" w:cs="Times New Roman" w:eastAsia="Times New Roman" w:hAnsi="Times New Roman"/>
          <w:sz w:val="21"/>
          <w:szCs w:val="21"/>
        </w:rPr>
        <w:t xml:space="preserve"> Confusion matrices of the five engines (pooled out-of-fold predictions, primary split; rows are actual classes).</w:t>
      </w:r>
    </w:p>
    <w:p>
      <w:pPr>
        <w:keepNext/>
        <w:spacing w:after="80" w:before="160" w:line="276" w:lineRule="auto"/>
        <w:jc w:val="left"/>
      </w:pPr>
      <w:r>
        <w:rPr>
          <w:rFonts w:ascii="Times New Roman" w:cs="Times New Roman" w:eastAsia="Times New Roman" w:hAnsi="Times New Roman"/>
          <w:b/>
          <w:bCs/>
          <w:sz w:val="21"/>
          <w:szCs w:val="21"/>
        </w:rPr>
        <w:t xml:space="preserve">Table 10.</w:t>
      </w:r>
      <w:r>
        <w:rPr>
          <w:rFonts w:ascii="Times New Roman" w:cs="Times New Roman" w:eastAsia="Times New Roman" w:hAnsi="Times New Roman"/>
          <w:sz w:val="21"/>
          <w:szCs w:val="21"/>
        </w:rPr>
        <w:t xml:space="preserve"> McNemar tests on pooled out-of-fold predictions. The two count columns give the number of texts classified correctly only by the first and only by the second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00"/>
        <w:gridCol w:w="1400"/>
        <w:gridCol w:w="1300"/>
        <w:gridCol w:w="1700"/>
      </w:tblGrid>
      <w:tr>
        <w:trPr>
          <w:cantSplit/>
          <w:tblHeader/>
        </w:trPr>
        <w:tc>
          <w:tcPr>
            <w:tcW w:type="dxa" w:w="356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Comparison</w:t>
            </w:r>
          </w:p>
        </w:tc>
        <w:tc>
          <w:tcPr>
            <w:tcW w:type="dxa" w:w="14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First only</w:t>
            </w:r>
          </w:p>
        </w:tc>
        <w:tc>
          <w:tcPr>
            <w:tcW w:type="dxa" w:w="14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Second only</w:t>
            </w:r>
          </w:p>
        </w:tc>
        <w:tc>
          <w:tcPr>
            <w:tcW w:type="dxa" w:w="13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bCs/>
                <w:sz w:val="20"/>
                <w:szCs w:val="20"/>
              </w:rPr>
              <w:t xml:space="preserve">χ²</w:t>
            </w:r>
          </w:p>
        </w:tc>
        <w:tc>
          <w:tcPr>
            <w:tcW w:type="dxa" w:w="17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bCs/>
                <w:sz w:val="20"/>
                <w:szCs w:val="20"/>
              </w:rPr>
              <w:t xml:space="preserve">p</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Hinglish rules vs English baseline</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81</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3</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70.58</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&lt; 0.0001</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Hinglish rules vs Hybrid</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24</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9.63</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0.0019</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Hinglish rules vs Naive Bayes</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53</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35.86</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&lt; 0.0001</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Hybrid vs Naive Bayes</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30</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25.29</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&lt; 0.0001</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Hybrid vs Logistic regression</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35</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1</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30.25</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&lt; 0.0001</w:t>
            </w:r>
          </w:p>
        </w:tc>
      </w:tr>
      <w:tr>
        <w:trPr>
          <w:cantSplit/>
          <w:tblHeader w:val="off"/>
        </w:trPr>
        <w:tc>
          <w:tcPr>
            <w:tcW w:type="dxa" w:w="35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Naive Bayes vs Logistic regression</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9</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4</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1.23</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0.2673</w:t>
            </w:r>
          </w:p>
        </w:tc>
      </w:tr>
    </w:tbl>
    <w:p>
      <w:pPr>
        <w:spacing w:after="120"/>
      </w:pPr>
    </w:p>
    <w:p>
      <w:pPr>
        <w:keepNext/>
        <w:spacing w:after="80" w:before="120"/>
        <w:jc w:val="center"/>
      </w:pPr>
      <w:r>
        <w:drawing>
          <wp:inline distT="0" distB="0" distL="0" distR="0">
            <wp:extent cx="5848350" cy="1962150"/>
            <wp:effectExtent t="0" r="0" b="0" l="0"/>
            <wp:docPr id="5" name="fig5.png" descr="Fig. 5. Accuracy (%) of each engine by domain; n is the number of texts in the domain." title="fi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1962150"/>
                    </a:xfrm>
                    <a:prstGeom prst="rect">
                      <a:avLst/>
                    </a:prstGeom>
                  </pic:spPr>
                </pic:pic>
              </a:graphicData>
            </a:graphic>
          </wp:inline>
        </w:drawing>
      </w:r>
    </w:p>
    <w:p>
      <w:pPr>
        <w:spacing w:after="200" w:before="0" w:line="276" w:lineRule="auto"/>
        <w:jc w:val="both"/>
      </w:pPr>
      <w:r>
        <w:rPr>
          <w:rFonts w:ascii="Times New Roman" w:cs="Times New Roman" w:eastAsia="Times New Roman" w:hAnsi="Times New Roman"/>
          <w:b/>
          <w:bCs/>
          <w:sz w:val="21"/>
          <w:szCs w:val="21"/>
        </w:rPr>
        <w:t xml:space="preserve">Fig. 5.</w:t>
      </w:r>
      <w:r>
        <w:rPr>
          <w:rFonts w:ascii="Times New Roman" w:cs="Times New Roman" w:eastAsia="Times New Roman" w:hAnsi="Times New Roman"/>
          <w:sz w:val="21"/>
          <w:szCs w:val="21"/>
        </w:rPr>
        <w:t xml:space="preserve"> Accuracy (%) of each engine by domain; n is the number of texts in the domain.</w:t>
      </w:r>
    </w:p>
    <w:p>
      <w:pPr>
        <w:keepNext/>
        <w:spacing w:after="80" w:before="160" w:line="276" w:lineRule="auto"/>
        <w:jc w:val="left"/>
      </w:pPr>
      <w:r>
        <w:rPr>
          <w:rFonts w:ascii="Times New Roman" w:cs="Times New Roman" w:eastAsia="Times New Roman" w:hAnsi="Times New Roman"/>
          <w:b/>
          <w:bCs/>
          <w:sz w:val="21"/>
          <w:szCs w:val="21"/>
        </w:rPr>
        <w:t xml:space="preserve">Table 11.</w:t>
      </w:r>
      <w:r>
        <w:rPr>
          <w:rFonts w:ascii="Times New Roman" w:cs="Times New Roman" w:eastAsia="Times New Roman" w:hAnsi="Times New Roman"/>
          <w:sz w:val="21"/>
          <w:szCs w:val="21"/>
        </w:rPr>
        <w:t xml:space="preserve"> Ablation of the Hinglish rule engine. Δ is the change in accuracy relative to the full engine, in percentage points; the last column counts how many of the 12 targeted sentences of Table 14 are classified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060"/>
        <w:gridCol w:w="1300"/>
        <w:gridCol w:w="1400"/>
      </w:tblGrid>
      <w:tr>
        <w:trPr>
          <w:cantSplit/>
          <w:tblHeader/>
        </w:trPr>
        <w:tc>
          <w:tcPr>
            <w:tcW w:type="dxa" w:w="30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Variant</w:t>
            </w:r>
          </w:p>
        </w:tc>
        <w:tc>
          <w:tcPr>
            <w:tcW w:type="dxa" w:w="13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Accuracy (%)</w:t>
            </w:r>
          </w:p>
        </w:tc>
        <w:tc>
          <w:tcPr>
            <w:tcW w:type="dxa" w:w="13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Macro-F1 (%)</w:t>
            </w:r>
          </w:p>
        </w:tc>
        <w:tc>
          <w:tcPr>
            <w:tcW w:type="dxa" w:w="106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bCs/>
                <w:sz w:val="20"/>
                <w:szCs w:val="20"/>
              </w:rPr>
              <w:t xml:space="preserve">Δ</w:t>
            </w:r>
          </w:p>
        </w:tc>
        <w:tc>
          <w:tcPr>
            <w:tcW w:type="dxa" w:w="13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Texts changed</w:t>
            </w:r>
          </w:p>
        </w:tc>
        <w:tc>
          <w:tcPr>
            <w:tcW w:type="dxa" w:w="14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Unit tests passed</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Full Hinglish engine</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92.4</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92.3</w:t>
            </w:r>
          </w:p>
        </w:tc>
        <w:tc>
          <w:tcPr>
            <w:tcW w:type="dxa" w:w="10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12/12</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 Hindi post-negation</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92.4</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92.3</w:t>
            </w:r>
          </w:p>
        </w:tc>
        <w:tc>
          <w:tcPr>
            <w:tcW w:type="dxa" w:w="10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0.0</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8</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9/12</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 Contrast rule (but, lekin)</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92.4</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92.3</w:t>
            </w:r>
          </w:p>
        </w:tc>
        <w:tc>
          <w:tcPr>
            <w:tcW w:type="dxa" w:w="10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0.0</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10/12</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 Intensifiers (bahut, ekdum)</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91.9</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91.9</w:t>
            </w:r>
          </w:p>
        </w:tc>
        <w:tc>
          <w:tcPr>
            <w:tcW w:type="dxa" w:w="10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−0.5</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1</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12/12</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 English pre-negation</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92.4</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92.3</w:t>
            </w:r>
          </w:p>
        </w:tc>
        <w:tc>
          <w:tcPr>
            <w:tcW w:type="dxa" w:w="10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0.0</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10/12</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 Emoji and emoticon scores</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91.4</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91.4</w:t>
            </w:r>
          </w:p>
        </w:tc>
        <w:tc>
          <w:tcPr>
            <w:tcW w:type="dxa" w:w="10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−1.0</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2</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11/12</w:t>
            </w:r>
          </w:p>
        </w:tc>
      </w:tr>
      <w:tr>
        <w:trPr>
          <w:cantSplit/>
          <w:tblHeader w:val="off"/>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 Hindi lexicon (English only)</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55.2</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53.3</w:t>
            </w:r>
          </w:p>
        </w:tc>
        <w:tc>
          <w:tcPr>
            <w:tcW w:type="dxa" w:w="10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−37.1</w:t>
            </w:r>
          </w:p>
        </w:tc>
        <w:tc>
          <w:tcPr>
            <w:tcW w:type="dxa" w:w="1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86</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5/12</w:t>
            </w:r>
          </w:p>
        </w:tc>
      </w:tr>
    </w:tbl>
    <w:p>
      <w:pPr>
        <w:spacing w:after="120"/>
      </w:pPr>
    </w:p>
    <w:p>
      <w:pPr>
        <w:keepNext/>
        <w:spacing w:after="80" w:before="120"/>
        <w:jc w:val="center"/>
      </w:pPr>
      <w:r>
        <w:drawing>
          <wp:inline distT="0" distB="0" distL="0" distR="0">
            <wp:extent cx="5762625" cy="2343150"/>
            <wp:effectExtent t="0" r="0" b="0" l="0"/>
            <wp:docPr id="6" name="fig6.png" descr="Fig. 6. Ablation of the rule engine: (a) accuracy on the 210-text corpus; (b) number of the 12 targeted test sentences classified correctly." title="fi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343150"/>
                    </a:xfrm>
                    <a:prstGeom prst="rect">
                      <a:avLst/>
                    </a:prstGeom>
                  </pic:spPr>
                </pic:pic>
              </a:graphicData>
            </a:graphic>
          </wp:inline>
        </w:drawing>
      </w:r>
    </w:p>
    <w:p>
      <w:pPr>
        <w:spacing w:after="200" w:before="0" w:line="276" w:lineRule="auto"/>
        <w:jc w:val="both"/>
      </w:pPr>
      <w:r>
        <w:rPr>
          <w:rFonts w:ascii="Times New Roman" w:cs="Times New Roman" w:eastAsia="Times New Roman" w:hAnsi="Times New Roman"/>
          <w:b/>
          <w:bCs/>
          <w:sz w:val="21"/>
          <w:szCs w:val="21"/>
        </w:rPr>
        <w:t xml:space="preserve">Fig. 6.</w:t>
      </w:r>
      <w:r>
        <w:rPr>
          <w:rFonts w:ascii="Times New Roman" w:cs="Times New Roman" w:eastAsia="Times New Roman" w:hAnsi="Times New Roman"/>
          <w:sz w:val="21"/>
          <w:szCs w:val="21"/>
        </w:rPr>
        <w:t xml:space="preserve"> Ablation of the rule engine: (a) accuracy on the 210-text corpus; (b) number of the 12 targeted test sentences classified correctly.</w:t>
      </w:r>
    </w:p>
    <w:p>
      <w:pPr>
        <w:keepNext/>
        <w:spacing w:after="80" w:before="160" w:line="276" w:lineRule="auto"/>
        <w:jc w:val="left"/>
      </w:pPr>
      <w:r>
        <w:rPr>
          <w:rFonts w:ascii="Times New Roman" w:cs="Times New Roman" w:eastAsia="Times New Roman" w:hAnsi="Times New Roman"/>
          <w:b/>
          <w:bCs/>
          <w:sz w:val="21"/>
          <w:szCs w:val="21"/>
        </w:rPr>
        <w:t xml:space="preserve">Table 12.</w:t>
      </w:r>
      <w:r>
        <w:rPr>
          <w:rFonts w:ascii="Times New Roman" w:cs="Times New Roman" w:eastAsia="Times New Roman" w:hAnsi="Times New Roman"/>
          <w:sz w:val="21"/>
          <w:szCs w:val="21"/>
        </w:rPr>
        <w:t xml:space="preserve"> Feature and smoothing ablation for Naive Bayes (accuracy, mean ± SD over five 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3500"/>
      </w:tblGrid>
      <w:tr>
        <w:trPr>
          <w:cantSplit/>
          <w:tblHeader/>
        </w:trPr>
        <w:tc>
          <w:tcPr>
            <w:tcW w:type="dxa" w:w="586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Setting</w:t>
            </w:r>
          </w:p>
        </w:tc>
        <w:tc>
          <w:tcPr>
            <w:tcW w:type="dxa" w:w="35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Accuracy (%)</w:t>
            </w:r>
          </w:p>
        </w:tc>
      </w:tr>
      <w:tr>
        <w:trPr>
          <w:cantSplit/>
          <w:tblHeader w:val="off"/>
        </w:trPr>
        <w:tc>
          <w:tcPr>
            <w:tcW w:type="dxa" w:w="58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Naive Bayes, full features (α = 1)</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65.9 ± 2.8</w:t>
            </w:r>
          </w:p>
        </w:tc>
      </w:tr>
      <w:tr>
        <w:trPr>
          <w:cantSplit/>
          <w:tblHeader w:val="off"/>
        </w:trPr>
        <w:tc>
          <w:tcPr>
            <w:tcW w:type="dxa" w:w="58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 spelling normalisation</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64.8 ± 2.4</w:t>
            </w:r>
          </w:p>
        </w:tc>
      </w:tr>
      <w:tr>
        <w:trPr>
          <w:cantSplit/>
          <w:tblHeader w:val="off"/>
        </w:trPr>
        <w:tc>
          <w:tcPr>
            <w:tcW w:type="dxa" w:w="58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Unigrams only (no bigrams)</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66.3 ± 2.2</w:t>
            </w:r>
          </w:p>
        </w:tc>
      </w:tr>
      <w:tr>
        <w:trPr>
          <w:cantSplit/>
          <w:tblHeader w:val="off"/>
        </w:trPr>
        <w:tc>
          <w:tcPr>
            <w:tcW w:type="dxa" w:w="58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Smoothing α = 0.1</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64.1 ± 3.0</w:t>
            </w:r>
          </w:p>
        </w:tc>
      </w:tr>
      <w:tr>
        <w:trPr>
          <w:cantSplit/>
          <w:tblHeader w:val="off"/>
        </w:trPr>
        <w:tc>
          <w:tcPr>
            <w:tcW w:type="dxa" w:w="58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Smoothing α = 0.25</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64.1 ± 2.3</w:t>
            </w:r>
          </w:p>
        </w:tc>
      </w:tr>
      <w:tr>
        <w:trPr>
          <w:cantSplit/>
          <w:tblHeader w:val="off"/>
        </w:trPr>
        <w:tc>
          <w:tcPr>
            <w:tcW w:type="dxa" w:w="58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Smoothing α = 0.5</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65.4 ± 2.7</w:t>
            </w:r>
          </w:p>
        </w:tc>
      </w:tr>
      <w:tr>
        <w:trPr>
          <w:cantSplit/>
          <w:tblHeader w:val="off"/>
        </w:trPr>
        <w:tc>
          <w:tcPr>
            <w:tcW w:type="dxa" w:w="58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Smoothing α = 1 (default)</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65.9 ± 2.8</w:t>
            </w:r>
          </w:p>
        </w:tc>
      </w:tr>
      <w:tr>
        <w:trPr>
          <w:cantSplit/>
          <w:tblHeader w:val="off"/>
        </w:trPr>
        <w:tc>
          <w:tcPr>
            <w:tcW w:type="dxa" w:w="58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Smoothing α = 2</w:t>
            </w:r>
          </w:p>
        </w:tc>
        <w:tc>
          <w:tcPr>
            <w:tcW w:type="dxa" w:w="3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67.2 ± 1.9</w:t>
            </w:r>
          </w:p>
        </w:tc>
      </w:tr>
    </w:tbl>
    <w:p>
      <w:pPr>
        <w:spacing w:after="120"/>
      </w:pPr>
    </w:p>
    <w:p>
      <w:pPr>
        <w:keepNext/>
        <w:spacing w:after="80" w:before="120"/>
        <w:jc w:val="center"/>
      </w:pPr>
      <w:r>
        <w:drawing>
          <wp:inline distT="0" distB="0" distL="0" distR="0">
            <wp:extent cx="5667375" cy="2695575"/>
            <wp:effectExtent t="0" r="0" b="0" l="0"/>
            <wp:docPr id="7" name="fig7.png" descr="Fig. 7. Sensitivity analyses: (a) accuracy of the hybrid as the rule weight w varies (mean ± SD over five splits); (b) learning curves of the learned models, the hybrid and the rule engine (mean over ten train–test splits)." title="fi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2695575"/>
                    </a:xfrm>
                    <a:prstGeom prst="rect">
                      <a:avLst/>
                    </a:prstGeom>
                  </pic:spPr>
                </pic:pic>
              </a:graphicData>
            </a:graphic>
          </wp:inline>
        </w:drawing>
      </w:r>
    </w:p>
    <w:p>
      <w:pPr>
        <w:spacing w:after="200" w:before="0" w:line="276" w:lineRule="auto"/>
        <w:jc w:val="both"/>
      </w:pPr>
      <w:r>
        <w:rPr>
          <w:rFonts w:ascii="Times New Roman" w:cs="Times New Roman" w:eastAsia="Times New Roman" w:hAnsi="Times New Roman"/>
          <w:b/>
          <w:bCs/>
          <w:sz w:val="21"/>
          <w:szCs w:val="21"/>
        </w:rPr>
        <w:t xml:space="preserve">Fig. 7.</w:t>
      </w:r>
      <w:r>
        <w:rPr>
          <w:rFonts w:ascii="Times New Roman" w:cs="Times New Roman" w:eastAsia="Times New Roman" w:hAnsi="Times New Roman"/>
          <w:sz w:val="21"/>
          <w:szCs w:val="21"/>
        </w:rPr>
        <w:t xml:space="preserve"> Sensitivity analyses: (a) accuracy of the hybrid as the rule weight w varies (mean ± SD over five splits); (b) learning curves of the learned models, the hybrid and the rule engine (mean over ten train–test splits).</w:t>
      </w:r>
    </w:p>
    <w:p>
      <w:pPr>
        <w:keepNext/>
        <w:spacing w:after="80" w:before="160" w:line="276" w:lineRule="auto"/>
        <w:jc w:val="left"/>
      </w:pPr>
      <w:r>
        <w:rPr>
          <w:rFonts w:ascii="Times New Roman" w:cs="Times New Roman" w:eastAsia="Times New Roman" w:hAnsi="Times New Roman"/>
          <w:b/>
          <w:bCs/>
          <w:sz w:val="21"/>
          <w:szCs w:val="21"/>
        </w:rPr>
        <w:t xml:space="preserve">Table 13.</w:t>
      </w:r>
      <w:r>
        <w:rPr>
          <w:rFonts w:ascii="Times New Roman" w:cs="Times New Roman" w:eastAsia="Times New Roman" w:hAnsi="Times New Roman"/>
          <w:sz w:val="21"/>
          <w:szCs w:val="21"/>
        </w:rPr>
        <w:t xml:space="preserve"> The 16 misclassified texts of the Hinglish engine with gold label, prediction and error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800"/>
        <w:gridCol w:w="800"/>
        <w:gridCol w:w="2960"/>
      </w:tblGrid>
      <w:tr>
        <w:trPr>
          <w:cantSplit/>
          <w:tblHeader/>
        </w:trPr>
        <w:tc>
          <w:tcPr>
            <w:tcW w:type="dxa" w:w="5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w:t>
            </w:r>
          </w:p>
        </w:tc>
        <w:tc>
          <w:tcPr>
            <w:tcW w:type="dxa" w:w="43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Text</w:t>
            </w:r>
          </w:p>
        </w:tc>
        <w:tc>
          <w:tcPr>
            <w:tcW w:type="dxa" w:w="8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Gold</w:t>
            </w:r>
          </w:p>
        </w:tc>
        <w:tc>
          <w:tcPr>
            <w:tcW w:type="dxa" w:w="8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Pred.</w:t>
            </w:r>
          </w:p>
        </w:tc>
        <w:tc>
          <w:tcPr>
            <w:tcW w:type="dxa" w:w="296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Category</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1</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Bhai yeh web series toh next level hai</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Pos</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29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Implicit / unlexicalised</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2</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Is price mein isse best phone nahi milega</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Pos</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29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Negation scope</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3</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Itna swadisht paneer kabhi nahi khaya</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Pos</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29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Negation scope (kabhi nahi)</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4</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Customer care ne turant problem solve kar di, thanks</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Pos</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29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Domain-dependent polarity</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5</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Itna wahiyat climax kabhi nahi dekha</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Pos</w:t>
            </w:r>
          </w:p>
        </w:tc>
        <w:tc>
          <w:tcPr>
            <w:tcW w:type="dxa" w:w="29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Negation scope (kabhi nahi)</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6</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Battery bahut jaldi khatam ho jaati hai</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29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Implicit / unlexicalised</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7</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Charger kaam nahi kar raha, paise doob gaye</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29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Implicit / unlexicalised</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8</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Speaker ki awaaz bahut dheemi hai</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29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Implicit / unlexicalised (variant)</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9</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Customer care se baat karo toh koi jawab nahi deta</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29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Implicit / unlexicalised</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10</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Pizza ka base jala hua tha</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29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Implicit / unlexicalised</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11</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Bus mein itni bheed thi ki saans lena mushkil tha</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29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Implicit / unlexicalised</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12</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Wifi kabhi kaam nahi karta campus mein</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29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Implicit / unlexicalised</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13</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Customer care ne problem solve nahi ki, bas ghuma diya</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Pos</w:t>
            </w:r>
          </w:p>
        </w:tc>
        <w:tc>
          <w:tcPr>
            <w:tcW w:type="dxa" w:w="29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Negation scope (domain noun)</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14</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Account se paise kat gaye aur order bhi nahi hua</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29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Implicit / unlexicalised</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15</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Toss jeet ke bowling chuni</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Pos</w:t>
            </w:r>
          </w:p>
        </w:tc>
        <w:tc>
          <w:tcPr>
            <w:tcW w:type="dxa" w:w="29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Domain-dependent polarity</w:t>
            </w:r>
          </w:p>
        </w:tc>
      </w:tr>
      <w:tr>
        <w:trPr>
          <w:cantSplit/>
          <w:tblHeader w:val="off"/>
        </w:trPr>
        <w:tc>
          <w:tcPr>
            <w:tcW w:type="dxa" w:w="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16</w:t>
            </w:r>
          </w:p>
        </w:tc>
        <w:tc>
          <w:tcPr>
            <w:tcW w:type="dxa" w:w="43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Refund 5 se 7 din mein process hota hai</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Neu</w:t>
            </w:r>
          </w:p>
        </w:tc>
        <w:tc>
          <w:tcPr>
            <w:tcW w:type="dxa" w:w="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Neg</w:t>
            </w:r>
          </w:p>
        </w:tc>
        <w:tc>
          <w:tcPr>
            <w:tcW w:type="dxa" w:w="29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Domain-dependent polarity</w:t>
            </w:r>
          </w:p>
        </w:tc>
      </w:tr>
    </w:tbl>
    <w:p>
      <w:pPr>
        <w:spacing w:after="120"/>
      </w:pPr>
    </w:p>
    <w:p>
      <w:pPr>
        <w:keepNext/>
        <w:spacing w:after="80" w:before="120"/>
        <w:jc w:val="center"/>
      </w:pPr>
      <w:r>
        <w:drawing>
          <wp:inline distT="0" distB="0" distL="0" distR="0">
            <wp:extent cx="5848350" cy="1514475"/>
            <wp:effectExtent t="0" r="0" b="0" l="0"/>
            <wp:docPr id="8" name="fig8.png" descr="Fig. 8. Taxonomy of the 16 errors of the Hinglish engine." title="fi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48350" cy="1514475"/>
                    </a:xfrm>
                    <a:prstGeom prst="rect">
                      <a:avLst/>
                    </a:prstGeom>
                  </pic:spPr>
                </pic:pic>
              </a:graphicData>
            </a:graphic>
          </wp:inline>
        </w:drawing>
      </w:r>
    </w:p>
    <w:p>
      <w:pPr>
        <w:spacing w:after="200" w:before="0" w:line="276" w:lineRule="auto"/>
        <w:jc w:val="both"/>
      </w:pPr>
      <w:r>
        <w:rPr>
          <w:rFonts w:ascii="Times New Roman" w:cs="Times New Roman" w:eastAsia="Times New Roman" w:hAnsi="Times New Roman"/>
          <w:b/>
          <w:bCs/>
          <w:sz w:val="21"/>
          <w:szCs w:val="21"/>
        </w:rPr>
        <w:t xml:space="preserve">Fig. 8.</w:t>
      </w:r>
      <w:r>
        <w:rPr>
          <w:rFonts w:ascii="Times New Roman" w:cs="Times New Roman" w:eastAsia="Times New Roman" w:hAnsi="Times New Roman"/>
          <w:sz w:val="21"/>
          <w:szCs w:val="21"/>
        </w:rPr>
        <w:t xml:space="preserve"> Taxonomy of the 16 errors of the Hinglish engine.</w:t>
      </w:r>
    </w:p>
    <w:p>
      <w:pPr>
        <w:keepNext/>
        <w:spacing w:after="80" w:before="120"/>
        <w:jc w:val="center"/>
      </w:pPr>
      <w:r>
        <w:drawing>
          <wp:inline distT="0" distB="0" distL="0" distR="0">
            <wp:extent cx="5848350" cy="1704975"/>
            <wp:effectExtent t="0" r="0" b="0" l="0"/>
            <wp:docPr id="9" name="fig9.png" descr="Fig. 9. Dominant emotion detected by the emotion engine, as a percentage of the texts in each gold sentiment class." title="fi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48350" cy="1704975"/>
                    </a:xfrm>
                    <a:prstGeom prst="rect">
                      <a:avLst/>
                    </a:prstGeom>
                  </pic:spPr>
                </pic:pic>
              </a:graphicData>
            </a:graphic>
          </wp:inline>
        </w:drawing>
      </w:r>
    </w:p>
    <w:p>
      <w:pPr>
        <w:spacing w:after="200" w:before="0" w:line="276" w:lineRule="auto"/>
        <w:jc w:val="both"/>
      </w:pPr>
      <w:r>
        <w:rPr>
          <w:rFonts w:ascii="Times New Roman" w:cs="Times New Roman" w:eastAsia="Times New Roman" w:hAnsi="Times New Roman"/>
          <w:b/>
          <w:bCs/>
          <w:sz w:val="21"/>
          <w:szCs w:val="21"/>
        </w:rPr>
        <w:t xml:space="preserve">Fig. 9.</w:t>
      </w:r>
      <w:r>
        <w:rPr>
          <w:rFonts w:ascii="Times New Roman" w:cs="Times New Roman" w:eastAsia="Times New Roman" w:hAnsi="Times New Roman"/>
          <w:sz w:val="21"/>
          <w:szCs w:val="21"/>
        </w:rPr>
        <w:t xml:space="preserve"> Dominant emotion detected by the emotion engine, as a percentage of the texts in each gold sentiment class.</w:t>
      </w:r>
    </w:p>
    <w:p>
      <w:pPr>
        <w:keepNext/>
        <w:spacing w:after="80" w:before="120"/>
        <w:jc w:val="center"/>
      </w:pPr>
      <w:r>
        <w:drawing>
          <wp:inline distT="0" distB="0" distL="0" distR="0">
            <wp:extent cx="5667375" cy="2543175"/>
            <wp:effectExtent t="0" r="0" b="0" l="0"/>
            <wp:docPr id="10" name="fig10.png" descr="Fig. 10. Most indicative features of the Naive Bayes model for each class (log-probability ratio against the other classes)." title="fig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543175"/>
                    </a:xfrm>
                    <a:prstGeom prst="rect">
                      <a:avLst/>
                    </a:prstGeom>
                  </pic:spPr>
                </pic:pic>
              </a:graphicData>
            </a:graphic>
          </wp:inline>
        </w:drawing>
      </w:r>
    </w:p>
    <w:p>
      <w:pPr>
        <w:spacing w:after="200" w:before="0" w:line="276" w:lineRule="auto"/>
        <w:jc w:val="both"/>
      </w:pPr>
      <w:r>
        <w:rPr>
          <w:rFonts w:ascii="Times New Roman" w:cs="Times New Roman" w:eastAsia="Times New Roman" w:hAnsi="Times New Roman"/>
          <w:b/>
          <w:bCs/>
          <w:sz w:val="21"/>
          <w:szCs w:val="21"/>
        </w:rPr>
        <w:t xml:space="preserve">Fig. 10.</w:t>
      </w:r>
      <w:r>
        <w:rPr>
          <w:rFonts w:ascii="Times New Roman" w:cs="Times New Roman" w:eastAsia="Times New Roman" w:hAnsi="Times New Roman"/>
          <w:sz w:val="21"/>
          <w:szCs w:val="21"/>
        </w:rPr>
        <w:t xml:space="preserve"> Most indicative features of the Naive Bayes model for each class (log-probability ratio against the other classes).</w:t>
      </w:r>
    </w:p>
    <w:p>
      <w:pPr>
        <w:keepNext/>
        <w:spacing w:after="80" w:before="160" w:line="276" w:lineRule="auto"/>
        <w:jc w:val="left"/>
      </w:pPr>
      <w:r>
        <w:rPr>
          <w:rFonts w:ascii="Times New Roman" w:cs="Times New Roman" w:eastAsia="Times New Roman" w:hAnsi="Times New Roman"/>
          <w:b/>
          <w:bCs/>
          <w:sz w:val="21"/>
          <w:szCs w:val="21"/>
        </w:rPr>
        <w:t xml:space="preserve">Table 14.</w:t>
      </w:r>
      <w:r>
        <w:rPr>
          <w:rFonts w:ascii="Times New Roman" w:cs="Times New Roman" w:eastAsia="Times New Roman" w:hAnsi="Times New Roman"/>
          <w:sz w:val="21"/>
          <w:szCs w:val="21"/>
        </w:rPr>
        <w:t xml:space="preserve"> Targeted test sentences: gold label, output of the English-only baseline, output of the Hinglish engine and its compound score c (✓ correct, ✗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200"/>
        <w:gridCol w:w="1500"/>
        <w:gridCol w:w="1500"/>
        <w:gridCol w:w="1400"/>
      </w:tblGrid>
      <w:tr>
        <w:trPr>
          <w:cantSplit/>
          <w:tblHeader/>
        </w:trPr>
        <w:tc>
          <w:tcPr>
            <w:tcW w:type="dxa" w:w="376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Sentence</w:t>
            </w:r>
          </w:p>
        </w:tc>
        <w:tc>
          <w:tcPr>
            <w:tcW w:type="dxa" w:w="12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Gold</w:t>
            </w:r>
          </w:p>
        </w:tc>
        <w:tc>
          <w:tcPr>
            <w:tcW w:type="dxa" w:w="15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English only</w:t>
            </w:r>
          </w:p>
        </w:tc>
        <w:tc>
          <w:tcPr>
            <w:tcW w:type="dxa" w:w="15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20"/>
                <w:szCs w:val="20"/>
              </w:rPr>
              <w:t xml:space="preserve">Hinglish engine</w:t>
            </w:r>
          </w:p>
        </w:tc>
        <w:tc>
          <w:tcPr>
            <w:tcW w:type="dxa" w:w="14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bCs/>
                <w:sz w:val="20"/>
                <w:szCs w:val="20"/>
              </w:rPr>
              <w:t xml:space="preserve">c</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movie acchi nahi thi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Neu ✗</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 ✓</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−0.361</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bhot badiya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Neu ✗</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 ✓</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0.778</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camera mast hai but battery bekaar</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Neu ✗</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 ✓</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−0.612</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match kal 7 baje hai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Neu</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Neu ✓</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Neu ✓</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0.000</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yaar ekdum bakwas film hai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Neu ✗</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 ✓</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−0.869</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bilkul pasand nahi aaya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Neu ✗</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 ✓</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−0.502</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service bahut slow hai lekin khana mast tha</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 ✗</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 ✓</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0.599</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help nahi ki 😡</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 ✓</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 ✓</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−0.718</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It isn’t bad</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 ✓</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 ✓</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0.502</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bakwas nahi thi, actually kaafi acchi nikli</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Neu ✗</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 ✓</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0.822</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not good at all</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 ✓</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Neg ✓</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−0.361</w:t>
            </w:r>
          </w:p>
        </w:tc>
      </w:tr>
      <w:tr>
        <w:trPr>
          <w:cantSplit/>
          <w:tblHeader w:val="off"/>
        </w:trPr>
        <w:tc>
          <w:tcPr>
            <w:tcW w:type="dxa" w:w="37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20"/>
                <w:szCs w:val="20"/>
              </w:rPr>
              <w:t xml:space="preserve">movie bahut acchi thi 😍</w:t>
            </w:r>
          </w:p>
        </w:tc>
        <w:tc>
          <w:tcPr>
            <w:tcW w:type="dxa" w:w="1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 ✓</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Pos ✓</w:t>
            </w:r>
          </w:p>
        </w:tc>
        <w:tc>
          <w:tcPr>
            <w:tcW w:type="dxa" w:w="14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20"/>
                <w:szCs w:val="20"/>
              </w:rPr>
              <w:t xml:space="preserve">0.881</w:t>
            </w:r>
          </w:p>
        </w:tc>
      </w:tr>
    </w:tbl>
    <w:p>
      <w:pPr>
        <w:spacing w:after="120"/>
      </w:pPr>
    </w:p>
    <w:p>
      <w:pPr>
        <w:keepNext/>
        <w:spacing w:after="80" w:before="120"/>
        <w:jc w:val="center"/>
      </w:pPr>
      <w:r>
        <w:drawing>
          <wp:inline distT="0" distB="0" distL="0" distR="0">
            <wp:extent cx="5667375" cy="2657475"/>
            <wp:effectExtent t="0" r="0" b="0" l="0"/>
            <wp:docPr id="11" name="fig11.png" descr="Fig. 11. Measured scaling of running time on logarithmic axes: (a) per-text analysis; (b) model training. Dotted lines show slopes of 1 and 2." title="fig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2657475"/>
                    </a:xfrm>
                    <a:prstGeom prst="rect">
                      <a:avLst/>
                    </a:prstGeom>
                  </pic:spPr>
                </pic:pic>
              </a:graphicData>
            </a:graphic>
          </wp:inline>
        </w:drawing>
      </w:r>
    </w:p>
    <w:p>
      <w:pPr>
        <w:spacing w:after="200" w:before="0" w:line="276" w:lineRule="auto"/>
        <w:jc w:val="both"/>
      </w:pPr>
      <w:r>
        <w:rPr>
          <w:rFonts w:ascii="Times New Roman" w:cs="Times New Roman" w:eastAsia="Times New Roman" w:hAnsi="Times New Roman"/>
          <w:b/>
          <w:bCs/>
          <w:sz w:val="21"/>
          <w:szCs w:val="21"/>
        </w:rPr>
        <w:t xml:space="preserve">Fig. 11.</w:t>
      </w:r>
      <w:r>
        <w:rPr>
          <w:rFonts w:ascii="Times New Roman" w:cs="Times New Roman" w:eastAsia="Times New Roman" w:hAnsi="Times New Roman"/>
          <w:sz w:val="21"/>
          <w:szCs w:val="21"/>
        </w:rPr>
        <w:t xml:space="preserve"> Measured scaling of running time on logarithmic axes: (a) per-text analysis; (b) model training. Dotted lines show slopes of 1 and 2.</w:t>
      </w:r>
    </w:p>
    <w:p>
      <w:pPr>
        <w:keepNext/>
        <w:spacing w:after="80" w:before="160" w:line="276" w:lineRule="auto"/>
        <w:jc w:val="left"/>
      </w:pPr>
      <w:r>
        <w:rPr>
          <w:rFonts w:ascii="Times New Roman" w:cs="Times New Roman" w:eastAsia="Times New Roman" w:hAnsi="Times New Roman"/>
          <w:b/>
          <w:bCs/>
          <w:sz w:val="21"/>
          <w:szCs w:val="21"/>
        </w:rPr>
        <w:t xml:space="preserve">Table 15.</w:t>
      </w:r>
      <w:r>
        <w:rPr>
          <w:rFonts w:ascii="Times New Roman" w:cs="Times New Roman" w:eastAsia="Times New Roman" w:hAnsi="Times New Roman"/>
          <w:sz w:val="21"/>
          <w:szCs w:val="21"/>
        </w:rPr>
        <w:t xml:space="preserve"> Observed growth of running time when the input is enlarged (single Node.js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00"/>
        <w:gridCol w:w="1100"/>
        <w:gridCol w:w="1100"/>
        <w:gridCol w:w="1660"/>
      </w:tblGrid>
      <w:tr>
        <w:trPr>
          <w:cantSplit/>
          <w:tblHeader/>
        </w:trPr>
        <w:tc>
          <w:tcPr>
            <w:tcW w:type="dxa" w:w="22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Component</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Input range</w:t>
            </w:r>
          </w:p>
        </w:tc>
        <w:tc>
          <w:tcPr>
            <w:tcW w:type="dxa" w:w="17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Time (ms)</w:t>
            </w:r>
          </w:p>
        </w:tc>
        <w:tc>
          <w:tcPr>
            <w:tcW w:type="dxa" w:w="11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Time growth</w:t>
            </w:r>
          </w:p>
        </w:tc>
        <w:tc>
          <w:tcPr>
            <w:tcW w:type="dxa" w:w="110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Input growth</w:t>
            </w:r>
          </w:p>
        </w:tc>
        <w:tc>
          <w:tcPr>
            <w:tcW w:type="dxa" w:w="1660"/>
            <w:tcBorders>
              <w:top w:val="single" w:color="000000" w:sz="4"/>
              <w:left w:val="single" w:color="000000" w:sz="4"/>
              <w:bottom w:val="single" w:color="000000" w:sz="4"/>
              <w:right w:val="single" w:color="000000" w:sz="4"/>
            </w:tcBorders>
            <w:shd w:fill="F2F2F2" w:color="auto" w:val="clear"/>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bCs/>
                <w:sz w:val="18"/>
                <w:szCs w:val="18"/>
              </w:rPr>
              <w:t xml:space="preserve">Expected</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Rule engine</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402 → 3,208 tokens</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0.63 → 5.82</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9.3×</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8.0×</w:t>
            </w:r>
          </w:p>
        </w:tc>
        <w:tc>
          <w:tcPr>
            <w:tcW w:type="dxa" w:w="16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O(n)</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Language identification</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402 → 3,208 tokens</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0.43 → 3.13</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7.2×</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8.0×</w:t>
            </w:r>
          </w:p>
        </w:tc>
        <w:tc>
          <w:tcPr>
            <w:tcW w:type="dxa" w:w="16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O(n)</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Emotion engine</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402 → 3,208 tokens</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 → 1.42</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8.0×</w:t>
            </w:r>
          </w:p>
        </w:tc>
        <w:tc>
          <w:tcPr>
            <w:tcW w:type="dxa" w:w="16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O(n)</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Leave-one-out explainer</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104 → 402 tokens</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20.21 → 266.31</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13.2×</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3.9×</w:t>
            </w:r>
          </w:p>
        </w:tc>
        <w:tc>
          <w:tcPr>
            <w:tcW w:type="dxa" w:w="16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O(n²)</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Naive Bayes training</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840 → 6,720 texts</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8.16 → 62.98</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7.7×</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8.0×</w:t>
            </w:r>
          </w:p>
        </w:tc>
        <w:tc>
          <w:tcPr>
            <w:tcW w:type="dxa" w:w="16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O(N·L)</w:t>
            </w:r>
          </w:p>
        </w:tc>
      </w:tr>
      <w:tr>
        <w:trPr>
          <w:cantSplit/>
          <w:tblHeader w:val="off"/>
        </w:trPr>
        <w:tc>
          <w:tcPr>
            <w:tcW w:type="dxa" w:w="22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Logistic regression training (10 epochs)</w:t>
            </w:r>
          </w:p>
        </w:tc>
        <w:tc>
          <w:tcPr>
            <w:tcW w:type="dxa" w:w="16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left"/>
            </w:pPr>
            <w:r>
              <w:rPr>
                <w:rFonts w:ascii="Times New Roman" w:cs="Times New Roman" w:eastAsia="Times New Roman" w:hAnsi="Times New Roman"/>
                <w:b w:val="false"/>
                <w:bCs w:val="false"/>
                <w:sz w:val="18"/>
                <w:szCs w:val="18"/>
              </w:rPr>
              <w:t xml:space="preserve">840 → 6,720 texts</w:t>
            </w:r>
          </w:p>
        </w:tc>
        <w:tc>
          <w:tcPr>
            <w:tcW w:type="dxa" w:w="1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65.26 → 352.20</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11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8.0×</w:t>
            </w:r>
          </w:p>
        </w:tc>
        <w:tc>
          <w:tcPr>
            <w:tcW w:type="dxa" w:w="166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before="0" w:line="240"/>
              <w:jc w:val="center"/>
            </w:pPr>
            <w:r>
              <w:rPr>
                <w:rFonts w:ascii="Times New Roman" w:cs="Times New Roman" w:eastAsia="Times New Roman" w:hAnsi="Times New Roman"/>
                <w:b w:val="false"/>
                <w:bCs w:val="false"/>
                <w:sz w:val="18"/>
                <w:szCs w:val="18"/>
              </w:rPr>
              <w:t xml:space="preserve">O(E·N·L·K)</w:t>
            </w:r>
          </w:p>
        </w:tc>
      </w:tr>
    </w:tbl>
    <w:p>
      <w:pPr>
        <w:spacing w:after="120"/>
      </w:pPr>
    </w:p>
    <w:p>
      <w:pPr>
        <w:spacing w:after="120" w:before="120" w:line="276" w:lineRule="auto"/>
        <w:jc w:val="both"/>
      </w:pPr>
      <w:r>
        <w:rPr>
          <w:rFonts w:ascii="Times New Roman" w:cs="Times New Roman" w:eastAsia="Times New Roman" w:hAnsi="Times New Roman"/>
          <w:i/>
          <w:iCs/>
          <w:sz w:val="20"/>
          <w:szCs w:val="20"/>
        </w:rPr>
        <w:t xml:space="preserve">Note: all figures were produced at 600 dpi with labelled axes, and the first row of every table is a header row.</w:t>
      </w:r>
    </w:p>
    <w:p>
      <w:pPr>
        <w:pBdr>
          <w:bottom w:val="single" w:color="000000" w:sz="6" w:space="1"/>
        </w:pBdr>
        <w:spacing w:after="200" w:before="60"/>
      </w:pPr>
    </w:p>
    <w:p>
      <w:pPr>
        <w:keepNext/>
        <w:spacing w:after="120" w:before="120" w:line="276" w:lineRule="auto"/>
        <w:jc w:val="left"/>
      </w:pPr>
      <w:r>
        <w:rPr>
          <w:rFonts w:ascii="Times New Roman" w:cs="Times New Roman" w:eastAsia="Times New Roman" w:hAnsi="Times New Roman"/>
          <w:b/>
          <w:bCs/>
          <w:sz w:val="28"/>
          <w:szCs w:val="28"/>
        </w:rPr>
        <w:t xml:space="preserve">Discussion:</w:t>
      </w:r>
    </w:p>
    <w:p>
      <w:pPr>
        <w:keepNext/>
        <w:spacing w:after="80" w:before="120" w:line="276" w:lineRule="auto"/>
        <w:ind w:left="360"/>
        <w:jc w:val="left"/>
      </w:pPr>
      <w:r>
        <w:rPr>
          <w:rFonts w:ascii="Times New Roman" w:cs="Times New Roman" w:eastAsia="Times New Roman" w:hAnsi="Times New Roman"/>
          <w:b/>
          <w:bCs/>
          <w:sz w:val="24"/>
          <w:szCs w:val="24"/>
        </w:rPr>
        <w:t xml:space="preserve">A. Interpretation of the Findings</w:t>
      </w:r>
    </w:p>
    <w:p>
      <w:pPr>
        <w:spacing w:after="120" w:before="0" w:line="276" w:lineRule="auto"/>
        <w:jc w:val="both"/>
      </w:pPr>
      <w:r>
        <w:rPr>
          <w:rFonts w:ascii="Times New Roman" w:cs="Times New Roman" w:eastAsia="Times New Roman" w:hAnsi="Times New Roman"/>
          <w:sz w:val="24"/>
          <w:szCs w:val="24"/>
        </w:rPr>
        <w:t xml:space="preserve">The central finding is that, when labelled data are scarce, accuracy on Hinglish is decided by vocabulary coverage rather than by the choice of algorithm. Adding Hinglish lexicon entries raised accuracy by 37 points over the same engine without them, whereas moving between Naive Bayes, logistic regression and a linear SVM changed accuracy by only a few points and never reliably. This agrees with the observation that simple linear models over n-grams are strong baselines whose quality depends mainly on the training data </w:t>
      </w:r>
      <w:r>
        <w:rPr>
          <w:rFonts w:ascii="Times New Roman" w:cs="Times New Roman" w:eastAsia="Times New Roman" w:hAnsi="Times New Roman"/>
          <w:sz w:val="24"/>
          <w:szCs w:val="24"/>
        </w:rPr>
        <w:t xml:space="preserve">[32]</w:t>
      </w:r>
      <w:r>
        <w:rPr>
          <w:rFonts w:ascii="Times New Roman" w:cs="Times New Roman" w:eastAsia="Times New Roman" w:hAnsi="Times New Roman"/>
          <w:sz w:val="24"/>
          <w:szCs w:val="24"/>
        </w:rPr>
        <w:t xml:space="preserve">, and with reviews of under-resourced languages that recommend curated lexical resources </w:t>
      </w:r>
      <w:r>
        <w:rPr>
          <w:rFonts w:ascii="Times New Roman" w:cs="Times New Roman" w:eastAsia="Times New Roman" w:hAnsi="Times New Roman"/>
          <w:sz w:val="24"/>
          <w:szCs w:val="24"/>
        </w:rPr>
        <w:t xml:space="preserve">[76]</w:t>
      </w:r>
      <w:r>
        <w:rPr>
          <w:rFonts w:ascii="Times New Roman" w:cs="Times New Roman" w:eastAsia="Times New Roman" w:hAnsi="Times New Roman"/>
          <w:sz w:val="24"/>
          <w:szCs w:val="24"/>
        </w:rPr>
        <w:t xml:space="preserve">. For low-resource language pairs, a small, carefully curated lexicon appears to be an efficient first investment.</w:t>
      </w:r>
    </w:p>
    <w:p>
      <w:pPr>
        <w:spacing w:after="120" w:before="0" w:line="276" w:lineRule="auto"/>
        <w:ind w:firstLine="360"/>
        <w:jc w:val="both"/>
      </w:pPr>
      <w:r>
        <w:rPr>
          <w:rFonts w:ascii="Times New Roman" w:cs="Times New Roman" w:eastAsia="Times New Roman" w:hAnsi="Times New Roman"/>
          <w:sz w:val="24"/>
          <w:szCs w:val="24"/>
        </w:rPr>
        <w:t xml:space="preserve">The hybrid improved clearly on Naive Bayes, by 16.2 points on average and by 25.6 points when only 17 training texts were available, but it did not beat the rule engine on this corpus. We do not take this as evidence that learning is useless. First, the rule engine was developed together with the corpus, so its advantage is inflated by construction. Second, the fusion rule is simple: Eq. (7) converts compound scores to probabilities in a way that suppresses weak rule signals, and Naive Bayes posteriors tend to be extreme, so a confident wrong learned vote can override a correct rule score, as in </w:t>
      </w:r>
      <w:r>
        <w:rPr>
          <w:rFonts w:ascii="Times New Roman" w:cs="Times New Roman" w:eastAsia="Times New Roman" w:hAnsi="Times New Roman"/>
          <w:i/>
          <w:iCs/>
          <w:sz w:val="24"/>
          <w:szCs w:val="24"/>
        </w:rPr>
        <w:t xml:space="preserve">Goa trip bahut mazedaar raha</w:t>
      </w:r>
      <w:r>
        <w:rPr>
          <w:rFonts w:ascii="Times New Roman" w:cs="Times New Roman" w:eastAsia="Times New Roman" w:hAnsi="Times New Roman"/>
          <w:sz w:val="24"/>
          <w:szCs w:val="24"/>
        </w:rPr>
        <w:t xml:space="preserve">. Calibrating both components and learning w by nested validation are natural refinements. Third, the real value of a learned component is to absorb domain vocabulary missing from the lexicon, and a corpus of 210 short, simple sentences cannot demonstrate this.</w:t>
      </w:r>
    </w:p>
    <w:p>
      <w:pPr>
        <w:spacing w:after="120" w:before="0" w:line="276" w:lineRule="auto"/>
        <w:ind w:firstLine="360"/>
        <w:jc w:val="both"/>
      </w:pPr>
      <w:r>
        <w:rPr>
          <w:rFonts w:ascii="Times New Roman" w:cs="Times New Roman" w:eastAsia="Times New Roman" w:hAnsi="Times New Roman"/>
          <w:sz w:val="24"/>
          <w:szCs w:val="24"/>
        </w:rPr>
        <w:t xml:space="preserve">The ablations also teach a methodological lesson. Corpus-level accuracy did not react to three of the six rule components, yet removing any of them broke the targeted cases that had motivated them. Aggregate accuracy on a small and simple corpus can therefore exaggerate how complete a design is, and challenge sets built around specific phenomena such as post-negation, contrast, sarcasm and code-switching points should accompany any benchmark </w:t>
      </w:r>
      <w:r>
        <w:rPr>
          <w:rFonts w:ascii="Times New Roman" w:cs="Times New Roman" w:eastAsia="Times New Roman" w:hAnsi="Times New Roman"/>
          <w:sz w:val="24"/>
          <w:szCs w:val="24"/>
        </w:rPr>
        <w:t xml:space="preserve">[87]</w:t>
      </w:r>
      <w:r>
        <w:rPr>
          <w:rFonts w:ascii="Times New Roman" w:cs="Times New Roman" w:eastAsia="Times New Roman" w:hAnsi="Times New Roman"/>
          <w:sz w:val="24"/>
          <w:szCs w:val="24"/>
        </w:rPr>
        <w:t xml:space="preserve">. The finding that post-negation corrected four texts and broke four shows that a linguistically motivated rule needs explicit exceptions, in this case for </w:t>
      </w:r>
      <w:r>
        <w:rPr>
          <w:rFonts w:ascii="Times New Roman" w:cs="Times New Roman" w:eastAsia="Times New Roman" w:hAnsi="Times New Roman"/>
          <w:i/>
          <w:iCs/>
          <w:sz w:val="24"/>
          <w:szCs w:val="24"/>
        </w:rPr>
        <w:t xml:space="preserve">kabhi nahi</w:t>
      </w:r>
      <w:r>
        <w:rPr>
          <w:rFonts w:ascii="Times New Roman" w:cs="Times New Roman" w:eastAsia="Times New Roman" w:hAnsi="Times New Roman"/>
          <w:sz w:val="24"/>
          <w:szCs w:val="24"/>
        </w:rPr>
        <w:t xml:space="preserve">, before it pays off.</w:t>
      </w:r>
    </w:p>
    <w:p>
      <w:pPr>
        <w:keepNext/>
        <w:spacing w:after="80" w:before="120" w:line="276" w:lineRule="auto"/>
        <w:ind w:left="360"/>
        <w:jc w:val="left"/>
      </w:pPr>
      <w:r>
        <w:rPr>
          <w:rFonts w:ascii="Times New Roman" w:cs="Times New Roman" w:eastAsia="Times New Roman" w:hAnsi="Times New Roman"/>
          <w:b/>
          <w:bCs/>
          <w:sz w:val="24"/>
          <w:szCs w:val="24"/>
        </w:rPr>
        <w:t xml:space="preserve">B. Strengths and Practical Implications</w:t>
      </w:r>
    </w:p>
    <w:p>
      <w:pPr>
        <w:spacing w:after="120" w:before="0" w:line="276" w:lineRule="auto"/>
        <w:jc w:val="both"/>
      </w:pPr>
      <w:r>
        <w:rPr>
          <w:rFonts w:ascii="Times New Roman" w:cs="Times New Roman" w:eastAsia="Times New Roman" w:hAnsi="Times New Roman"/>
          <w:sz w:val="24"/>
          <w:szCs w:val="24"/>
        </w:rPr>
        <w:t xml:space="preserve">Text Sentiment Analyser offers properties that large pre-trained models do not. Every verdict can be traced to lexicon entries and rules; the leave-one-out explainer shows the effect of function words; a text is analysed in about 0.1 ms; no network access is needed; and the REST interface is bound to the local machine. These qualities suit privacy-sensitive uses such as analysing student feedback or triaging customer-care messages on a local workstation, and they make the system a transparent baseline against which heavier models, including large language models </w:t>
      </w:r>
      <w:r>
        <w:rPr>
          <w:rFonts w:ascii="Times New Roman" w:cs="Times New Roman" w:eastAsia="Times New Roman" w:hAnsi="Times New Roman"/>
          <w:sz w:val="24"/>
          <w:szCs w:val="24"/>
        </w:rPr>
        <w:t xml:space="preserve">[88, 91]</w:t>
      </w:r>
      <w:r>
        <w:rPr>
          <w:rFonts w:ascii="Times New Roman" w:cs="Times New Roman" w:eastAsia="Times New Roman" w:hAnsi="Times New Roman"/>
          <w:sz w:val="24"/>
          <w:szCs w:val="24"/>
        </w:rPr>
        <w:t xml:space="preserve">, can be compared. Because the lexicon is a plain data structure, a domain expert can extend it without any retraining.</w:t>
      </w:r>
    </w:p>
    <w:p>
      <w:pPr>
        <w:keepNext/>
        <w:spacing w:after="80" w:before="120" w:line="276" w:lineRule="auto"/>
        <w:ind w:left="360"/>
        <w:jc w:val="left"/>
      </w:pPr>
      <w:r>
        <w:rPr>
          <w:rFonts w:ascii="Times New Roman" w:cs="Times New Roman" w:eastAsia="Times New Roman" w:hAnsi="Times New Roman"/>
          <w:b/>
          <w:bCs/>
          <w:sz w:val="24"/>
          <w:szCs w:val="24"/>
        </w:rPr>
        <w:t xml:space="preserve">C. Limitations and Threats to Validity</w:t>
      </w:r>
    </w:p>
    <w:p>
      <w:pPr>
        <w:spacing w:after="120" w:before="0" w:line="276" w:lineRule="auto"/>
        <w:jc w:val="both"/>
      </w:pPr>
      <w:r>
        <w:rPr>
          <w:rFonts w:ascii="Times New Roman" w:cs="Times New Roman" w:eastAsia="Times New Roman" w:hAnsi="Times New Roman"/>
          <w:sz w:val="24"/>
          <w:szCs w:val="24"/>
        </w:rPr>
        <w:t xml:space="preserve">Several limitations qualify these conclusions. (1) The corpus is small, written by the project team, short (7.1 words on average) and artificially balanced, so it does not reproduce the noise, length and class imbalance of real social-media streams. (2) The lexicon and the corpus were developed together, so the rule-based accuracies are optimistic and cannot be compared with published benchmarks such as SAIL or SemEval-2020 Task 9 </w:t>
      </w:r>
      <w:r>
        <w:rPr>
          <w:rFonts w:ascii="Times New Roman" w:cs="Times New Roman" w:eastAsia="Times New Roman" w:hAnsi="Times New Roman"/>
          <w:sz w:val="24"/>
          <w:szCs w:val="24"/>
        </w:rPr>
        <w:t xml:space="preserve">[11, 60]</w:t>
      </w:r>
      <w:r>
        <w:rPr>
          <w:rFonts w:ascii="Times New Roman" w:cs="Times New Roman" w:eastAsia="Times New Roman" w:hAnsi="Times New Roman"/>
          <w:sz w:val="24"/>
          <w:szCs w:val="24"/>
        </w:rPr>
        <w:t xml:space="preserve">. (3) Inter-annotator agreement was not measured. (4) The hybrid weight is a fixed design constant, and the weight sweep uses the evaluation folds, so its optimum is an upper bound. (5) With 210 texts the bootstrap intervals span 7–13 points, and the ranking of the learned models changes with the split. (6) The emotion, aspect and sarcasm modules have no gold labels; they are described but not scored, and the emotion lexicon contains the </w:t>
      </w:r>
      <w:r>
        <w:rPr>
          <w:rFonts w:ascii="Times New Roman" w:cs="Times New Roman" w:eastAsia="Times New Roman" w:hAnsi="Times New Roman"/>
          <w:i/>
          <w:iCs/>
          <w:sz w:val="24"/>
          <w:szCs w:val="24"/>
        </w:rPr>
        <w:t xml:space="preserve">mein</w:t>
      </w:r>
      <w:r>
        <w:rPr>
          <w:rFonts w:ascii="Times New Roman" w:cs="Times New Roman" w:eastAsia="Times New Roman" w:hAnsi="Times New Roman"/>
          <w:sz w:val="24"/>
          <w:szCs w:val="24"/>
        </w:rPr>
        <w:t xml:space="preserve"> defect identified above. (7) Only Roman-script text is analysed, sarcasm is handled by heuristics and aspects by keyword lists. (8) All timings come from a single environment. (9) The Python and JavaScript experiments use different folds and slightly different model settings, so their numbers are indicative rather than paired.</w:t>
      </w:r>
    </w:p>
    <w:p>
      <w:pPr>
        <w:keepNext/>
        <w:spacing w:after="80" w:before="120" w:line="276" w:lineRule="auto"/>
        <w:ind w:left="360"/>
        <w:jc w:val="left"/>
      </w:pPr>
      <w:r>
        <w:rPr>
          <w:rFonts w:ascii="Times New Roman" w:cs="Times New Roman" w:eastAsia="Times New Roman" w:hAnsi="Times New Roman"/>
          <w:b/>
          <w:bCs/>
          <w:sz w:val="24"/>
          <w:szCs w:val="24"/>
        </w:rPr>
        <w:t xml:space="preserve">D. Future Work</w:t>
      </w:r>
    </w:p>
    <w:p>
      <w:pPr>
        <w:spacing w:after="120" w:before="0" w:line="276" w:lineRule="auto"/>
        <w:jc w:val="both"/>
      </w:pPr>
      <w:r>
        <w:rPr>
          <w:rFonts w:ascii="Times New Roman" w:cs="Times New Roman" w:eastAsia="Times New Roman" w:hAnsi="Times New Roman"/>
          <w:sz w:val="24"/>
          <w:szCs w:val="24"/>
        </w:rPr>
        <w:t xml:space="preserve">The first priority is a proper evaluation: collecting at least 1,000 real comments from several domains, having two annotators label them and reporting kappa </w:t>
      </w:r>
      <w:r>
        <w:rPr>
          <w:rFonts w:ascii="Times New Roman" w:cs="Times New Roman" w:eastAsia="Times New Roman" w:hAnsi="Times New Roman"/>
          <w:sz w:val="24"/>
          <w:szCs w:val="24"/>
        </w:rPr>
        <w:t xml:space="preserve">[102]</w:t>
      </w:r>
      <w:r>
        <w:rPr>
          <w:rFonts w:ascii="Times New Roman" w:cs="Times New Roman" w:eastAsia="Times New Roman" w:hAnsi="Times New Roman"/>
          <w:sz w:val="24"/>
          <w:szCs w:val="24"/>
        </w:rPr>
        <w:t xml:space="preserve">, freezing the lexicon, and testing on a set untouched during development. On such data, w and α should be chosen by nested cross-validation, the rule probabilities calibrated, and the defects found here repaired (multi-word emotion entries, </w:t>
      </w:r>
      <w:r>
        <w:rPr>
          <w:rFonts w:ascii="Times New Roman" w:cs="Times New Roman" w:eastAsia="Times New Roman" w:hAnsi="Times New Roman"/>
          <w:i/>
          <w:iCs/>
          <w:sz w:val="24"/>
          <w:szCs w:val="24"/>
        </w:rPr>
        <w:t xml:space="preserve">kabhi nahi</w:t>
      </w:r>
      <w:r>
        <w:rPr>
          <w:rFonts w:ascii="Times New Roman" w:cs="Times New Roman" w:eastAsia="Times New Roman" w:hAnsi="Times New Roman"/>
          <w:sz w:val="24"/>
          <w:szCs w:val="24"/>
        </w:rPr>
        <w:t xml:space="preserve"> superlatives, more implicit-complaint words and variants such as </w:t>
      </w:r>
      <w:r>
        <w:rPr>
          <w:rFonts w:ascii="Times New Roman" w:cs="Times New Roman" w:eastAsia="Times New Roman" w:hAnsi="Times New Roman"/>
          <w:i/>
          <w:iCs/>
          <w:sz w:val="24"/>
          <w:szCs w:val="24"/>
        </w:rPr>
        <w:t xml:space="preserve">dheemi</w:t>
      </w:r>
      <w:r>
        <w:rPr>
          <w:rFonts w:ascii="Times New Roman" w:cs="Times New Roman" w:eastAsia="Times New Roman" w:hAnsi="Times New Roman"/>
          <w:sz w:val="24"/>
          <w:szCs w:val="24"/>
        </w:rPr>
        <w:t xml:space="preserve">); unsupervised normalisation </w:t>
      </w:r>
      <w:r>
        <w:rPr>
          <w:rFonts w:ascii="Times New Roman" w:cs="Times New Roman" w:eastAsia="Times New Roman" w:hAnsi="Times New Roman"/>
          <w:sz w:val="24"/>
          <w:szCs w:val="24"/>
        </w:rPr>
        <w:t xml:space="preserve">[74]</w:t>
      </w:r>
      <w:r>
        <w:rPr>
          <w:rFonts w:ascii="Times New Roman" w:cs="Times New Roman" w:eastAsia="Times New Roman" w:hAnsi="Times New Roman"/>
          <w:sz w:val="24"/>
          <w:szCs w:val="24"/>
        </w:rPr>
        <w:t xml:space="preserve"> could replace part of the hand-built variant dictionary. Fine-tuning multilingual and Indic transformers, namely mBERT </w:t>
      </w:r>
      <w:r>
        <w:rPr>
          <w:rFonts w:ascii="Times New Roman" w:cs="Times New Roman" w:eastAsia="Times New Roman" w:hAnsi="Times New Roman"/>
          <w:sz w:val="24"/>
          <w:szCs w:val="24"/>
        </w:rPr>
        <w:t xml:space="preserve">[109]</w:t>
      </w:r>
      <w:r>
        <w:rPr>
          <w:rFonts w:ascii="Times New Roman" w:cs="Times New Roman" w:eastAsia="Times New Roman" w:hAnsi="Times New Roman"/>
          <w:sz w:val="24"/>
          <w:szCs w:val="24"/>
        </w:rPr>
        <w:t xml:space="preserve">, XLM-R </w:t>
      </w:r>
      <w:r>
        <w:rPr>
          <w:rFonts w:ascii="Times New Roman" w:cs="Times New Roman" w:eastAsia="Times New Roman" w:hAnsi="Times New Roman"/>
          <w:sz w:val="24"/>
          <w:szCs w:val="24"/>
        </w:rPr>
        <w:t xml:space="preserve">[63]</w:t>
      </w:r>
      <w:r>
        <w:rPr>
          <w:rFonts w:ascii="Times New Roman" w:cs="Times New Roman" w:eastAsia="Times New Roman" w:hAnsi="Times New Roman"/>
          <w:sz w:val="24"/>
          <w:szCs w:val="24"/>
        </w:rPr>
        <w:t xml:space="preserve">, MuRIL </w:t>
      </w:r>
      <w:r>
        <w:rPr>
          <w:rFonts w:ascii="Times New Roman" w:cs="Times New Roman" w:eastAsia="Times New Roman" w:hAnsi="Times New Roman"/>
          <w:sz w:val="24"/>
          <w:szCs w:val="24"/>
        </w:rPr>
        <w:t xml:space="preserve">[56]</w:t>
      </w:r>
      <w:r>
        <w:rPr>
          <w:rFonts w:ascii="Times New Roman" w:cs="Times New Roman" w:eastAsia="Times New Roman" w:hAnsi="Times New Roman"/>
          <w:sz w:val="24"/>
          <w:szCs w:val="24"/>
        </w:rPr>
        <w:t xml:space="preserve">, IndicBERT </w:t>
      </w:r>
      <w:r>
        <w:rPr>
          <w:rFonts w:ascii="Times New Roman" w:cs="Times New Roman" w:eastAsia="Times New Roman" w:hAnsi="Times New Roman"/>
          <w:sz w:val="24"/>
          <w:szCs w:val="24"/>
        </w:rPr>
        <w:t xml:space="preserve">[57]</w:t>
      </w:r>
      <w:r>
        <w:rPr>
          <w:rFonts w:ascii="Times New Roman" w:cs="Times New Roman" w:eastAsia="Times New Roman" w:hAnsi="Times New Roman"/>
          <w:sz w:val="24"/>
          <w:szCs w:val="24"/>
        </w:rPr>
        <w:t xml:space="preserve"> or HingBERT </w:t>
      </w:r>
      <w:r>
        <w:rPr>
          <w:rFonts w:ascii="Times New Roman" w:cs="Times New Roman" w:eastAsia="Times New Roman" w:hAnsi="Times New Roman"/>
          <w:sz w:val="24"/>
          <w:szCs w:val="24"/>
        </w:rPr>
        <w:t xml:space="preserve">[55]</w:t>
      </w:r>
      <w:r>
        <w:rPr>
          <w:rFonts w:ascii="Times New Roman" w:cs="Times New Roman" w:eastAsia="Times New Roman" w:hAnsi="Times New Roman"/>
          <w:sz w:val="24"/>
          <w:szCs w:val="24"/>
        </w:rPr>
        <w:t xml:space="preserve">, would show whether the hybrid’s advantage survives against much stronger learners. Further extensions include Devanagari input with transliteration, aspect-level evaluation, and sarcasm models trained on labelled data </w:t>
      </w:r>
      <w:r>
        <w:rPr>
          <w:rFonts w:ascii="Times New Roman" w:cs="Times New Roman" w:eastAsia="Times New Roman" w:hAnsi="Times New Roman"/>
          <w:sz w:val="24"/>
          <w:szCs w:val="24"/>
        </w:rPr>
        <w:t xml:space="preserve">[82, 83]</w:t>
      </w:r>
      <w:r>
        <w:rPr>
          <w:rFonts w:ascii="Times New Roman" w:cs="Times New Roman" w:eastAsia="Times New Roman" w:hAnsi="Times New Roman"/>
          <w:sz w:val="24"/>
          <w:szCs w:val="24"/>
        </w:rPr>
        <w:t xml:space="preserve">.</w:t>
      </w:r>
    </w:p>
    <w:p>
      <w:pPr>
        <w:pBdr>
          <w:bottom w:val="single" w:color="000000" w:sz="6" w:space="1"/>
        </w:pBdr>
        <w:spacing w:after="200" w:before="60"/>
      </w:pPr>
    </w:p>
    <w:p>
      <w:pPr>
        <w:keepNext/>
        <w:spacing w:after="120" w:before="120" w:line="276" w:lineRule="auto"/>
        <w:jc w:val="left"/>
      </w:pPr>
      <w:r>
        <w:rPr>
          <w:rFonts w:ascii="Times New Roman" w:cs="Times New Roman" w:eastAsia="Times New Roman" w:hAnsi="Times New Roman"/>
          <w:b/>
          <w:bCs/>
          <w:sz w:val="28"/>
          <w:szCs w:val="28"/>
        </w:rPr>
        <w:t xml:space="preserve">Conclusion:</w:t>
      </w:r>
    </w:p>
    <w:p>
      <w:pPr>
        <w:spacing w:after="120" w:before="0" w:line="276" w:lineRule="auto"/>
        <w:jc w:val="both"/>
      </w:pPr>
      <w:r>
        <w:rPr>
          <w:rFonts w:ascii="Times New Roman" w:cs="Times New Roman" w:eastAsia="Times New Roman" w:hAnsi="Times New Roman"/>
          <w:sz w:val="24"/>
          <w:szCs w:val="24"/>
        </w:rPr>
        <w:t xml:space="preserve">This paper presented Text Sentiment Analyser, a transparent sentiment and emotion analysis system for English and Hinglish that combines natural language processing, a rule-based knowledge layer and machine learning in a privacy-preserving implementation with no external dependencies. On a balanced pilot corpus of 210 texts, an English-only lexicon reached 55.2% accuracy, the Hinglish-aware engine 92.4%, Naive Bayes and logistic regression about 66%, and the hybrid 82.1% on average over five splits, a significant 16-point improvement over Naive Bayes that grows to 26 points when training data are scarce. The ablations show that Romanised-Hindi vocabulary is the dominant factor, that corpus accuracy is insensitive to several rules that nevertheless correct targeted cases, and that Hindi post-negation needs exception handling for “never … such” idioms.</w:t>
      </w:r>
    </w:p>
    <w:p>
      <w:pPr>
        <w:spacing w:after="120" w:before="0" w:line="276" w:lineRule="auto"/>
        <w:ind w:firstLine="360"/>
        <w:jc w:val="both"/>
      </w:pPr>
      <w:r>
        <w:rPr>
          <w:rFonts w:ascii="Times New Roman" w:cs="Times New Roman" w:eastAsia="Times New Roman" w:hAnsi="Times New Roman"/>
          <w:sz w:val="24"/>
          <w:szCs w:val="24"/>
        </w:rPr>
        <w:t xml:space="preserve">These results come with an important caveat: the rule engine was built alongside the corpus, so its score is an upper bound, and the data are too few and too simple to support claims about real social-media text. The contribution of the work lies in its transparent design, its reproducible evaluation protocol and its measured analysis of when each component helps. Evaluation on independent, doubly annotated data and comparison with pre-trained multilingual transformers are the next steps.</w:t>
      </w:r>
    </w:p>
    <w:p>
      <w:pPr>
        <w:keepNext/>
        <w:spacing w:after="120" w:before="120" w:line="276" w:lineRule="auto"/>
        <w:jc w:val="left"/>
      </w:pPr>
      <w:r>
        <w:rPr>
          <w:rFonts w:ascii="Times New Roman" w:cs="Times New Roman" w:eastAsia="Times New Roman" w:hAnsi="Times New Roman"/>
          <w:b/>
          <w:bCs/>
          <w:sz w:val="28"/>
          <w:szCs w:val="28"/>
        </w:rPr>
        <w:t xml:space="preserve">References:</w:t>
      </w:r>
    </w:p>
    <w:p>
      <w:pPr>
        <w:tabs>
          <w:tab w:val="left" w:pos="600"/>
        </w:tabs>
        <w:spacing w:after="90" w:line="252"/>
        <w:ind w:left="600" w:hanging="600"/>
        <w:jc w:val="left"/>
      </w:pPr>
      <w:r>
        <w:rPr>
          <w:rFonts w:ascii="Times New Roman" w:cs="Times New Roman" w:eastAsia="Times New Roman" w:hAnsi="Times New Roman"/>
          <w:sz w:val="22"/>
          <w:szCs w:val="22"/>
        </w:rPr>
        <w:t xml:space="preserve">[1]	</w:t>
      </w:r>
      <w:r>
        <w:rPr>
          <w:rFonts w:ascii="Times New Roman" w:cs="Times New Roman" w:eastAsia="Times New Roman" w:hAnsi="Times New Roman"/>
          <w:sz w:val="22"/>
          <w:szCs w:val="22"/>
        </w:rPr>
        <w:t xml:space="preserve">Liu, B. (2012). Sentiment analysis and opinion mining. </w:t>
      </w:r>
      <w:r>
        <w:rPr>
          <w:rFonts w:ascii="Times New Roman" w:cs="Times New Roman" w:eastAsia="Times New Roman" w:hAnsi="Times New Roman"/>
          <w:i/>
          <w:iCs/>
          <w:sz w:val="22"/>
          <w:szCs w:val="22"/>
        </w:rPr>
        <w:t xml:space="preserve">Synthesis Lectures on Human Language Technologies, 5</w:t>
      </w:r>
      <w:r>
        <w:rPr>
          <w:rFonts w:ascii="Times New Roman" w:cs="Times New Roman" w:eastAsia="Times New Roman" w:hAnsi="Times New Roman"/>
          <w:sz w:val="22"/>
          <w:szCs w:val="22"/>
        </w:rPr>
        <w:t xml:space="preserve">(1), 1–167. https://doi.org/10.2200/S00416ED1V01Y201204HLT016</w:t>
      </w:r>
    </w:p>
    <w:p>
      <w:pPr>
        <w:tabs>
          <w:tab w:val="left" w:pos="600"/>
        </w:tabs>
        <w:spacing w:after="90" w:line="252"/>
        <w:ind w:left="600" w:hanging="600"/>
        <w:jc w:val="left"/>
      </w:pPr>
      <w:r>
        <w:rPr>
          <w:rFonts w:ascii="Times New Roman" w:cs="Times New Roman" w:eastAsia="Times New Roman" w:hAnsi="Times New Roman"/>
          <w:sz w:val="22"/>
          <w:szCs w:val="22"/>
        </w:rPr>
        <w:t xml:space="preserve">[2]	</w:t>
      </w:r>
      <w:r>
        <w:rPr>
          <w:rFonts w:ascii="Times New Roman" w:cs="Times New Roman" w:eastAsia="Times New Roman" w:hAnsi="Times New Roman"/>
          <w:sz w:val="22"/>
          <w:szCs w:val="22"/>
        </w:rPr>
        <w:t xml:space="preserve">Pang, B., &amp; Lee, L. (2008). Opinion mining and sentiment analysis. </w:t>
      </w:r>
      <w:r>
        <w:rPr>
          <w:rFonts w:ascii="Times New Roman" w:cs="Times New Roman" w:eastAsia="Times New Roman" w:hAnsi="Times New Roman"/>
          <w:i/>
          <w:iCs/>
          <w:sz w:val="22"/>
          <w:szCs w:val="22"/>
        </w:rPr>
        <w:t xml:space="preserve">Foundations and Trends in Information Retrieval, 2</w:t>
      </w:r>
      <w:r>
        <w:rPr>
          <w:rFonts w:ascii="Times New Roman" w:cs="Times New Roman" w:eastAsia="Times New Roman" w:hAnsi="Times New Roman"/>
          <w:sz w:val="22"/>
          <w:szCs w:val="22"/>
        </w:rPr>
        <w:t xml:space="preserve">(1–2), 1–135. https://doi.org/10.1561/1500000011</w:t>
      </w:r>
    </w:p>
    <w:p>
      <w:pPr>
        <w:tabs>
          <w:tab w:val="left" w:pos="600"/>
        </w:tabs>
        <w:spacing w:after="90" w:line="252"/>
        <w:ind w:left="600" w:hanging="600"/>
        <w:jc w:val="left"/>
      </w:pPr>
      <w:r>
        <w:rPr>
          <w:rFonts w:ascii="Times New Roman" w:cs="Times New Roman" w:eastAsia="Times New Roman" w:hAnsi="Times New Roman"/>
          <w:sz w:val="22"/>
          <w:szCs w:val="22"/>
        </w:rPr>
        <w:t xml:space="preserve">[3]	</w:t>
      </w:r>
      <w:r>
        <w:rPr>
          <w:rFonts w:ascii="Times New Roman" w:cs="Times New Roman" w:eastAsia="Times New Roman" w:hAnsi="Times New Roman"/>
          <w:sz w:val="22"/>
          <w:szCs w:val="22"/>
        </w:rPr>
        <w:t xml:space="preserve">Birjali, M., Kasri, M., &amp; Beni-Hssane, A. (2021). A comprehensive survey on sentiment analysis: Approaches, challenges and trends. </w:t>
      </w:r>
      <w:r>
        <w:rPr>
          <w:rFonts w:ascii="Times New Roman" w:cs="Times New Roman" w:eastAsia="Times New Roman" w:hAnsi="Times New Roman"/>
          <w:i/>
          <w:iCs/>
          <w:sz w:val="22"/>
          <w:szCs w:val="22"/>
        </w:rPr>
        <w:t xml:space="preserve">Knowledge-Based Systems, 226</w:t>
      </w:r>
      <w:r>
        <w:rPr>
          <w:rFonts w:ascii="Times New Roman" w:cs="Times New Roman" w:eastAsia="Times New Roman" w:hAnsi="Times New Roman"/>
          <w:sz w:val="22"/>
          <w:szCs w:val="22"/>
        </w:rPr>
        <w:t xml:space="preserve">, 107134. https://doi.org/10.1016/j.knosys.2021.107134</w:t>
      </w:r>
    </w:p>
    <w:p>
      <w:pPr>
        <w:tabs>
          <w:tab w:val="left" w:pos="600"/>
        </w:tabs>
        <w:spacing w:after="90" w:line="252"/>
        <w:ind w:left="600" w:hanging="600"/>
        <w:jc w:val="left"/>
      </w:pPr>
      <w:r>
        <w:rPr>
          <w:rFonts w:ascii="Times New Roman" w:cs="Times New Roman" w:eastAsia="Times New Roman" w:hAnsi="Times New Roman"/>
          <w:sz w:val="22"/>
          <w:szCs w:val="22"/>
        </w:rPr>
        <w:t xml:space="preserve">[4]	</w:t>
      </w:r>
      <w:r>
        <w:rPr>
          <w:rFonts w:ascii="Times New Roman" w:cs="Times New Roman" w:eastAsia="Times New Roman" w:hAnsi="Times New Roman"/>
          <w:sz w:val="22"/>
          <w:szCs w:val="22"/>
        </w:rPr>
        <w:t xml:space="preserve">Hutto, C. J., &amp; Gilbert, E. (2014). VADER: A parsimonious rule-based model for sentiment analysis of social media text. </w:t>
      </w:r>
      <w:r>
        <w:rPr>
          <w:rFonts w:ascii="Times New Roman" w:cs="Times New Roman" w:eastAsia="Times New Roman" w:hAnsi="Times New Roman"/>
          <w:i/>
          <w:iCs/>
          <w:sz w:val="22"/>
          <w:szCs w:val="22"/>
        </w:rPr>
        <w:t xml:space="preserve">Proceedings of the International AAAI Conference on Web and Social Media, 8</w:t>
      </w:r>
      <w:r>
        <w:rPr>
          <w:rFonts w:ascii="Times New Roman" w:cs="Times New Roman" w:eastAsia="Times New Roman" w:hAnsi="Times New Roman"/>
          <w:sz w:val="22"/>
          <w:szCs w:val="22"/>
        </w:rPr>
        <w:t xml:space="preserve">(1), 216–225. https://doi.org/10.1609/icwsm.v8i1.14550</w:t>
      </w:r>
    </w:p>
    <w:p>
      <w:pPr>
        <w:tabs>
          <w:tab w:val="left" w:pos="600"/>
        </w:tabs>
        <w:spacing w:after="90" w:line="252"/>
        <w:ind w:left="600" w:hanging="600"/>
        <w:jc w:val="left"/>
      </w:pPr>
      <w:r>
        <w:rPr>
          <w:rFonts w:ascii="Times New Roman" w:cs="Times New Roman" w:eastAsia="Times New Roman" w:hAnsi="Times New Roman"/>
          <w:sz w:val="22"/>
          <w:szCs w:val="22"/>
        </w:rPr>
        <w:t xml:space="preserve">[5]	</w:t>
      </w:r>
      <w:r>
        <w:rPr>
          <w:rFonts w:ascii="Times New Roman" w:cs="Times New Roman" w:eastAsia="Times New Roman" w:hAnsi="Times New Roman"/>
          <w:sz w:val="22"/>
          <w:szCs w:val="22"/>
        </w:rPr>
        <w:t xml:space="preserve">Taboada, M., Brooke, J., Tofiloski, M., Voll, K., &amp; Stede, M. (2011). Lexicon-based methods for sentiment analysis. </w:t>
      </w:r>
      <w:r>
        <w:rPr>
          <w:rFonts w:ascii="Times New Roman" w:cs="Times New Roman" w:eastAsia="Times New Roman" w:hAnsi="Times New Roman"/>
          <w:i/>
          <w:iCs/>
          <w:sz w:val="22"/>
          <w:szCs w:val="22"/>
        </w:rPr>
        <w:t xml:space="preserve">Computational Linguistics, 37</w:t>
      </w:r>
      <w:r>
        <w:rPr>
          <w:rFonts w:ascii="Times New Roman" w:cs="Times New Roman" w:eastAsia="Times New Roman" w:hAnsi="Times New Roman"/>
          <w:sz w:val="22"/>
          <w:szCs w:val="22"/>
        </w:rPr>
        <w:t xml:space="preserve">(2), 267–307. https://doi.org/10.1162/COLI_a_00049</w:t>
      </w:r>
    </w:p>
    <w:p>
      <w:pPr>
        <w:tabs>
          <w:tab w:val="left" w:pos="600"/>
        </w:tabs>
        <w:spacing w:after="90" w:line="252"/>
        <w:ind w:left="600" w:hanging="600"/>
        <w:jc w:val="left"/>
      </w:pPr>
      <w:r>
        <w:rPr>
          <w:rFonts w:ascii="Times New Roman" w:cs="Times New Roman" w:eastAsia="Times New Roman" w:hAnsi="Times New Roman"/>
          <w:sz w:val="22"/>
          <w:szCs w:val="22"/>
        </w:rPr>
        <w:t xml:space="preserve">[6]	</w:t>
      </w:r>
      <w:r>
        <w:rPr>
          <w:rFonts w:ascii="Times New Roman" w:cs="Times New Roman" w:eastAsia="Times New Roman" w:hAnsi="Times New Roman"/>
          <w:sz w:val="22"/>
          <w:szCs w:val="22"/>
        </w:rPr>
        <w:t xml:space="preserve">Pang, B., Lee, L., &amp; Vaithyanathan, S. (2002). Thumbs up? Sentiment classification using machine learning techniques. In </w:t>
      </w:r>
      <w:r>
        <w:rPr>
          <w:rFonts w:ascii="Times New Roman" w:cs="Times New Roman" w:eastAsia="Times New Roman" w:hAnsi="Times New Roman"/>
          <w:i/>
          <w:iCs/>
          <w:sz w:val="22"/>
          <w:szCs w:val="22"/>
        </w:rPr>
        <w:t xml:space="preserve">Proceedings of the 2002 Conference on Empirical Methods in Natural Language Processing</w:t>
      </w:r>
      <w:r>
        <w:rPr>
          <w:rFonts w:ascii="Times New Roman" w:cs="Times New Roman" w:eastAsia="Times New Roman" w:hAnsi="Times New Roman"/>
          <w:sz w:val="22"/>
          <w:szCs w:val="22"/>
        </w:rPr>
        <w:t xml:space="preserve"> (pp. 79–86). Association for Computational Linguistics. https://doi.org/10.3115/1118693.1118704</w:t>
      </w:r>
    </w:p>
    <w:p>
      <w:pPr>
        <w:tabs>
          <w:tab w:val="left" w:pos="600"/>
        </w:tabs>
        <w:spacing w:after="90" w:line="252"/>
        <w:ind w:left="600" w:hanging="600"/>
        <w:jc w:val="left"/>
      </w:pPr>
      <w:r>
        <w:rPr>
          <w:rFonts w:ascii="Times New Roman" w:cs="Times New Roman" w:eastAsia="Times New Roman" w:hAnsi="Times New Roman"/>
          <w:sz w:val="22"/>
          <w:szCs w:val="22"/>
        </w:rPr>
        <w:t xml:space="preserve">[7]	</w:t>
      </w:r>
      <w:r>
        <w:rPr>
          <w:rFonts w:ascii="Times New Roman" w:cs="Times New Roman" w:eastAsia="Times New Roman" w:hAnsi="Times New Roman"/>
          <w:sz w:val="22"/>
          <w:szCs w:val="22"/>
        </w:rPr>
        <w:t xml:space="preserve">Bali, K., Sharma, J., Choudhury, M., &amp; Vyas, Y. (2014). “I am borrowing ya mixing?” An analysis of English-Hindi code mixing in Facebook. In </w:t>
      </w:r>
      <w:r>
        <w:rPr>
          <w:rFonts w:ascii="Times New Roman" w:cs="Times New Roman" w:eastAsia="Times New Roman" w:hAnsi="Times New Roman"/>
          <w:i/>
          <w:iCs/>
          <w:sz w:val="22"/>
          <w:szCs w:val="22"/>
        </w:rPr>
        <w:t xml:space="preserve">Proceedings of the First Workshop on Computational Approaches to Code Switching</w:t>
      </w:r>
      <w:r>
        <w:rPr>
          <w:rFonts w:ascii="Times New Roman" w:cs="Times New Roman" w:eastAsia="Times New Roman" w:hAnsi="Times New Roman"/>
          <w:sz w:val="22"/>
          <w:szCs w:val="22"/>
        </w:rPr>
        <w:t xml:space="preserve"> (pp. 116–126). Association for Computational Linguistics. https://doi.org/10.3115/v1/W14-3914</w:t>
      </w:r>
    </w:p>
    <w:p>
      <w:pPr>
        <w:tabs>
          <w:tab w:val="left" w:pos="600"/>
        </w:tabs>
        <w:spacing w:after="90" w:line="252"/>
        <w:ind w:left="600" w:hanging="600"/>
        <w:jc w:val="left"/>
      </w:pPr>
      <w:r>
        <w:rPr>
          <w:rFonts w:ascii="Times New Roman" w:cs="Times New Roman" w:eastAsia="Times New Roman" w:hAnsi="Times New Roman"/>
          <w:sz w:val="22"/>
          <w:szCs w:val="22"/>
        </w:rPr>
        <w:t xml:space="preserve">[8]	</w:t>
      </w:r>
      <w:r>
        <w:rPr>
          <w:rFonts w:ascii="Times New Roman" w:cs="Times New Roman" w:eastAsia="Times New Roman" w:hAnsi="Times New Roman"/>
          <w:sz w:val="22"/>
          <w:szCs w:val="22"/>
        </w:rPr>
        <w:t xml:space="preserve">Sitaram, S., Chandu, K. R., Rallabandi, S. K., &amp; Black, A. W. (2019). </w:t>
      </w:r>
      <w:r>
        <w:rPr>
          <w:rFonts w:ascii="Times New Roman" w:cs="Times New Roman" w:eastAsia="Times New Roman" w:hAnsi="Times New Roman"/>
          <w:i/>
          <w:iCs/>
          <w:sz w:val="22"/>
          <w:szCs w:val="22"/>
        </w:rPr>
        <w:t xml:space="preserve">A survey of code-switched speech and language processing</w:t>
      </w:r>
      <w:r>
        <w:rPr>
          <w:rFonts w:ascii="Times New Roman" w:cs="Times New Roman" w:eastAsia="Times New Roman" w:hAnsi="Times New Roman"/>
          <w:sz w:val="22"/>
          <w:szCs w:val="22"/>
        </w:rPr>
        <w:t xml:space="preserve"> (arXiv:1904.00784). arXiv. https://doi.org/10.48550/arXiv.1904.00784</w:t>
      </w:r>
    </w:p>
    <w:p>
      <w:pPr>
        <w:tabs>
          <w:tab w:val="left" w:pos="600"/>
        </w:tabs>
        <w:spacing w:after="90" w:line="252"/>
        <w:ind w:left="600" w:hanging="600"/>
        <w:jc w:val="left"/>
      </w:pPr>
      <w:r>
        <w:rPr>
          <w:rFonts w:ascii="Times New Roman" w:cs="Times New Roman" w:eastAsia="Times New Roman" w:hAnsi="Times New Roman"/>
          <w:sz w:val="22"/>
          <w:szCs w:val="22"/>
        </w:rPr>
        <w:t xml:space="preserve">[9]	</w:t>
      </w:r>
      <w:r>
        <w:rPr>
          <w:rFonts w:ascii="Times New Roman" w:cs="Times New Roman" w:eastAsia="Times New Roman" w:hAnsi="Times New Roman"/>
          <w:sz w:val="22"/>
          <w:szCs w:val="22"/>
        </w:rPr>
        <w:t xml:space="preserve">Barman, U., Das, A., Wagner, J., &amp; Foster, J. (2014). Code mixing: A challenge for language identification in the language of social media. In </w:t>
      </w:r>
      <w:r>
        <w:rPr>
          <w:rFonts w:ascii="Times New Roman" w:cs="Times New Roman" w:eastAsia="Times New Roman" w:hAnsi="Times New Roman"/>
          <w:i/>
          <w:iCs/>
          <w:sz w:val="22"/>
          <w:szCs w:val="22"/>
        </w:rPr>
        <w:t xml:space="preserve">Proceedings of the First Workshop on Computational Approaches to Code Switching</w:t>
      </w:r>
      <w:r>
        <w:rPr>
          <w:rFonts w:ascii="Times New Roman" w:cs="Times New Roman" w:eastAsia="Times New Roman" w:hAnsi="Times New Roman"/>
          <w:sz w:val="22"/>
          <w:szCs w:val="22"/>
        </w:rPr>
        <w:t xml:space="preserve"> (pp. 13–23). Association for Computational Linguistics. https://doi.org/10.3115/v1/W14-3902</w:t>
      </w:r>
    </w:p>
    <w:p>
      <w:pPr>
        <w:tabs>
          <w:tab w:val="left" w:pos="600"/>
        </w:tabs>
        <w:spacing w:after="90" w:line="252"/>
        <w:ind w:left="600" w:hanging="600"/>
        <w:jc w:val="left"/>
      </w:pPr>
      <w:r>
        <w:rPr>
          <w:rFonts w:ascii="Times New Roman" w:cs="Times New Roman" w:eastAsia="Times New Roman" w:hAnsi="Times New Roman"/>
          <w:sz w:val="22"/>
          <w:szCs w:val="22"/>
        </w:rPr>
        <w:t xml:space="preserve">[10]	</w:t>
      </w:r>
      <w:r>
        <w:rPr>
          <w:rFonts w:ascii="Times New Roman" w:cs="Times New Roman" w:eastAsia="Times New Roman" w:hAnsi="Times New Roman"/>
          <w:sz w:val="22"/>
          <w:szCs w:val="22"/>
        </w:rPr>
        <w:t xml:space="preserve">Vyas, Y., Gella, S., Sharma, J., Bali, K., &amp; Choudhury, M. (2014). POS tagging of English-Hindi code-mixed social media content. In </w:t>
      </w:r>
      <w:r>
        <w:rPr>
          <w:rFonts w:ascii="Times New Roman" w:cs="Times New Roman" w:eastAsia="Times New Roman" w:hAnsi="Times New Roman"/>
          <w:i/>
          <w:iCs/>
          <w:sz w:val="22"/>
          <w:szCs w:val="22"/>
        </w:rPr>
        <w:t xml:space="preserve">Proceedings of the 2014 Conference on Empirical Methods in Natural Language Processing</w:t>
      </w:r>
      <w:r>
        <w:rPr>
          <w:rFonts w:ascii="Times New Roman" w:cs="Times New Roman" w:eastAsia="Times New Roman" w:hAnsi="Times New Roman"/>
          <w:sz w:val="22"/>
          <w:szCs w:val="22"/>
        </w:rPr>
        <w:t xml:space="preserve"> (pp. 974–979). Association for Computational Linguistics. https://doi.org/10.3115/v1/D14-1105</w:t>
      </w:r>
    </w:p>
    <w:p>
      <w:pPr>
        <w:tabs>
          <w:tab w:val="left" w:pos="600"/>
        </w:tabs>
        <w:spacing w:after="90" w:line="252"/>
        <w:ind w:left="600" w:hanging="600"/>
        <w:jc w:val="left"/>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Patra, B. G., Das, D., &amp; Das, A. (2018). </w:t>
      </w:r>
      <w:r>
        <w:rPr>
          <w:rFonts w:ascii="Times New Roman" w:cs="Times New Roman" w:eastAsia="Times New Roman" w:hAnsi="Times New Roman"/>
          <w:i/>
          <w:iCs/>
          <w:sz w:val="22"/>
          <w:szCs w:val="22"/>
        </w:rPr>
        <w:t xml:space="preserve">Sentiment analysis of code-mixed Indian languages: An overview of SAIL_Code-Mixed shared task @ICON-2017</w:t>
      </w:r>
      <w:r>
        <w:rPr>
          <w:rFonts w:ascii="Times New Roman" w:cs="Times New Roman" w:eastAsia="Times New Roman" w:hAnsi="Times New Roman"/>
          <w:sz w:val="22"/>
          <w:szCs w:val="22"/>
        </w:rPr>
        <w:t xml:space="preserve"> (arXiv:1803.06745). arXiv. https://doi.org/10.48550/arXiv.1803.06745</w:t>
      </w:r>
    </w:p>
    <w:p>
      <w:pPr>
        <w:tabs>
          <w:tab w:val="left" w:pos="600"/>
        </w:tabs>
        <w:spacing w:after="90" w:line="252"/>
        <w:ind w:left="600" w:hanging="600"/>
        <w:jc w:val="left"/>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Jurafsky, D., &amp; Martin, J. H. (2009). </w:t>
      </w:r>
      <w:r>
        <w:rPr>
          <w:rFonts w:ascii="Times New Roman" w:cs="Times New Roman" w:eastAsia="Times New Roman" w:hAnsi="Times New Roman"/>
          <w:i/>
          <w:iCs/>
          <w:sz w:val="22"/>
          <w:szCs w:val="22"/>
        </w:rPr>
        <w:t xml:space="preserve">Speech and language processing</w:t>
      </w:r>
      <w:r>
        <w:rPr>
          <w:rFonts w:ascii="Times New Roman" w:cs="Times New Roman" w:eastAsia="Times New Roman" w:hAnsi="Times New Roman"/>
          <w:sz w:val="22"/>
          <w:szCs w:val="22"/>
        </w:rPr>
        <w:t xml:space="preserve"> (2nd ed.). Prentice Hall.</w:t>
      </w:r>
    </w:p>
    <w:p>
      <w:pPr>
        <w:tabs>
          <w:tab w:val="left" w:pos="600"/>
        </w:tabs>
        <w:spacing w:after="90" w:line="252"/>
        <w:ind w:left="600" w:hanging="600"/>
        <w:jc w:val="left"/>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Wankhade, M., Rao, A. C. S., &amp; Kulkarni, C. (2022). A survey on sentiment analysis methods, applications, and challenges. </w:t>
      </w:r>
      <w:r>
        <w:rPr>
          <w:rFonts w:ascii="Times New Roman" w:cs="Times New Roman" w:eastAsia="Times New Roman" w:hAnsi="Times New Roman"/>
          <w:i/>
          <w:iCs/>
          <w:sz w:val="22"/>
          <w:szCs w:val="22"/>
        </w:rPr>
        <w:t xml:space="preserve">Artificial Intelligence Review, 55</w:t>
      </w:r>
      <w:r>
        <w:rPr>
          <w:rFonts w:ascii="Times New Roman" w:cs="Times New Roman" w:eastAsia="Times New Roman" w:hAnsi="Times New Roman"/>
          <w:sz w:val="22"/>
          <w:szCs w:val="22"/>
        </w:rPr>
        <w:t xml:space="preserve">(7), 5731–5780. https://doi.org/10.1007/s10462-022-10144-1</w:t>
      </w:r>
    </w:p>
    <w:p>
      <w:pPr>
        <w:tabs>
          <w:tab w:val="left" w:pos="600"/>
        </w:tabs>
        <w:spacing w:after="90" w:line="252"/>
        <w:ind w:left="600" w:hanging="600"/>
        <w:jc w:val="left"/>
      </w:pPr>
      <w:r>
        <w:rPr>
          <w:rFonts w:ascii="Times New Roman" w:cs="Times New Roman" w:eastAsia="Times New Roman" w:hAnsi="Times New Roman"/>
          <w:sz w:val="22"/>
          <w:szCs w:val="22"/>
        </w:rPr>
        <w:t xml:space="preserve">[14]	</w:t>
      </w:r>
      <w:r>
        <w:rPr>
          <w:rFonts w:ascii="Times New Roman" w:cs="Times New Roman" w:eastAsia="Times New Roman" w:hAnsi="Times New Roman"/>
          <w:sz w:val="22"/>
          <w:szCs w:val="22"/>
        </w:rPr>
        <w:t xml:space="preserve">Nandwani, P., &amp; Verma, R. (2021). A review on sentiment analysis and emotion detection from text. </w:t>
      </w:r>
      <w:r>
        <w:rPr>
          <w:rFonts w:ascii="Times New Roman" w:cs="Times New Roman" w:eastAsia="Times New Roman" w:hAnsi="Times New Roman"/>
          <w:i/>
          <w:iCs/>
          <w:sz w:val="22"/>
          <w:szCs w:val="22"/>
        </w:rPr>
        <w:t xml:space="preserve">Social Network Analysis and Mining, 11</w:t>
      </w:r>
      <w:r>
        <w:rPr>
          <w:rFonts w:ascii="Times New Roman" w:cs="Times New Roman" w:eastAsia="Times New Roman" w:hAnsi="Times New Roman"/>
          <w:sz w:val="22"/>
          <w:szCs w:val="22"/>
        </w:rPr>
        <w:t xml:space="preserve">(1), 81. https://doi.org/10.1007/s13278-021-00776-6</w:t>
      </w:r>
    </w:p>
    <w:p>
      <w:pPr>
        <w:tabs>
          <w:tab w:val="left" w:pos="600"/>
        </w:tabs>
        <w:spacing w:after="90" w:line="252"/>
        <w:ind w:left="600" w:hanging="600"/>
        <w:jc w:val="left"/>
      </w:pPr>
      <w:r>
        <w:rPr>
          <w:rFonts w:ascii="Times New Roman" w:cs="Times New Roman" w:eastAsia="Times New Roman" w:hAnsi="Times New Roman"/>
          <w:sz w:val="22"/>
          <w:szCs w:val="22"/>
        </w:rPr>
        <w:t xml:space="preserve">[15]	</w:t>
      </w:r>
      <w:r>
        <w:rPr>
          <w:rFonts w:ascii="Times New Roman" w:cs="Times New Roman" w:eastAsia="Times New Roman" w:hAnsi="Times New Roman"/>
          <w:sz w:val="22"/>
          <w:szCs w:val="22"/>
        </w:rPr>
        <w:t xml:space="preserve">Ligthart, A., Catal, C., &amp; Tekinerdogan, B. (2021). Systematic reviews in sentiment analysis: A tertiary study. </w:t>
      </w:r>
      <w:r>
        <w:rPr>
          <w:rFonts w:ascii="Times New Roman" w:cs="Times New Roman" w:eastAsia="Times New Roman" w:hAnsi="Times New Roman"/>
          <w:i/>
          <w:iCs/>
          <w:sz w:val="22"/>
          <w:szCs w:val="22"/>
        </w:rPr>
        <w:t xml:space="preserve">Artificial Intelligence Review, 54</w:t>
      </w:r>
      <w:r>
        <w:rPr>
          <w:rFonts w:ascii="Times New Roman" w:cs="Times New Roman" w:eastAsia="Times New Roman" w:hAnsi="Times New Roman"/>
          <w:sz w:val="22"/>
          <w:szCs w:val="22"/>
        </w:rPr>
        <w:t xml:space="preserve">(7), 4997–5053. https://doi.org/10.1007/s10462-021-09973-3</w:t>
      </w:r>
    </w:p>
    <w:p>
      <w:pPr>
        <w:tabs>
          <w:tab w:val="left" w:pos="600"/>
        </w:tabs>
        <w:spacing w:after="90" w:line="252"/>
        <w:ind w:left="600" w:hanging="600"/>
        <w:jc w:val="left"/>
      </w:pPr>
      <w:r>
        <w:rPr>
          <w:rFonts w:ascii="Times New Roman" w:cs="Times New Roman" w:eastAsia="Times New Roman" w:hAnsi="Times New Roman"/>
          <w:sz w:val="22"/>
          <w:szCs w:val="22"/>
        </w:rPr>
        <w:t xml:space="preserve">[16]	</w:t>
      </w:r>
      <w:r>
        <w:rPr>
          <w:rFonts w:ascii="Times New Roman" w:cs="Times New Roman" w:eastAsia="Times New Roman" w:hAnsi="Times New Roman"/>
          <w:sz w:val="22"/>
          <w:szCs w:val="22"/>
        </w:rPr>
        <w:t xml:space="preserve">Bordoloi, M., &amp; Biswas, S. K. (2023). Sentiment analysis: A survey on design framework, applications and future scopes. </w:t>
      </w:r>
      <w:r>
        <w:rPr>
          <w:rFonts w:ascii="Times New Roman" w:cs="Times New Roman" w:eastAsia="Times New Roman" w:hAnsi="Times New Roman"/>
          <w:i/>
          <w:iCs/>
          <w:sz w:val="22"/>
          <w:szCs w:val="22"/>
        </w:rPr>
        <w:t xml:space="preserve">Artificial Intelligence Review, 56</w:t>
      </w:r>
      <w:r>
        <w:rPr>
          <w:rFonts w:ascii="Times New Roman" w:cs="Times New Roman" w:eastAsia="Times New Roman" w:hAnsi="Times New Roman"/>
          <w:sz w:val="22"/>
          <w:szCs w:val="22"/>
        </w:rPr>
        <w:t xml:space="preserve">(11), 12505–12560. https://doi.org/10.1007/s10462-023-10442-2</w:t>
      </w:r>
    </w:p>
    <w:p>
      <w:pPr>
        <w:tabs>
          <w:tab w:val="left" w:pos="600"/>
        </w:tabs>
        <w:spacing w:after="90" w:line="252"/>
        <w:ind w:left="600" w:hanging="600"/>
        <w:jc w:val="left"/>
      </w:pPr>
      <w:r>
        <w:rPr>
          <w:rFonts w:ascii="Times New Roman" w:cs="Times New Roman" w:eastAsia="Times New Roman" w:hAnsi="Times New Roman"/>
          <w:sz w:val="22"/>
          <w:szCs w:val="22"/>
        </w:rPr>
        <w:t xml:space="preserve">[17]	</w:t>
      </w:r>
      <w:r>
        <w:rPr>
          <w:rFonts w:ascii="Times New Roman" w:cs="Times New Roman" w:eastAsia="Times New Roman" w:hAnsi="Times New Roman"/>
          <w:sz w:val="22"/>
          <w:szCs w:val="22"/>
        </w:rPr>
        <w:t xml:space="preserve">Tan, K. L., Lee, C. P., &amp; Lim, K. M. (2023). A survey of sentiment analysis: Approaches, datasets, and future research. </w:t>
      </w:r>
      <w:r>
        <w:rPr>
          <w:rFonts w:ascii="Times New Roman" w:cs="Times New Roman" w:eastAsia="Times New Roman" w:hAnsi="Times New Roman"/>
          <w:i/>
          <w:iCs/>
          <w:sz w:val="22"/>
          <w:szCs w:val="22"/>
        </w:rPr>
        <w:t xml:space="preserve">Applied Sciences, 13</w:t>
      </w:r>
      <w:r>
        <w:rPr>
          <w:rFonts w:ascii="Times New Roman" w:cs="Times New Roman" w:eastAsia="Times New Roman" w:hAnsi="Times New Roman"/>
          <w:sz w:val="22"/>
          <w:szCs w:val="22"/>
        </w:rPr>
        <w:t xml:space="preserve">(7), 4550. https://doi.org/10.3390/app13074550</w:t>
      </w:r>
    </w:p>
    <w:p>
      <w:pPr>
        <w:tabs>
          <w:tab w:val="left" w:pos="600"/>
        </w:tabs>
        <w:spacing w:after="90" w:line="252"/>
        <w:ind w:left="600" w:hanging="600"/>
        <w:jc w:val="left"/>
      </w:pPr>
      <w:r>
        <w:rPr>
          <w:rFonts w:ascii="Times New Roman" w:cs="Times New Roman" w:eastAsia="Times New Roman" w:hAnsi="Times New Roman"/>
          <w:sz w:val="22"/>
          <w:szCs w:val="22"/>
        </w:rPr>
        <w:t xml:space="preserve">[18]	</w:t>
      </w:r>
      <w:r>
        <w:rPr>
          <w:rFonts w:ascii="Times New Roman" w:cs="Times New Roman" w:eastAsia="Times New Roman" w:hAnsi="Times New Roman"/>
          <w:sz w:val="22"/>
          <w:szCs w:val="22"/>
        </w:rPr>
        <w:t xml:space="preserve">Rodríguez-Ibánez, M., Casánez-Ventura, A., Castejón-Mateos, F., &amp; Cuenca-Jiménez, P.-M. (2023). A review on sentiment analysis from social media platforms. </w:t>
      </w:r>
      <w:r>
        <w:rPr>
          <w:rFonts w:ascii="Times New Roman" w:cs="Times New Roman" w:eastAsia="Times New Roman" w:hAnsi="Times New Roman"/>
          <w:i/>
          <w:iCs/>
          <w:sz w:val="22"/>
          <w:szCs w:val="22"/>
        </w:rPr>
        <w:t xml:space="preserve">Expert Systems with Applications, 223</w:t>
      </w:r>
      <w:r>
        <w:rPr>
          <w:rFonts w:ascii="Times New Roman" w:cs="Times New Roman" w:eastAsia="Times New Roman" w:hAnsi="Times New Roman"/>
          <w:sz w:val="22"/>
          <w:szCs w:val="22"/>
        </w:rPr>
        <w:t xml:space="preserve">, 119862. https://doi.org/10.1016/j.eswa.2023.119862</w:t>
      </w:r>
    </w:p>
    <w:p>
      <w:pPr>
        <w:tabs>
          <w:tab w:val="left" w:pos="600"/>
        </w:tabs>
        <w:spacing w:after="90" w:line="252"/>
        <w:ind w:left="600" w:hanging="600"/>
        <w:jc w:val="left"/>
      </w:pPr>
      <w:r>
        <w:rPr>
          <w:rFonts w:ascii="Times New Roman" w:cs="Times New Roman" w:eastAsia="Times New Roman" w:hAnsi="Times New Roman"/>
          <w:sz w:val="22"/>
          <w:szCs w:val="22"/>
        </w:rPr>
        <w:t xml:space="preserve">[19]	</w:t>
      </w:r>
      <w:r>
        <w:rPr>
          <w:rFonts w:ascii="Times New Roman" w:cs="Times New Roman" w:eastAsia="Times New Roman" w:hAnsi="Times New Roman"/>
          <w:sz w:val="22"/>
          <w:szCs w:val="22"/>
        </w:rPr>
        <w:t xml:space="preserve">Jim, J. R., Talukder, M. A. R., Malakar, P., Kabir, M. M., Nur, K., &amp; Mridha, M. F. (2024). Recent advancements and challenges of NLP-based sentiment analysis: A state-of-the-art review. </w:t>
      </w:r>
      <w:r>
        <w:rPr>
          <w:rFonts w:ascii="Times New Roman" w:cs="Times New Roman" w:eastAsia="Times New Roman" w:hAnsi="Times New Roman"/>
          <w:i/>
          <w:iCs/>
          <w:sz w:val="22"/>
          <w:szCs w:val="22"/>
        </w:rPr>
        <w:t xml:space="preserve">Natural Language Processing Journal, 6</w:t>
      </w:r>
      <w:r>
        <w:rPr>
          <w:rFonts w:ascii="Times New Roman" w:cs="Times New Roman" w:eastAsia="Times New Roman" w:hAnsi="Times New Roman"/>
          <w:sz w:val="22"/>
          <w:szCs w:val="22"/>
        </w:rPr>
        <w:t xml:space="preserve">, 100059. https://doi.org/10.1016/j.nlp.2024.100059</w:t>
      </w:r>
    </w:p>
    <w:p>
      <w:pPr>
        <w:tabs>
          <w:tab w:val="left" w:pos="600"/>
        </w:tabs>
        <w:spacing w:after="90" w:line="252"/>
        <w:ind w:left="600" w:hanging="600"/>
        <w:jc w:val="left"/>
      </w:pPr>
      <w:r>
        <w:rPr>
          <w:rFonts w:ascii="Times New Roman" w:cs="Times New Roman" w:eastAsia="Times New Roman" w:hAnsi="Times New Roman"/>
          <w:sz w:val="22"/>
          <w:szCs w:val="22"/>
        </w:rPr>
        <w:t xml:space="preserve">[20]	</w:t>
      </w:r>
      <w:r>
        <w:rPr>
          <w:rFonts w:ascii="Times New Roman" w:cs="Times New Roman" w:eastAsia="Times New Roman" w:hAnsi="Times New Roman"/>
          <w:sz w:val="22"/>
          <w:szCs w:val="22"/>
        </w:rPr>
        <w:t xml:space="preserve">Jain, P. K., Pamula, R., &amp; Srivastava, G. (2021). A systematic literature review on machine learning applications for consumer sentiment analysis using online reviews. </w:t>
      </w:r>
      <w:r>
        <w:rPr>
          <w:rFonts w:ascii="Times New Roman" w:cs="Times New Roman" w:eastAsia="Times New Roman" w:hAnsi="Times New Roman"/>
          <w:i/>
          <w:iCs/>
          <w:sz w:val="22"/>
          <w:szCs w:val="22"/>
        </w:rPr>
        <w:t xml:space="preserve">Computer Science Review, 41</w:t>
      </w:r>
      <w:r>
        <w:rPr>
          <w:rFonts w:ascii="Times New Roman" w:cs="Times New Roman" w:eastAsia="Times New Roman" w:hAnsi="Times New Roman"/>
          <w:sz w:val="22"/>
          <w:szCs w:val="22"/>
        </w:rPr>
        <w:t xml:space="preserve">, 100413. https://doi.org/10.1016/j.cosrev.2021.100413</w:t>
      </w:r>
    </w:p>
    <w:p>
      <w:pPr>
        <w:tabs>
          <w:tab w:val="left" w:pos="600"/>
        </w:tabs>
        <w:spacing w:after="90" w:line="252"/>
        <w:ind w:left="600" w:hanging="600"/>
        <w:jc w:val="left"/>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Hartmann, J., Heitmann, M., Siebert, C., &amp; Schamp, C. (2023). More than a feeling: Accuracy and application of sentiment analysis. </w:t>
      </w:r>
      <w:r>
        <w:rPr>
          <w:rFonts w:ascii="Times New Roman" w:cs="Times New Roman" w:eastAsia="Times New Roman" w:hAnsi="Times New Roman"/>
          <w:i/>
          <w:iCs/>
          <w:sz w:val="22"/>
          <w:szCs w:val="22"/>
        </w:rPr>
        <w:t xml:space="preserve">International Journal of Research in Marketing, 40</w:t>
      </w:r>
      <w:r>
        <w:rPr>
          <w:rFonts w:ascii="Times New Roman" w:cs="Times New Roman" w:eastAsia="Times New Roman" w:hAnsi="Times New Roman"/>
          <w:sz w:val="22"/>
          <w:szCs w:val="22"/>
        </w:rPr>
        <w:t xml:space="preserve">(1), 75–87. https://doi.org/10.1016/j.ijresmar.2022.05.005</w:t>
      </w:r>
    </w:p>
    <w:p>
      <w:pPr>
        <w:tabs>
          <w:tab w:val="left" w:pos="600"/>
        </w:tabs>
        <w:spacing w:after="90" w:line="252"/>
        <w:ind w:left="600" w:hanging="600"/>
        <w:jc w:val="left"/>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Medhat, W., Hassan, A., &amp; Korashy, H. (2014). Sentiment analysis algorithms and applications: A survey. </w:t>
      </w:r>
      <w:r>
        <w:rPr>
          <w:rFonts w:ascii="Times New Roman" w:cs="Times New Roman" w:eastAsia="Times New Roman" w:hAnsi="Times New Roman"/>
          <w:i/>
          <w:iCs/>
          <w:sz w:val="22"/>
          <w:szCs w:val="22"/>
        </w:rPr>
        <w:t xml:space="preserve">Ain Shams Engineering Journal, 5</w:t>
      </w:r>
      <w:r>
        <w:rPr>
          <w:rFonts w:ascii="Times New Roman" w:cs="Times New Roman" w:eastAsia="Times New Roman" w:hAnsi="Times New Roman"/>
          <w:sz w:val="22"/>
          <w:szCs w:val="22"/>
        </w:rPr>
        <w:t xml:space="preserve">(4), 1093–1113. https://doi.org/10.1016/j.asej.2014.04.011</w:t>
      </w:r>
    </w:p>
    <w:p>
      <w:pPr>
        <w:tabs>
          <w:tab w:val="left" w:pos="600"/>
        </w:tabs>
        <w:spacing w:after="90" w:line="252"/>
        <w:ind w:left="600" w:hanging="600"/>
        <w:jc w:val="left"/>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Zhang, L., Wang, S., &amp; Liu, B. (2018). Deep learning for sentiment analysis: A survey. </w:t>
      </w:r>
      <w:r>
        <w:rPr>
          <w:rFonts w:ascii="Times New Roman" w:cs="Times New Roman" w:eastAsia="Times New Roman" w:hAnsi="Times New Roman"/>
          <w:i/>
          <w:iCs/>
          <w:sz w:val="22"/>
          <w:szCs w:val="22"/>
        </w:rPr>
        <w:t xml:space="preserve">WIREs Data Mining and Knowledge Discovery, 8</w:t>
      </w:r>
      <w:r>
        <w:rPr>
          <w:rFonts w:ascii="Times New Roman" w:cs="Times New Roman" w:eastAsia="Times New Roman" w:hAnsi="Times New Roman"/>
          <w:sz w:val="22"/>
          <w:szCs w:val="22"/>
        </w:rPr>
        <w:t xml:space="preserve">(4), e1253. https://doi.org/10.1002/widm.1253</w:t>
      </w:r>
    </w:p>
    <w:p>
      <w:pPr>
        <w:tabs>
          <w:tab w:val="left" w:pos="600"/>
        </w:tabs>
        <w:spacing w:after="90" w:line="252"/>
        <w:ind w:left="600" w:hanging="600"/>
        <w:jc w:val="left"/>
      </w:pPr>
      <w:r>
        <w:rPr>
          <w:rFonts w:ascii="Times New Roman" w:cs="Times New Roman" w:eastAsia="Times New Roman" w:hAnsi="Times New Roman"/>
          <w:sz w:val="22"/>
          <w:szCs w:val="22"/>
        </w:rPr>
        <w:t xml:space="preserve">[24]	</w:t>
      </w:r>
      <w:r>
        <w:rPr>
          <w:rFonts w:ascii="Times New Roman" w:cs="Times New Roman" w:eastAsia="Times New Roman" w:hAnsi="Times New Roman"/>
          <w:sz w:val="22"/>
          <w:szCs w:val="22"/>
        </w:rPr>
        <w:t xml:space="preserve">Thelwall, M., Buckley, K., Paltoglou, G., Cai, D., &amp; Kappas, A. (2010). Sentiment strength detection in short informal text. </w:t>
      </w:r>
      <w:r>
        <w:rPr>
          <w:rFonts w:ascii="Times New Roman" w:cs="Times New Roman" w:eastAsia="Times New Roman" w:hAnsi="Times New Roman"/>
          <w:i/>
          <w:iCs/>
          <w:sz w:val="22"/>
          <w:szCs w:val="22"/>
        </w:rPr>
        <w:t xml:space="preserve">Journal of the American Society for Information Science and Technology, 61</w:t>
      </w:r>
      <w:r>
        <w:rPr>
          <w:rFonts w:ascii="Times New Roman" w:cs="Times New Roman" w:eastAsia="Times New Roman" w:hAnsi="Times New Roman"/>
          <w:sz w:val="22"/>
          <w:szCs w:val="22"/>
        </w:rPr>
        <w:t xml:space="preserve">(12), 2544–2558. https://doi.org/10.1002/asi.21416</w:t>
      </w:r>
    </w:p>
    <w:p>
      <w:pPr>
        <w:tabs>
          <w:tab w:val="left" w:pos="600"/>
        </w:tabs>
        <w:spacing w:after="90" w:line="252"/>
        <w:ind w:left="600" w:hanging="600"/>
        <w:jc w:val="left"/>
      </w:pPr>
      <w:r>
        <w:rPr>
          <w:rFonts w:ascii="Times New Roman" w:cs="Times New Roman" w:eastAsia="Times New Roman" w:hAnsi="Times New Roman"/>
          <w:sz w:val="22"/>
          <w:szCs w:val="22"/>
        </w:rPr>
        <w:t xml:space="preserve">[25]	</w:t>
      </w:r>
      <w:r>
        <w:rPr>
          <w:rFonts w:ascii="Times New Roman" w:cs="Times New Roman" w:eastAsia="Times New Roman" w:hAnsi="Times New Roman"/>
          <w:sz w:val="22"/>
          <w:szCs w:val="22"/>
        </w:rPr>
        <w:t xml:space="preserve">Kiritchenko, S., Zhu, X., &amp; Mohammad, S. M. (2014). Sentiment analysis of short informal texts. </w:t>
      </w:r>
      <w:r>
        <w:rPr>
          <w:rFonts w:ascii="Times New Roman" w:cs="Times New Roman" w:eastAsia="Times New Roman" w:hAnsi="Times New Roman"/>
          <w:i/>
          <w:iCs/>
          <w:sz w:val="22"/>
          <w:szCs w:val="22"/>
        </w:rPr>
        <w:t xml:space="preserve">Journal of Artificial Intelligence Research, 50</w:t>
      </w:r>
      <w:r>
        <w:rPr>
          <w:rFonts w:ascii="Times New Roman" w:cs="Times New Roman" w:eastAsia="Times New Roman" w:hAnsi="Times New Roman"/>
          <w:sz w:val="22"/>
          <w:szCs w:val="22"/>
        </w:rPr>
        <w:t xml:space="preserve">, 723–762. https://doi.org/10.1613/jair.4272</w:t>
      </w:r>
    </w:p>
    <w:p>
      <w:pPr>
        <w:tabs>
          <w:tab w:val="left" w:pos="600"/>
        </w:tabs>
        <w:spacing w:after="90" w:line="252"/>
        <w:ind w:left="600" w:hanging="600"/>
        <w:jc w:val="left"/>
      </w:pPr>
      <w:r>
        <w:rPr>
          <w:rFonts w:ascii="Times New Roman" w:cs="Times New Roman" w:eastAsia="Times New Roman" w:hAnsi="Times New Roman"/>
          <w:sz w:val="22"/>
          <w:szCs w:val="22"/>
        </w:rPr>
        <w:t xml:space="preserve">[26]	</w:t>
      </w:r>
      <w:r>
        <w:rPr>
          <w:rFonts w:ascii="Times New Roman" w:cs="Times New Roman" w:eastAsia="Times New Roman" w:hAnsi="Times New Roman"/>
          <w:sz w:val="22"/>
          <w:szCs w:val="22"/>
        </w:rPr>
        <w:t xml:space="preserve">Cambria, E., Liu, Q., Decherchi, S., Xing, F., &amp; Kwok, K. (2022). SenticNet 7: A commonsense-based neurosymbolic AI framework for explainable sentiment analysis. In </w:t>
      </w:r>
      <w:r>
        <w:rPr>
          <w:rFonts w:ascii="Times New Roman" w:cs="Times New Roman" w:eastAsia="Times New Roman" w:hAnsi="Times New Roman"/>
          <w:i/>
          <w:iCs/>
          <w:sz w:val="22"/>
          <w:szCs w:val="22"/>
        </w:rPr>
        <w:t xml:space="preserve">Proceedings of the 13th Language Resources and Evaluation Conference</w:t>
      </w:r>
      <w:r>
        <w:rPr>
          <w:rFonts w:ascii="Times New Roman" w:cs="Times New Roman" w:eastAsia="Times New Roman" w:hAnsi="Times New Roman"/>
          <w:sz w:val="22"/>
          <w:szCs w:val="22"/>
        </w:rPr>
        <w:t xml:space="preserve"> (pp. 3829–3839). European Language Resources Association.</w:t>
      </w:r>
    </w:p>
    <w:p>
      <w:pPr>
        <w:tabs>
          <w:tab w:val="left" w:pos="600"/>
        </w:tabs>
        <w:spacing w:after="90" w:line="252"/>
        <w:ind w:left="600" w:hanging="600"/>
        <w:jc w:val="left"/>
      </w:pPr>
      <w:r>
        <w:rPr>
          <w:rFonts w:ascii="Times New Roman" w:cs="Times New Roman" w:eastAsia="Times New Roman" w:hAnsi="Times New Roman"/>
          <w:sz w:val="22"/>
          <w:szCs w:val="22"/>
        </w:rPr>
        <w:t xml:space="preserve">[27]	</w:t>
      </w:r>
      <w:r>
        <w:rPr>
          <w:rFonts w:ascii="Times New Roman" w:cs="Times New Roman" w:eastAsia="Times New Roman" w:hAnsi="Times New Roman"/>
          <w:sz w:val="22"/>
          <w:szCs w:val="22"/>
        </w:rPr>
        <w:t xml:space="preserve">Catelli, R., Pelosi, S., &amp; Esposito, M. (2022). Lexicon-based vs. BERT-based sentiment analysis: A comparative study in Italian. </w:t>
      </w:r>
      <w:r>
        <w:rPr>
          <w:rFonts w:ascii="Times New Roman" w:cs="Times New Roman" w:eastAsia="Times New Roman" w:hAnsi="Times New Roman"/>
          <w:i/>
          <w:iCs/>
          <w:sz w:val="22"/>
          <w:szCs w:val="22"/>
        </w:rPr>
        <w:t xml:space="preserve">Electronics, 11</w:t>
      </w:r>
      <w:r>
        <w:rPr>
          <w:rFonts w:ascii="Times New Roman" w:cs="Times New Roman" w:eastAsia="Times New Roman" w:hAnsi="Times New Roman"/>
          <w:sz w:val="22"/>
          <w:szCs w:val="22"/>
        </w:rPr>
        <w:t xml:space="preserve">(3), 374. https://doi.org/10.3390/electronics11030374</w:t>
      </w:r>
    </w:p>
    <w:p>
      <w:pPr>
        <w:tabs>
          <w:tab w:val="left" w:pos="600"/>
        </w:tabs>
        <w:spacing w:after="90" w:line="252"/>
        <w:ind w:left="600" w:hanging="600"/>
        <w:jc w:val="left"/>
      </w:pPr>
      <w:r>
        <w:rPr>
          <w:rFonts w:ascii="Times New Roman" w:cs="Times New Roman" w:eastAsia="Times New Roman" w:hAnsi="Times New Roman"/>
          <w:sz w:val="22"/>
          <w:szCs w:val="22"/>
        </w:rPr>
        <w:t xml:space="preserve">[28]	</w:t>
      </w:r>
      <w:r>
        <w:rPr>
          <w:rFonts w:ascii="Times New Roman" w:cs="Times New Roman" w:eastAsia="Times New Roman" w:hAnsi="Times New Roman"/>
          <w:sz w:val="22"/>
          <w:szCs w:val="22"/>
        </w:rPr>
        <w:t xml:space="preserve">Mudinas, A., Zhang, D., &amp; Levene, M. (2012). Combining lexicon and learning based approaches for concept-level sentiment analysis. In </w:t>
      </w:r>
      <w:r>
        <w:rPr>
          <w:rFonts w:ascii="Times New Roman" w:cs="Times New Roman" w:eastAsia="Times New Roman" w:hAnsi="Times New Roman"/>
          <w:i/>
          <w:iCs/>
          <w:sz w:val="22"/>
          <w:szCs w:val="22"/>
        </w:rPr>
        <w:t xml:space="preserve">Proceedings of the First International Workshop on Issues of Sentiment Discovery and Opinion Mining</w:t>
      </w:r>
      <w:r>
        <w:rPr>
          <w:rFonts w:ascii="Times New Roman" w:cs="Times New Roman" w:eastAsia="Times New Roman" w:hAnsi="Times New Roman"/>
          <w:sz w:val="22"/>
          <w:szCs w:val="22"/>
        </w:rPr>
        <w:t xml:space="preserve"> (Article 5). ACM. https://doi.org/10.1145/2346676.2346681</w:t>
      </w:r>
    </w:p>
    <w:p>
      <w:pPr>
        <w:tabs>
          <w:tab w:val="left" w:pos="600"/>
        </w:tabs>
        <w:spacing w:after="90" w:line="252"/>
        <w:ind w:left="600" w:hanging="600"/>
        <w:jc w:val="left"/>
      </w:pPr>
      <w:r>
        <w:rPr>
          <w:rFonts w:ascii="Times New Roman" w:cs="Times New Roman" w:eastAsia="Times New Roman" w:hAnsi="Times New Roman"/>
          <w:sz w:val="22"/>
          <w:szCs w:val="22"/>
        </w:rPr>
        <w:t xml:space="preserve">[29]	</w:t>
      </w:r>
      <w:r>
        <w:rPr>
          <w:rFonts w:ascii="Times New Roman" w:cs="Times New Roman" w:eastAsia="Times New Roman" w:hAnsi="Times New Roman"/>
          <w:sz w:val="22"/>
          <w:szCs w:val="22"/>
        </w:rPr>
        <w:t xml:space="preserve">Appel, O., Chiclana, F., Carter, J., &amp; Fujita, H. (2016). A hybrid approach to the sentiment analysis problem at the sentence level. </w:t>
      </w:r>
      <w:r>
        <w:rPr>
          <w:rFonts w:ascii="Times New Roman" w:cs="Times New Roman" w:eastAsia="Times New Roman" w:hAnsi="Times New Roman"/>
          <w:i/>
          <w:iCs/>
          <w:sz w:val="22"/>
          <w:szCs w:val="22"/>
        </w:rPr>
        <w:t xml:space="preserve">Knowledge-Based Systems, 108</w:t>
      </w:r>
      <w:r>
        <w:rPr>
          <w:rFonts w:ascii="Times New Roman" w:cs="Times New Roman" w:eastAsia="Times New Roman" w:hAnsi="Times New Roman"/>
          <w:sz w:val="22"/>
          <w:szCs w:val="22"/>
        </w:rPr>
        <w:t xml:space="preserve">, 110–124. https://doi.org/10.1016/j.knosys.2016.05.040</w:t>
      </w:r>
    </w:p>
    <w:p>
      <w:pPr>
        <w:tabs>
          <w:tab w:val="left" w:pos="600"/>
        </w:tabs>
        <w:spacing w:after="90" w:line="252"/>
        <w:ind w:left="600" w:hanging="600"/>
        <w:jc w:val="left"/>
      </w:pPr>
      <w:r>
        <w:rPr>
          <w:rFonts w:ascii="Times New Roman" w:cs="Times New Roman" w:eastAsia="Times New Roman" w:hAnsi="Times New Roman"/>
          <w:sz w:val="22"/>
          <w:szCs w:val="22"/>
        </w:rPr>
        <w:t xml:space="preserve">[30]	</w:t>
      </w:r>
      <w:r>
        <w:rPr>
          <w:rFonts w:ascii="Times New Roman" w:cs="Times New Roman" w:eastAsia="Times New Roman" w:hAnsi="Times New Roman"/>
          <w:sz w:val="22"/>
          <w:szCs w:val="22"/>
        </w:rPr>
        <w:t xml:space="preserve">Kaur, G., &amp; Sharma, A. (2023). A deep learning-based model using hybrid feature extraction approach for consumer sentiment analysis. </w:t>
      </w:r>
      <w:r>
        <w:rPr>
          <w:rFonts w:ascii="Times New Roman" w:cs="Times New Roman" w:eastAsia="Times New Roman" w:hAnsi="Times New Roman"/>
          <w:i/>
          <w:iCs/>
          <w:sz w:val="22"/>
          <w:szCs w:val="22"/>
        </w:rPr>
        <w:t xml:space="preserve">Journal of Big Data, 10</w:t>
      </w:r>
      <w:r>
        <w:rPr>
          <w:rFonts w:ascii="Times New Roman" w:cs="Times New Roman" w:eastAsia="Times New Roman" w:hAnsi="Times New Roman"/>
          <w:sz w:val="22"/>
          <w:szCs w:val="22"/>
        </w:rPr>
        <w:t xml:space="preserve">, Article 5. https://doi.org/10.1186/s40537-022-00680-6</w:t>
      </w:r>
    </w:p>
    <w:p>
      <w:pPr>
        <w:tabs>
          <w:tab w:val="left" w:pos="600"/>
        </w:tabs>
        <w:spacing w:after="90" w:line="252"/>
        <w:ind w:left="600" w:hanging="600"/>
        <w:jc w:val="left"/>
      </w:pPr>
      <w:r>
        <w:rPr>
          <w:rFonts w:ascii="Times New Roman" w:cs="Times New Roman" w:eastAsia="Times New Roman" w:hAnsi="Times New Roman"/>
          <w:sz w:val="22"/>
          <w:szCs w:val="22"/>
        </w:rPr>
        <w:t xml:space="preserve">[31]	</w:t>
      </w:r>
      <w:r>
        <w:rPr>
          <w:rFonts w:ascii="Times New Roman" w:cs="Times New Roman" w:eastAsia="Times New Roman" w:hAnsi="Times New Roman"/>
          <w:sz w:val="22"/>
          <w:szCs w:val="22"/>
        </w:rPr>
        <w:t xml:space="preserve">Alsayat, A. (2022). Improving sentiment analysis for social media applications using an ensemble deep learning language model. </w:t>
      </w:r>
      <w:r>
        <w:rPr>
          <w:rFonts w:ascii="Times New Roman" w:cs="Times New Roman" w:eastAsia="Times New Roman" w:hAnsi="Times New Roman"/>
          <w:i/>
          <w:iCs/>
          <w:sz w:val="22"/>
          <w:szCs w:val="22"/>
        </w:rPr>
        <w:t xml:space="preserve">Arabian Journal for Science and Engineering, 47</w:t>
      </w:r>
      <w:r>
        <w:rPr>
          <w:rFonts w:ascii="Times New Roman" w:cs="Times New Roman" w:eastAsia="Times New Roman" w:hAnsi="Times New Roman"/>
          <w:sz w:val="22"/>
          <w:szCs w:val="22"/>
        </w:rPr>
        <w:t xml:space="preserve">(2), 2499–2511. https://doi.org/10.1007/s13369-021-06227-w</w:t>
      </w:r>
    </w:p>
    <w:p>
      <w:pPr>
        <w:tabs>
          <w:tab w:val="left" w:pos="600"/>
        </w:tabs>
        <w:spacing w:after="90" w:line="252"/>
        <w:ind w:left="600" w:hanging="600"/>
        <w:jc w:val="left"/>
      </w:pPr>
      <w:r>
        <w:rPr>
          <w:rFonts w:ascii="Times New Roman" w:cs="Times New Roman" w:eastAsia="Times New Roman" w:hAnsi="Times New Roman"/>
          <w:sz w:val="22"/>
          <w:szCs w:val="22"/>
        </w:rPr>
        <w:t xml:space="preserve">[32]	</w:t>
      </w:r>
      <w:r>
        <w:rPr>
          <w:rFonts w:ascii="Times New Roman" w:cs="Times New Roman" w:eastAsia="Times New Roman" w:hAnsi="Times New Roman"/>
          <w:sz w:val="22"/>
          <w:szCs w:val="22"/>
        </w:rPr>
        <w:t xml:space="preserve">Wang, S., &amp; Manning, C. D. (2012). Baselines and bigrams: Simple, good sentiment and topic classification. In </w:t>
      </w:r>
      <w:r>
        <w:rPr>
          <w:rFonts w:ascii="Times New Roman" w:cs="Times New Roman" w:eastAsia="Times New Roman" w:hAnsi="Times New Roman"/>
          <w:i/>
          <w:iCs/>
          <w:sz w:val="22"/>
          <w:szCs w:val="22"/>
        </w:rPr>
        <w:t xml:space="preserve">Proceedings of the 50th Annual Meeting of the Association for Computational Linguistics (Volume 2: Short Papers)</w:t>
      </w:r>
      <w:r>
        <w:rPr>
          <w:rFonts w:ascii="Times New Roman" w:cs="Times New Roman" w:eastAsia="Times New Roman" w:hAnsi="Times New Roman"/>
          <w:sz w:val="22"/>
          <w:szCs w:val="22"/>
        </w:rPr>
        <w:t xml:space="preserve"> (pp. 90–94). Association for Computational Linguistics.</w:t>
      </w:r>
    </w:p>
    <w:p>
      <w:pPr>
        <w:tabs>
          <w:tab w:val="left" w:pos="600"/>
        </w:tabs>
        <w:spacing w:after="90" w:line="252"/>
        <w:ind w:left="600" w:hanging="600"/>
        <w:jc w:val="left"/>
      </w:pPr>
      <w:r>
        <w:rPr>
          <w:rFonts w:ascii="Times New Roman" w:cs="Times New Roman" w:eastAsia="Times New Roman" w:hAnsi="Times New Roman"/>
          <w:sz w:val="22"/>
          <w:szCs w:val="22"/>
        </w:rPr>
        <w:t xml:space="preserve">[33]	</w:t>
      </w:r>
      <w:r>
        <w:rPr>
          <w:rFonts w:ascii="Times New Roman" w:cs="Times New Roman" w:eastAsia="Times New Roman" w:hAnsi="Times New Roman"/>
          <w:sz w:val="22"/>
          <w:szCs w:val="22"/>
        </w:rPr>
        <w:t xml:space="preserve">Kim, Y. (2014). Convolutional neural networks for sentence classification. In </w:t>
      </w:r>
      <w:r>
        <w:rPr>
          <w:rFonts w:ascii="Times New Roman" w:cs="Times New Roman" w:eastAsia="Times New Roman" w:hAnsi="Times New Roman"/>
          <w:i/>
          <w:iCs/>
          <w:sz w:val="22"/>
          <w:szCs w:val="22"/>
        </w:rPr>
        <w:t xml:space="preserve">Proceedings of the 2014 Conference on Empirical Methods in Natural Language Processing</w:t>
      </w:r>
      <w:r>
        <w:rPr>
          <w:rFonts w:ascii="Times New Roman" w:cs="Times New Roman" w:eastAsia="Times New Roman" w:hAnsi="Times New Roman"/>
          <w:sz w:val="22"/>
          <w:szCs w:val="22"/>
        </w:rPr>
        <w:t xml:space="preserve"> (pp. 1746–1751). Association for Computational Linguistics. https://doi.org/10.3115/v1/D14-1181</w:t>
      </w:r>
    </w:p>
    <w:p>
      <w:pPr>
        <w:tabs>
          <w:tab w:val="left" w:pos="600"/>
        </w:tabs>
        <w:spacing w:after="90" w:line="252"/>
        <w:ind w:left="600" w:hanging="600"/>
        <w:jc w:val="left"/>
      </w:pPr>
      <w:r>
        <w:rPr>
          <w:rFonts w:ascii="Times New Roman" w:cs="Times New Roman" w:eastAsia="Times New Roman" w:hAnsi="Times New Roman"/>
          <w:sz w:val="22"/>
          <w:szCs w:val="22"/>
        </w:rPr>
        <w:t xml:space="preserve">[34]	</w:t>
      </w:r>
      <w:r>
        <w:rPr>
          <w:rFonts w:ascii="Times New Roman" w:cs="Times New Roman" w:eastAsia="Times New Roman" w:hAnsi="Times New Roman"/>
          <w:sz w:val="22"/>
          <w:szCs w:val="22"/>
        </w:rPr>
        <w:t xml:space="preserve">Devlin, J., Chang, M.-W., Lee, K., &amp; Toutanova, K. (2019). BERT: Pre-training of deep bidirectional transformers for language understanding. In </w:t>
      </w:r>
      <w:r>
        <w:rPr>
          <w:rFonts w:ascii="Times New Roman" w:cs="Times New Roman" w:eastAsia="Times New Roman" w:hAnsi="Times New Roman"/>
          <w:i/>
          <w:iCs/>
          <w:sz w:val="22"/>
          <w:szCs w:val="22"/>
        </w:rPr>
        <w:t xml:space="preserve">Proceedings of NAACL-HLT 2019</w:t>
      </w:r>
      <w:r>
        <w:rPr>
          <w:rFonts w:ascii="Times New Roman" w:cs="Times New Roman" w:eastAsia="Times New Roman" w:hAnsi="Times New Roman"/>
          <w:sz w:val="22"/>
          <w:szCs w:val="22"/>
        </w:rPr>
        <w:t xml:space="preserve"> (pp. 4171–4186). Association for Computational Linguistics. https://doi.org/10.18653/v1/N19-1423</w:t>
      </w:r>
    </w:p>
    <w:p>
      <w:pPr>
        <w:tabs>
          <w:tab w:val="left" w:pos="600"/>
        </w:tabs>
        <w:spacing w:after="90" w:line="252"/>
        <w:ind w:left="600" w:hanging="600"/>
        <w:jc w:val="left"/>
      </w:pPr>
      <w:r>
        <w:rPr>
          <w:rFonts w:ascii="Times New Roman" w:cs="Times New Roman" w:eastAsia="Times New Roman" w:hAnsi="Times New Roman"/>
          <w:sz w:val="22"/>
          <w:szCs w:val="22"/>
        </w:rPr>
        <w:t xml:space="preserve">[35]	</w:t>
      </w:r>
      <w:r>
        <w:rPr>
          <w:rFonts w:ascii="Times New Roman" w:cs="Times New Roman" w:eastAsia="Times New Roman" w:hAnsi="Times New Roman"/>
          <w:sz w:val="22"/>
          <w:szCs w:val="22"/>
        </w:rPr>
        <w:t xml:space="preserve">Dang, N. C., Moreno-García, M. N., &amp; De la Prieta, F. (2020). Sentiment analysis based on deep learning: A comparative study. </w:t>
      </w:r>
      <w:r>
        <w:rPr>
          <w:rFonts w:ascii="Times New Roman" w:cs="Times New Roman" w:eastAsia="Times New Roman" w:hAnsi="Times New Roman"/>
          <w:i/>
          <w:iCs/>
          <w:sz w:val="22"/>
          <w:szCs w:val="22"/>
        </w:rPr>
        <w:t xml:space="preserve">Electronics, 9</w:t>
      </w:r>
      <w:r>
        <w:rPr>
          <w:rFonts w:ascii="Times New Roman" w:cs="Times New Roman" w:eastAsia="Times New Roman" w:hAnsi="Times New Roman"/>
          <w:sz w:val="22"/>
          <w:szCs w:val="22"/>
        </w:rPr>
        <w:t xml:space="preserve">(3), 483. https://doi.org/10.3390/electronics9030483</w:t>
      </w:r>
    </w:p>
    <w:p>
      <w:pPr>
        <w:tabs>
          <w:tab w:val="left" w:pos="600"/>
        </w:tabs>
        <w:spacing w:after="90" w:line="252"/>
        <w:ind w:left="600" w:hanging="600"/>
        <w:jc w:val="left"/>
      </w:pPr>
      <w:r>
        <w:rPr>
          <w:rFonts w:ascii="Times New Roman" w:cs="Times New Roman" w:eastAsia="Times New Roman" w:hAnsi="Times New Roman"/>
          <w:sz w:val="22"/>
          <w:szCs w:val="22"/>
        </w:rPr>
        <w:t xml:space="preserve">[36]	</w:t>
      </w:r>
      <w:r>
        <w:rPr>
          <w:rFonts w:ascii="Times New Roman" w:cs="Times New Roman" w:eastAsia="Times New Roman" w:hAnsi="Times New Roman"/>
          <w:sz w:val="22"/>
          <w:szCs w:val="22"/>
        </w:rPr>
        <w:t xml:space="preserve">Yadav, A., &amp; Vishwakarma, D. K. (2020). Sentiment analysis using deep learning architectures: A review. </w:t>
      </w:r>
      <w:r>
        <w:rPr>
          <w:rFonts w:ascii="Times New Roman" w:cs="Times New Roman" w:eastAsia="Times New Roman" w:hAnsi="Times New Roman"/>
          <w:i/>
          <w:iCs/>
          <w:sz w:val="22"/>
          <w:szCs w:val="22"/>
        </w:rPr>
        <w:t xml:space="preserve">Artificial Intelligence Review, 53</w:t>
      </w:r>
      <w:r>
        <w:rPr>
          <w:rFonts w:ascii="Times New Roman" w:cs="Times New Roman" w:eastAsia="Times New Roman" w:hAnsi="Times New Roman"/>
          <w:sz w:val="22"/>
          <w:szCs w:val="22"/>
        </w:rPr>
        <w:t xml:space="preserve">(6), 4335–4385. https://doi.org/10.1007/s10462-019-09794-5</w:t>
      </w:r>
    </w:p>
    <w:p>
      <w:pPr>
        <w:tabs>
          <w:tab w:val="left" w:pos="600"/>
        </w:tabs>
        <w:spacing w:after="90" w:line="252"/>
        <w:ind w:left="600" w:hanging="600"/>
        <w:jc w:val="left"/>
      </w:pPr>
      <w:r>
        <w:rPr>
          <w:rFonts w:ascii="Times New Roman" w:cs="Times New Roman" w:eastAsia="Times New Roman" w:hAnsi="Times New Roman"/>
          <w:sz w:val="22"/>
          <w:szCs w:val="22"/>
        </w:rPr>
        <w:t xml:space="preserve">[37]	</w:t>
      </w:r>
      <w:r>
        <w:rPr>
          <w:rFonts w:ascii="Times New Roman" w:cs="Times New Roman" w:eastAsia="Times New Roman" w:hAnsi="Times New Roman"/>
          <w:sz w:val="22"/>
          <w:szCs w:val="22"/>
        </w:rPr>
        <w:t xml:space="preserve">Tan, K. L., Lee, C. P., Anbananthen, K. S. M., &amp; Lim, K. M. (2022). RoBERTa-LSTM: A hybrid model for sentiment analysis with transformer and recurrent neural network. </w:t>
      </w:r>
      <w:r>
        <w:rPr>
          <w:rFonts w:ascii="Times New Roman" w:cs="Times New Roman" w:eastAsia="Times New Roman" w:hAnsi="Times New Roman"/>
          <w:i/>
          <w:iCs/>
          <w:sz w:val="22"/>
          <w:szCs w:val="22"/>
        </w:rPr>
        <w:t xml:space="preserve">IEEE Access, 10</w:t>
      </w:r>
      <w:r>
        <w:rPr>
          <w:rFonts w:ascii="Times New Roman" w:cs="Times New Roman" w:eastAsia="Times New Roman" w:hAnsi="Times New Roman"/>
          <w:sz w:val="22"/>
          <w:szCs w:val="22"/>
        </w:rPr>
        <w:t xml:space="preserve">, 21517–21525. https://doi.org/10.1109/ACCESS.2022.3152828</w:t>
      </w:r>
    </w:p>
    <w:p>
      <w:pPr>
        <w:tabs>
          <w:tab w:val="left" w:pos="600"/>
        </w:tabs>
        <w:spacing w:after="90" w:line="252"/>
        <w:ind w:left="600" w:hanging="600"/>
        <w:jc w:val="left"/>
      </w:pPr>
      <w:r>
        <w:rPr>
          <w:rFonts w:ascii="Times New Roman" w:cs="Times New Roman" w:eastAsia="Times New Roman" w:hAnsi="Times New Roman"/>
          <w:sz w:val="22"/>
          <w:szCs w:val="22"/>
        </w:rPr>
        <w:t xml:space="preserve">[38]	</w:t>
      </w:r>
      <w:r>
        <w:rPr>
          <w:rFonts w:ascii="Times New Roman" w:cs="Times New Roman" w:eastAsia="Times New Roman" w:hAnsi="Times New Roman"/>
          <w:sz w:val="22"/>
          <w:szCs w:val="22"/>
        </w:rPr>
        <w:t xml:space="preserve">Alaparthi, S., &amp; Mishra, M. (2021). BERT: A sentiment analysis odyssey. </w:t>
      </w:r>
      <w:r>
        <w:rPr>
          <w:rFonts w:ascii="Times New Roman" w:cs="Times New Roman" w:eastAsia="Times New Roman" w:hAnsi="Times New Roman"/>
          <w:i/>
          <w:iCs/>
          <w:sz w:val="22"/>
          <w:szCs w:val="22"/>
        </w:rPr>
        <w:t xml:space="preserve">Journal of Marketing Analytics, 9</w:t>
      </w:r>
      <w:r>
        <w:rPr>
          <w:rFonts w:ascii="Times New Roman" w:cs="Times New Roman" w:eastAsia="Times New Roman" w:hAnsi="Times New Roman"/>
          <w:sz w:val="22"/>
          <w:szCs w:val="22"/>
        </w:rPr>
        <w:t xml:space="preserve">(2), 118–126. https://doi.org/10.1057/s41270-021-00109-8</w:t>
      </w:r>
    </w:p>
    <w:p>
      <w:pPr>
        <w:tabs>
          <w:tab w:val="left" w:pos="600"/>
        </w:tabs>
        <w:spacing w:after="90" w:line="252"/>
        <w:ind w:left="600" w:hanging="600"/>
        <w:jc w:val="left"/>
      </w:pPr>
      <w:r>
        <w:rPr>
          <w:rFonts w:ascii="Times New Roman" w:cs="Times New Roman" w:eastAsia="Times New Roman" w:hAnsi="Times New Roman"/>
          <w:sz w:val="22"/>
          <w:szCs w:val="22"/>
        </w:rPr>
        <w:t xml:space="preserve">[39]	</w:t>
      </w:r>
      <w:r>
        <w:rPr>
          <w:rFonts w:ascii="Times New Roman" w:cs="Times New Roman" w:eastAsia="Times New Roman" w:hAnsi="Times New Roman"/>
          <w:sz w:val="22"/>
          <w:szCs w:val="22"/>
        </w:rPr>
        <w:t xml:space="preserve">Bello, A., Ng, S.-C., &amp; Leung, M.-F. (2023). A BERT framework to sentiment analysis of tweets. </w:t>
      </w:r>
      <w:r>
        <w:rPr>
          <w:rFonts w:ascii="Times New Roman" w:cs="Times New Roman" w:eastAsia="Times New Roman" w:hAnsi="Times New Roman"/>
          <w:i/>
          <w:iCs/>
          <w:sz w:val="22"/>
          <w:szCs w:val="22"/>
        </w:rPr>
        <w:t xml:space="preserve">Sensors, 23</w:t>
      </w:r>
      <w:r>
        <w:rPr>
          <w:rFonts w:ascii="Times New Roman" w:cs="Times New Roman" w:eastAsia="Times New Roman" w:hAnsi="Times New Roman"/>
          <w:sz w:val="22"/>
          <w:szCs w:val="22"/>
        </w:rPr>
        <w:t xml:space="preserve">(1), 506. https://doi.org/10.3390/s23010506</w:t>
      </w:r>
    </w:p>
    <w:p>
      <w:pPr>
        <w:tabs>
          <w:tab w:val="left" w:pos="600"/>
        </w:tabs>
        <w:spacing w:after="90" w:line="252"/>
        <w:ind w:left="600" w:hanging="600"/>
        <w:jc w:val="left"/>
      </w:pPr>
      <w:r>
        <w:rPr>
          <w:rFonts w:ascii="Times New Roman" w:cs="Times New Roman" w:eastAsia="Times New Roman" w:hAnsi="Times New Roman"/>
          <w:sz w:val="22"/>
          <w:szCs w:val="22"/>
        </w:rPr>
        <w:t xml:space="preserve">[40]	</w:t>
      </w:r>
      <w:r>
        <w:rPr>
          <w:rFonts w:ascii="Times New Roman" w:cs="Times New Roman" w:eastAsia="Times New Roman" w:hAnsi="Times New Roman"/>
          <w:sz w:val="22"/>
          <w:szCs w:val="22"/>
        </w:rPr>
        <w:t xml:space="preserve">Kokab, S. T., Asghar, S., &amp; Naz, S. (2022). Transformer-based deep learning models for the sentiment analysis of social media data. </w:t>
      </w:r>
      <w:r>
        <w:rPr>
          <w:rFonts w:ascii="Times New Roman" w:cs="Times New Roman" w:eastAsia="Times New Roman" w:hAnsi="Times New Roman"/>
          <w:i/>
          <w:iCs/>
          <w:sz w:val="22"/>
          <w:szCs w:val="22"/>
        </w:rPr>
        <w:t xml:space="preserve">Array, 14</w:t>
      </w:r>
      <w:r>
        <w:rPr>
          <w:rFonts w:ascii="Times New Roman" w:cs="Times New Roman" w:eastAsia="Times New Roman" w:hAnsi="Times New Roman"/>
          <w:sz w:val="22"/>
          <w:szCs w:val="22"/>
        </w:rPr>
        <w:t xml:space="preserve">, 100157. https://doi.org/10.1016/j.array.2022.100157</w:t>
      </w:r>
    </w:p>
    <w:p>
      <w:pPr>
        <w:tabs>
          <w:tab w:val="left" w:pos="600"/>
        </w:tabs>
        <w:spacing w:after="90" w:line="252"/>
        <w:ind w:left="600" w:hanging="600"/>
        <w:jc w:val="left"/>
      </w:pPr>
      <w:r>
        <w:rPr>
          <w:rFonts w:ascii="Times New Roman" w:cs="Times New Roman" w:eastAsia="Times New Roman" w:hAnsi="Times New Roman"/>
          <w:sz w:val="22"/>
          <w:szCs w:val="22"/>
        </w:rPr>
        <w:t xml:space="preserve">[41]	</w:t>
      </w:r>
      <w:r>
        <w:rPr>
          <w:rFonts w:ascii="Times New Roman" w:cs="Times New Roman" w:eastAsia="Times New Roman" w:hAnsi="Times New Roman"/>
          <w:sz w:val="22"/>
          <w:szCs w:val="22"/>
        </w:rPr>
        <w:t xml:space="preserve">Barbieri, F., Camacho-Collados, J., Espinosa Anke, L., &amp; Neves, L. (2020). TweetEval: Unified benchmark and comparative evaluation for tweet classification. In </w:t>
      </w:r>
      <w:r>
        <w:rPr>
          <w:rFonts w:ascii="Times New Roman" w:cs="Times New Roman" w:eastAsia="Times New Roman" w:hAnsi="Times New Roman"/>
          <w:i/>
          <w:iCs/>
          <w:sz w:val="22"/>
          <w:szCs w:val="22"/>
        </w:rPr>
        <w:t xml:space="preserve">Findings of the Association for Computational Linguistics: EMNLP 2020</w:t>
      </w:r>
      <w:r>
        <w:rPr>
          <w:rFonts w:ascii="Times New Roman" w:cs="Times New Roman" w:eastAsia="Times New Roman" w:hAnsi="Times New Roman"/>
          <w:sz w:val="22"/>
          <w:szCs w:val="22"/>
        </w:rPr>
        <w:t xml:space="preserve"> (pp. 1644–1650). https://doi.org/10.18653/v1/2020.findings-emnlp.148</w:t>
      </w:r>
    </w:p>
    <w:p>
      <w:pPr>
        <w:tabs>
          <w:tab w:val="left" w:pos="600"/>
        </w:tabs>
        <w:spacing w:after="90" w:line="252"/>
        <w:ind w:left="600" w:hanging="600"/>
        <w:jc w:val="left"/>
      </w:pPr>
      <w:r>
        <w:rPr>
          <w:rFonts w:ascii="Times New Roman" w:cs="Times New Roman" w:eastAsia="Times New Roman" w:hAnsi="Times New Roman"/>
          <w:sz w:val="22"/>
          <w:szCs w:val="22"/>
        </w:rPr>
        <w:t xml:space="preserve">[42]	</w:t>
      </w:r>
      <w:r>
        <w:rPr>
          <w:rFonts w:ascii="Times New Roman" w:cs="Times New Roman" w:eastAsia="Times New Roman" w:hAnsi="Times New Roman"/>
          <w:sz w:val="22"/>
          <w:szCs w:val="22"/>
        </w:rPr>
        <w:t xml:space="preserve">Barbieri, F., Espinosa Anke, L., &amp; Camacho-Collados, J. (2022). XLM-T: Multilingual language models in Twitter for sentiment analysis and beyond. In </w:t>
      </w:r>
      <w:r>
        <w:rPr>
          <w:rFonts w:ascii="Times New Roman" w:cs="Times New Roman" w:eastAsia="Times New Roman" w:hAnsi="Times New Roman"/>
          <w:i/>
          <w:iCs/>
          <w:sz w:val="22"/>
          <w:szCs w:val="22"/>
        </w:rPr>
        <w:t xml:space="preserve">Proceedings of the 13th Language Resources and Evaluation Conference</w:t>
      </w:r>
      <w:r>
        <w:rPr>
          <w:rFonts w:ascii="Times New Roman" w:cs="Times New Roman" w:eastAsia="Times New Roman" w:hAnsi="Times New Roman"/>
          <w:sz w:val="22"/>
          <w:szCs w:val="22"/>
        </w:rPr>
        <w:t xml:space="preserve"> (pp. 258–266). European Language Resources Association.</w:t>
      </w:r>
    </w:p>
    <w:p>
      <w:pPr>
        <w:tabs>
          <w:tab w:val="left" w:pos="600"/>
        </w:tabs>
        <w:spacing w:after="90" w:line="252"/>
        <w:ind w:left="600" w:hanging="600"/>
        <w:jc w:val="left"/>
      </w:pPr>
      <w:r>
        <w:rPr>
          <w:rFonts w:ascii="Times New Roman" w:cs="Times New Roman" w:eastAsia="Times New Roman" w:hAnsi="Times New Roman"/>
          <w:sz w:val="22"/>
          <w:szCs w:val="22"/>
        </w:rPr>
        <w:t xml:space="preserve">[43]	</w:t>
      </w:r>
      <w:r>
        <w:rPr>
          <w:rFonts w:ascii="Times New Roman" w:cs="Times New Roman" w:eastAsia="Times New Roman" w:hAnsi="Times New Roman"/>
          <w:sz w:val="22"/>
          <w:szCs w:val="22"/>
        </w:rPr>
        <w:t xml:space="preserve">Pérez, J. M., Giudici, J. C., &amp; Luque, F. (2021). </w:t>
      </w:r>
      <w:r>
        <w:rPr>
          <w:rFonts w:ascii="Times New Roman" w:cs="Times New Roman" w:eastAsia="Times New Roman" w:hAnsi="Times New Roman"/>
          <w:i/>
          <w:iCs/>
          <w:sz w:val="22"/>
          <w:szCs w:val="22"/>
        </w:rPr>
        <w:t xml:space="preserve">pysentimiento: A Python toolkit for sentiment analysis and SocialNLP tasks</w:t>
      </w:r>
      <w:r>
        <w:rPr>
          <w:rFonts w:ascii="Times New Roman" w:cs="Times New Roman" w:eastAsia="Times New Roman" w:hAnsi="Times New Roman"/>
          <w:sz w:val="22"/>
          <w:szCs w:val="22"/>
        </w:rPr>
        <w:t xml:space="preserve"> (arXiv:2106.09462). arXiv. https://doi.org/10.48550/arXiv.2106.09462</w:t>
      </w:r>
    </w:p>
    <w:p>
      <w:pPr>
        <w:tabs>
          <w:tab w:val="left" w:pos="600"/>
        </w:tabs>
        <w:spacing w:after="90" w:line="252"/>
        <w:ind w:left="600" w:hanging="600"/>
        <w:jc w:val="left"/>
      </w:pPr>
      <w:r>
        <w:rPr>
          <w:rFonts w:ascii="Times New Roman" w:cs="Times New Roman" w:eastAsia="Times New Roman" w:hAnsi="Times New Roman"/>
          <w:sz w:val="22"/>
          <w:szCs w:val="22"/>
        </w:rPr>
        <w:t xml:space="preserve">[44]	</w:t>
      </w:r>
      <w:r>
        <w:rPr>
          <w:rFonts w:ascii="Times New Roman" w:cs="Times New Roman" w:eastAsia="Times New Roman" w:hAnsi="Times New Roman"/>
          <w:sz w:val="22"/>
          <w:szCs w:val="22"/>
        </w:rPr>
        <w:t xml:space="preserve">Doğruöz, A. S., Sitaram, S., Bullock, B. E., &amp; Toribio, A. J. (2021). A survey of code-switching: Linguistic and social perspectives for language technologies. In </w:t>
      </w:r>
      <w:r>
        <w:rPr>
          <w:rFonts w:ascii="Times New Roman" w:cs="Times New Roman" w:eastAsia="Times New Roman" w:hAnsi="Times New Roman"/>
          <w:i/>
          <w:iCs/>
          <w:sz w:val="22"/>
          <w:szCs w:val="22"/>
        </w:rPr>
        <w:t xml:space="preserve">Proceedings of the 59th Annual Meeting of the Association for Computational Linguistics and the 11th International Joint Conference on Natural Language Processing</w:t>
      </w:r>
      <w:r>
        <w:rPr>
          <w:rFonts w:ascii="Times New Roman" w:cs="Times New Roman" w:eastAsia="Times New Roman" w:hAnsi="Times New Roman"/>
          <w:sz w:val="22"/>
          <w:szCs w:val="22"/>
        </w:rPr>
        <w:t xml:space="preserve"> (pp. 1654–1666). https://doi.org/10.18653/v1/2021.acl-long.131</w:t>
      </w:r>
    </w:p>
    <w:p>
      <w:pPr>
        <w:tabs>
          <w:tab w:val="left" w:pos="600"/>
        </w:tabs>
        <w:spacing w:after="90" w:line="252"/>
        <w:ind w:left="600" w:hanging="600"/>
        <w:jc w:val="left"/>
      </w:pPr>
      <w:r>
        <w:rPr>
          <w:rFonts w:ascii="Times New Roman" w:cs="Times New Roman" w:eastAsia="Times New Roman" w:hAnsi="Times New Roman"/>
          <w:sz w:val="22"/>
          <w:szCs w:val="22"/>
        </w:rPr>
        <w:t xml:space="preserve">[45]	</w:t>
      </w:r>
      <w:r>
        <w:rPr>
          <w:rFonts w:ascii="Times New Roman" w:cs="Times New Roman" w:eastAsia="Times New Roman" w:hAnsi="Times New Roman"/>
          <w:sz w:val="22"/>
          <w:szCs w:val="22"/>
        </w:rPr>
        <w:t xml:space="preserve">Winata, G. I., Aji, A. F., Yong, Z.-X., &amp; Solorio, T. (2023). The decades progress on code-switching research in NLP: A systematic survey on trends and challenges. In </w:t>
      </w:r>
      <w:r>
        <w:rPr>
          <w:rFonts w:ascii="Times New Roman" w:cs="Times New Roman" w:eastAsia="Times New Roman" w:hAnsi="Times New Roman"/>
          <w:i/>
          <w:iCs/>
          <w:sz w:val="22"/>
          <w:szCs w:val="22"/>
        </w:rPr>
        <w:t xml:space="preserve">Findings of the Association for Computational Linguistics: ACL 2023</w:t>
      </w:r>
      <w:r>
        <w:rPr>
          <w:rFonts w:ascii="Times New Roman" w:cs="Times New Roman" w:eastAsia="Times New Roman" w:hAnsi="Times New Roman"/>
          <w:sz w:val="22"/>
          <w:szCs w:val="22"/>
        </w:rPr>
        <w:t xml:space="preserve"> (pp. 2936–2978). https://doi.org/10.18653/v1/2023.findings-acl.185</w:t>
      </w:r>
    </w:p>
    <w:p>
      <w:pPr>
        <w:tabs>
          <w:tab w:val="left" w:pos="600"/>
        </w:tabs>
        <w:spacing w:after="90" w:line="252"/>
        <w:ind w:left="600" w:hanging="600"/>
        <w:jc w:val="left"/>
      </w:pPr>
      <w:r>
        <w:rPr>
          <w:rFonts w:ascii="Times New Roman" w:cs="Times New Roman" w:eastAsia="Times New Roman" w:hAnsi="Times New Roman"/>
          <w:sz w:val="22"/>
          <w:szCs w:val="22"/>
        </w:rPr>
        <w:t xml:space="preserve">[46]	</w:t>
      </w:r>
      <w:r>
        <w:rPr>
          <w:rFonts w:ascii="Times New Roman" w:cs="Times New Roman" w:eastAsia="Times New Roman" w:hAnsi="Times New Roman"/>
          <w:sz w:val="22"/>
          <w:szCs w:val="22"/>
        </w:rPr>
        <w:t xml:space="preserve">Aguilar, G., Kar, S., &amp; Solorio, T. (2020). LinCE: A centralized benchmark for linguistic code-switching evaluation. In </w:t>
      </w:r>
      <w:r>
        <w:rPr>
          <w:rFonts w:ascii="Times New Roman" w:cs="Times New Roman" w:eastAsia="Times New Roman" w:hAnsi="Times New Roman"/>
          <w:i/>
          <w:iCs/>
          <w:sz w:val="22"/>
          <w:szCs w:val="22"/>
        </w:rPr>
        <w:t xml:space="preserve">Proceedings of the 12th Language Resources and Evaluation Conference</w:t>
      </w:r>
      <w:r>
        <w:rPr>
          <w:rFonts w:ascii="Times New Roman" w:cs="Times New Roman" w:eastAsia="Times New Roman" w:hAnsi="Times New Roman"/>
          <w:sz w:val="22"/>
          <w:szCs w:val="22"/>
        </w:rPr>
        <w:t xml:space="preserve"> (pp. 1803–1813). European Language Resources Association.</w:t>
      </w:r>
    </w:p>
    <w:p>
      <w:pPr>
        <w:tabs>
          <w:tab w:val="left" w:pos="600"/>
        </w:tabs>
        <w:spacing w:after="90" w:line="252"/>
        <w:ind w:left="600" w:hanging="600"/>
        <w:jc w:val="left"/>
      </w:pPr>
      <w:r>
        <w:rPr>
          <w:rFonts w:ascii="Times New Roman" w:cs="Times New Roman" w:eastAsia="Times New Roman" w:hAnsi="Times New Roman"/>
          <w:sz w:val="22"/>
          <w:szCs w:val="22"/>
        </w:rPr>
        <w:t xml:space="preserve">[47]	</w:t>
      </w:r>
      <w:r>
        <w:rPr>
          <w:rFonts w:ascii="Times New Roman" w:cs="Times New Roman" w:eastAsia="Times New Roman" w:hAnsi="Times New Roman"/>
          <w:sz w:val="22"/>
          <w:szCs w:val="22"/>
        </w:rPr>
        <w:t xml:space="preserve">Khanuja, S., Dandapat, S., Srinivasan, A., Sitaram, S., &amp; Choudhury, M. (2020). GLUECoS: An evaluation benchmark for code-switched NLP. In </w:t>
      </w:r>
      <w:r>
        <w:rPr>
          <w:rFonts w:ascii="Times New Roman" w:cs="Times New Roman" w:eastAsia="Times New Roman" w:hAnsi="Times New Roman"/>
          <w:i/>
          <w:iCs/>
          <w:sz w:val="22"/>
          <w:szCs w:val="22"/>
        </w:rPr>
        <w:t xml:space="preserve">Proceedings of the 58th Annual Meeting of the Association for Computational Linguistics</w:t>
      </w:r>
      <w:r>
        <w:rPr>
          <w:rFonts w:ascii="Times New Roman" w:cs="Times New Roman" w:eastAsia="Times New Roman" w:hAnsi="Times New Roman"/>
          <w:sz w:val="22"/>
          <w:szCs w:val="22"/>
        </w:rPr>
        <w:t xml:space="preserve"> (pp. 3575–3585). https://doi.org/10.18653/v1/2020.acl-main.329</w:t>
      </w:r>
    </w:p>
    <w:p>
      <w:pPr>
        <w:tabs>
          <w:tab w:val="left" w:pos="600"/>
        </w:tabs>
        <w:spacing w:after="90" w:line="252"/>
        <w:ind w:left="600" w:hanging="600"/>
        <w:jc w:val="left"/>
      </w:pPr>
      <w:r>
        <w:rPr>
          <w:rFonts w:ascii="Times New Roman" w:cs="Times New Roman" w:eastAsia="Times New Roman" w:hAnsi="Times New Roman"/>
          <w:sz w:val="22"/>
          <w:szCs w:val="22"/>
        </w:rPr>
        <w:t xml:space="preserve">[48]	</w:t>
      </w:r>
      <w:r>
        <w:rPr>
          <w:rFonts w:ascii="Times New Roman" w:cs="Times New Roman" w:eastAsia="Times New Roman" w:hAnsi="Times New Roman"/>
          <w:sz w:val="22"/>
          <w:szCs w:val="22"/>
        </w:rPr>
        <w:t xml:space="preserve">Santy, S., Srinivasan, A., &amp; Choudhury, M. (2021). BERTologiCoMix: How does code-mixing interact with multilingual BERT? In </w:t>
      </w:r>
      <w:r>
        <w:rPr>
          <w:rFonts w:ascii="Times New Roman" w:cs="Times New Roman" w:eastAsia="Times New Roman" w:hAnsi="Times New Roman"/>
          <w:i/>
          <w:iCs/>
          <w:sz w:val="22"/>
          <w:szCs w:val="22"/>
        </w:rPr>
        <w:t xml:space="preserve">Proceedings of the Second Workshop on Domain Adaptation for NLP</w:t>
      </w:r>
      <w:r>
        <w:rPr>
          <w:rFonts w:ascii="Times New Roman" w:cs="Times New Roman" w:eastAsia="Times New Roman" w:hAnsi="Times New Roman"/>
          <w:sz w:val="22"/>
          <w:szCs w:val="22"/>
        </w:rPr>
        <w:t xml:space="preserve"> (pp. 111–121). Association for Computational Linguistics.</w:t>
      </w:r>
    </w:p>
    <w:p>
      <w:pPr>
        <w:tabs>
          <w:tab w:val="left" w:pos="600"/>
        </w:tabs>
        <w:spacing w:after="90" w:line="252"/>
        <w:ind w:left="600" w:hanging="600"/>
        <w:jc w:val="left"/>
      </w:pPr>
      <w:r>
        <w:rPr>
          <w:rFonts w:ascii="Times New Roman" w:cs="Times New Roman" w:eastAsia="Times New Roman" w:hAnsi="Times New Roman"/>
          <w:sz w:val="22"/>
          <w:szCs w:val="22"/>
        </w:rPr>
        <w:t xml:space="preserve">[49]	</w:t>
      </w:r>
      <w:r>
        <w:rPr>
          <w:rFonts w:ascii="Times New Roman" w:cs="Times New Roman" w:eastAsia="Times New Roman" w:hAnsi="Times New Roman"/>
          <w:sz w:val="22"/>
          <w:szCs w:val="22"/>
        </w:rPr>
        <w:t xml:space="preserve">Tarunesh, I., Kumar, S., &amp; Jyothi, P. (2021). From machine translation to code-switching: Generating high-quality code-switched text. In </w:t>
      </w:r>
      <w:r>
        <w:rPr>
          <w:rFonts w:ascii="Times New Roman" w:cs="Times New Roman" w:eastAsia="Times New Roman" w:hAnsi="Times New Roman"/>
          <w:i/>
          <w:iCs/>
          <w:sz w:val="22"/>
          <w:szCs w:val="22"/>
        </w:rPr>
        <w:t xml:space="preserve">Proceedings of the 59th Annual Meeting of the Association for Computational Linguistics and the 11th International Joint Conference on Natural Language Processing</w:t>
      </w:r>
      <w:r>
        <w:rPr>
          <w:rFonts w:ascii="Times New Roman" w:cs="Times New Roman" w:eastAsia="Times New Roman" w:hAnsi="Times New Roman"/>
          <w:sz w:val="22"/>
          <w:szCs w:val="22"/>
        </w:rPr>
        <w:t xml:space="preserve"> (pp. 3154–3169). https://doi.org/10.18653/v1/2021.acl-long.245</w:t>
      </w:r>
    </w:p>
    <w:p>
      <w:pPr>
        <w:tabs>
          <w:tab w:val="left" w:pos="600"/>
        </w:tabs>
        <w:spacing w:after="90" w:line="252"/>
        <w:ind w:left="600" w:hanging="600"/>
        <w:jc w:val="left"/>
      </w:pPr>
      <w:r>
        <w:rPr>
          <w:rFonts w:ascii="Times New Roman" w:cs="Times New Roman" w:eastAsia="Times New Roman" w:hAnsi="Times New Roman"/>
          <w:sz w:val="22"/>
          <w:szCs w:val="22"/>
        </w:rPr>
        <w:t xml:space="preserve">[50]	</w:t>
      </w:r>
      <w:r>
        <w:rPr>
          <w:rFonts w:ascii="Times New Roman" w:cs="Times New Roman" w:eastAsia="Times New Roman" w:hAnsi="Times New Roman"/>
          <w:sz w:val="22"/>
          <w:szCs w:val="22"/>
        </w:rPr>
        <w:t xml:space="preserve">Rizvi, M. S. Z., Srinivasan, A., Ganu, T., Choudhury, M., &amp; Sitaram, S. (2021). GCM: A toolkit for generating synthetic code-mixed text. In </w:t>
      </w:r>
      <w:r>
        <w:rPr>
          <w:rFonts w:ascii="Times New Roman" w:cs="Times New Roman" w:eastAsia="Times New Roman" w:hAnsi="Times New Roman"/>
          <w:i/>
          <w:iCs/>
          <w:sz w:val="22"/>
          <w:szCs w:val="22"/>
        </w:rPr>
        <w:t xml:space="preserve">Proceedings of the 16th Conference of the European Chapter of the Association for Computational Linguistics: System Demonstrations</w:t>
      </w:r>
      <w:r>
        <w:rPr>
          <w:rFonts w:ascii="Times New Roman" w:cs="Times New Roman" w:eastAsia="Times New Roman" w:hAnsi="Times New Roman"/>
          <w:sz w:val="22"/>
          <w:szCs w:val="22"/>
        </w:rPr>
        <w:t xml:space="preserve"> (pp. 205–211). https://doi.org/10.18653/v1/2021.eacl-demos.24</w:t>
      </w:r>
    </w:p>
    <w:p>
      <w:pPr>
        <w:tabs>
          <w:tab w:val="left" w:pos="600"/>
        </w:tabs>
        <w:spacing w:after="90" w:line="252"/>
        <w:ind w:left="600" w:hanging="600"/>
        <w:jc w:val="left"/>
      </w:pPr>
      <w:r>
        <w:rPr>
          <w:rFonts w:ascii="Times New Roman" w:cs="Times New Roman" w:eastAsia="Times New Roman" w:hAnsi="Times New Roman"/>
          <w:sz w:val="22"/>
          <w:szCs w:val="22"/>
        </w:rPr>
        <w:t xml:space="preserve">[51]	</w:t>
      </w:r>
      <w:r>
        <w:rPr>
          <w:rFonts w:ascii="Times New Roman" w:cs="Times New Roman" w:eastAsia="Times New Roman" w:hAnsi="Times New Roman"/>
          <w:sz w:val="22"/>
          <w:szCs w:val="22"/>
        </w:rPr>
        <w:t xml:space="preserve">Kodali, P., Goel, A., Choudhury, M., Shrivastava, M., &amp; Kumaraguru, P. (2022). SyMCoM – Syntactic measure of code mixing: A study of English-Hindi code-mixing. In </w:t>
      </w:r>
      <w:r>
        <w:rPr>
          <w:rFonts w:ascii="Times New Roman" w:cs="Times New Roman" w:eastAsia="Times New Roman" w:hAnsi="Times New Roman"/>
          <w:i/>
          <w:iCs/>
          <w:sz w:val="22"/>
          <w:szCs w:val="22"/>
        </w:rPr>
        <w:t xml:space="preserve">Findings of the Association for Computational Linguistics: ACL 2022</w:t>
      </w:r>
      <w:r>
        <w:rPr>
          <w:rFonts w:ascii="Times New Roman" w:cs="Times New Roman" w:eastAsia="Times New Roman" w:hAnsi="Times New Roman"/>
          <w:sz w:val="22"/>
          <w:szCs w:val="22"/>
        </w:rPr>
        <w:t xml:space="preserve"> (pp. 472–480). https://doi.org/10.18653/v1/2022.findings-acl.40</w:t>
      </w:r>
    </w:p>
    <w:p>
      <w:pPr>
        <w:tabs>
          <w:tab w:val="left" w:pos="600"/>
        </w:tabs>
        <w:spacing w:after="90" w:line="252"/>
        <w:ind w:left="600" w:hanging="600"/>
        <w:jc w:val="left"/>
      </w:pPr>
      <w:r>
        <w:rPr>
          <w:rFonts w:ascii="Times New Roman" w:cs="Times New Roman" w:eastAsia="Times New Roman" w:hAnsi="Times New Roman"/>
          <w:sz w:val="22"/>
          <w:szCs w:val="22"/>
        </w:rPr>
        <w:t xml:space="preserve">[52]	</w:t>
      </w:r>
      <w:r>
        <w:rPr>
          <w:rFonts w:ascii="Times New Roman" w:cs="Times New Roman" w:eastAsia="Times New Roman" w:hAnsi="Times New Roman"/>
          <w:sz w:val="22"/>
          <w:szCs w:val="22"/>
        </w:rPr>
        <w:t xml:space="preserve">Srivastava, V., &amp; Singh, M. (2020). PHINC: A parallel Hinglish social media code-mixed corpus for machine translation. In </w:t>
      </w:r>
      <w:r>
        <w:rPr>
          <w:rFonts w:ascii="Times New Roman" w:cs="Times New Roman" w:eastAsia="Times New Roman" w:hAnsi="Times New Roman"/>
          <w:i/>
          <w:iCs/>
          <w:sz w:val="22"/>
          <w:szCs w:val="22"/>
        </w:rPr>
        <w:t xml:space="preserve">Proceedings of the Sixth Workshop on Noisy User-generated Text (W-NUT 2020)</w:t>
      </w:r>
      <w:r>
        <w:rPr>
          <w:rFonts w:ascii="Times New Roman" w:cs="Times New Roman" w:eastAsia="Times New Roman" w:hAnsi="Times New Roman"/>
          <w:sz w:val="22"/>
          <w:szCs w:val="22"/>
        </w:rPr>
        <w:t xml:space="preserve"> (pp. 41–49). https://doi.org/10.18653/v1/2020.wnut-1.7</w:t>
      </w:r>
    </w:p>
    <w:p>
      <w:pPr>
        <w:tabs>
          <w:tab w:val="left" w:pos="600"/>
        </w:tabs>
        <w:spacing w:after="90" w:line="252"/>
        <w:ind w:left="600" w:hanging="600"/>
        <w:jc w:val="left"/>
      </w:pPr>
      <w:r>
        <w:rPr>
          <w:rFonts w:ascii="Times New Roman" w:cs="Times New Roman" w:eastAsia="Times New Roman" w:hAnsi="Times New Roman"/>
          <w:sz w:val="22"/>
          <w:szCs w:val="22"/>
        </w:rPr>
        <w:t xml:space="preserve">[53]	</w:t>
      </w:r>
      <w:r>
        <w:rPr>
          <w:rFonts w:ascii="Times New Roman" w:cs="Times New Roman" w:eastAsia="Times New Roman" w:hAnsi="Times New Roman"/>
          <w:sz w:val="22"/>
          <w:szCs w:val="22"/>
        </w:rPr>
        <w:t xml:space="preserve">Srivastava, V., &amp; Singh, M. (2021). HinGE: A dataset for generation and evaluation of code-mixed Hinglish text. In </w:t>
      </w:r>
      <w:r>
        <w:rPr>
          <w:rFonts w:ascii="Times New Roman" w:cs="Times New Roman" w:eastAsia="Times New Roman" w:hAnsi="Times New Roman"/>
          <w:i/>
          <w:iCs/>
          <w:sz w:val="22"/>
          <w:szCs w:val="22"/>
        </w:rPr>
        <w:t xml:space="preserve">Proceedings of the 2nd Workshop on Evaluation and Comparison of NLP Systems</w:t>
      </w:r>
      <w:r>
        <w:rPr>
          <w:rFonts w:ascii="Times New Roman" w:cs="Times New Roman" w:eastAsia="Times New Roman" w:hAnsi="Times New Roman"/>
          <w:sz w:val="22"/>
          <w:szCs w:val="22"/>
        </w:rPr>
        <w:t xml:space="preserve"> (pp. 200–208). Association for Computational Linguistics.</w:t>
      </w:r>
    </w:p>
    <w:p>
      <w:pPr>
        <w:tabs>
          <w:tab w:val="left" w:pos="600"/>
        </w:tabs>
        <w:spacing w:after="90" w:line="252"/>
        <w:ind w:left="600" w:hanging="600"/>
        <w:jc w:val="left"/>
      </w:pPr>
      <w:r>
        <w:rPr>
          <w:rFonts w:ascii="Times New Roman" w:cs="Times New Roman" w:eastAsia="Times New Roman" w:hAnsi="Times New Roman"/>
          <w:sz w:val="22"/>
          <w:szCs w:val="22"/>
        </w:rPr>
        <w:t xml:space="preserve">[54]	</w:t>
      </w:r>
      <w:r>
        <w:rPr>
          <w:rFonts w:ascii="Times New Roman" w:cs="Times New Roman" w:eastAsia="Times New Roman" w:hAnsi="Times New Roman"/>
          <w:sz w:val="22"/>
          <w:szCs w:val="22"/>
        </w:rPr>
        <w:t xml:space="preserve">Gautam, D., Kodali, P., Gupta, K., Goel, A., Shrivastava, M., &amp; Kumaraguru, P. (2021). CoMeT: Towards code-mixed translation using parallel monolingual sentences. In </w:t>
      </w:r>
      <w:r>
        <w:rPr>
          <w:rFonts w:ascii="Times New Roman" w:cs="Times New Roman" w:eastAsia="Times New Roman" w:hAnsi="Times New Roman"/>
          <w:i/>
          <w:iCs/>
          <w:sz w:val="22"/>
          <w:szCs w:val="22"/>
        </w:rPr>
        <w:t xml:space="preserve">Proceedings of the Fifth Workshop on Computational Approaches to Linguistic Code-Switching</w:t>
      </w:r>
      <w:r>
        <w:rPr>
          <w:rFonts w:ascii="Times New Roman" w:cs="Times New Roman" w:eastAsia="Times New Roman" w:hAnsi="Times New Roman"/>
          <w:sz w:val="22"/>
          <w:szCs w:val="22"/>
        </w:rPr>
        <w:t xml:space="preserve"> (pp. 47–55). Association for Computational Linguistics.</w:t>
      </w:r>
    </w:p>
    <w:p>
      <w:pPr>
        <w:tabs>
          <w:tab w:val="left" w:pos="600"/>
        </w:tabs>
        <w:spacing w:after="90" w:line="252"/>
        <w:ind w:left="600" w:hanging="600"/>
        <w:jc w:val="left"/>
      </w:pPr>
      <w:r>
        <w:rPr>
          <w:rFonts w:ascii="Times New Roman" w:cs="Times New Roman" w:eastAsia="Times New Roman" w:hAnsi="Times New Roman"/>
          <w:sz w:val="22"/>
          <w:szCs w:val="22"/>
        </w:rPr>
        <w:t xml:space="preserve">[55]	</w:t>
      </w:r>
      <w:r>
        <w:rPr>
          <w:rFonts w:ascii="Times New Roman" w:cs="Times New Roman" w:eastAsia="Times New Roman" w:hAnsi="Times New Roman"/>
          <w:sz w:val="22"/>
          <w:szCs w:val="22"/>
        </w:rPr>
        <w:t xml:space="preserve">Nayak, R., &amp; Joshi, R. (2022). L3Cube-HingCorpus and HingBERT: A code mixed Hindi-English dataset and BERT language models. In </w:t>
      </w:r>
      <w:r>
        <w:rPr>
          <w:rFonts w:ascii="Times New Roman" w:cs="Times New Roman" w:eastAsia="Times New Roman" w:hAnsi="Times New Roman"/>
          <w:i/>
          <w:iCs/>
          <w:sz w:val="22"/>
          <w:szCs w:val="22"/>
        </w:rPr>
        <w:t xml:space="preserve">Proceedings of the WILDRE-6 Workshop within the 13th Language Resources and Evaluation Conference</w:t>
      </w:r>
      <w:r>
        <w:rPr>
          <w:rFonts w:ascii="Times New Roman" w:cs="Times New Roman" w:eastAsia="Times New Roman" w:hAnsi="Times New Roman"/>
          <w:sz w:val="22"/>
          <w:szCs w:val="22"/>
        </w:rPr>
        <w:t xml:space="preserve"> (pp. 7–12). European Language Resources Association.</w:t>
      </w:r>
    </w:p>
    <w:p>
      <w:pPr>
        <w:tabs>
          <w:tab w:val="left" w:pos="600"/>
        </w:tabs>
        <w:spacing w:after="90" w:line="252"/>
        <w:ind w:left="600" w:hanging="600"/>
        <w:jc w:val="left"/>
      </w:pPr>
      <w:r>
        <w:rPr>
          <w:rFonts w:ascii="Times New Roman" w:cs="Times New Roman" w:eastAsia="Times New Roman" w:hAnsi="Times New Roman"/>
          <w:sz w:val="22"/>
          <w:szCs w:val="22"/>
        </w:rPr>
        <w:t xml:space="preserve">[56]	</w:t>
      </w:r>
      <w:r>
        <w:rPr>
          <w:rFonts w:ascii="Times New Roman" w:cs="Times New Roman" w:eastAsia="Times New Roman" w:hAnsi="Times New Roman"/>
          <w:sz w:val="22"/>
          <w:szCs w:val="22"/>
        </w:rPr>
        <w:t xml:space="preserve">Khanuja, S., Bansal, D., Mehtani, S., Khosla, S., Dey, A., Gopalan, B., Margam, D. K., Aggarwal, P., Nagipogu, R. T., Dave, S., Gupta, S., Gali, S. C. B., Subramanian, V., &amp; Talukdar, P. (2021). </w:t>
      </w:r>
      <w:r>
        <w:rPr>
          <w:rFonts w:ascii="Times New Roman" w:cs="Times New Roman" w:eastAsia="Times New Roman" w:hAnsi="Times New Roman"/>
          <w:i/>
          <w:iCs/>
          <w:sz w:val="22"/>
          <w:szCs w:val="22"/>
        </w:rPr>
        <w:t xml:space="preserve">MuRIL: Multilingual representations for Indian languages</w:t>
      </w:r>
      <w:r>
        <w:rPr>
          <w:rFonts w:ascii="Times New Roman" w:cs="Times New Roman" w:eastAsia="Times New Roman" w:hAnsi="Times New Roman"/>
          <w:sz w:val="22"/>
          <w:szCs w:val="22"/>
        </w:rPr>
        <w:t xml:space="preserve"> (arXiv:2103.10730). arXiv. https://doi.org/10.48550/arXiv.2103.10730</w:t>
      </w:r>
    </w:p>
    <w:p>
      <w:pPr>
        <w:tabs>
          <w:tab w:val="left" w:pos="600"/>
        </w:tabs>
        <w:spacing w:after="90" w:line="252"/>
        <w:ind w:left="600" w:hanging="600"/>
        <w:jc w:val="left"/>
      </w:pPr>
      <w:r>
        <w:rPr>
          <w:rFonts w:ascii="Times New Roman" w:cs="Times New Roman" w:eastAsia="Times New Roman" w:hAnsi="Times New Roman"/>
          <w:sz w:val="22"/>
          <w:szCs w:val="22"/>
        </w:rPr>
        <w:t xml:space="preserve">[57]	</w:t>
      </w:r>
      <w:r>
        <w:rPr>
          <w:rFonts w:ascii="Times New Roman" w:cs="Times New Roman" w:eastAsia="Times New Roman" w:hAnsi="Times New Roman"/>
          <w:sz w:val="22"/>
          <w:szCs w:val="22"/>
        </w:rPr>
        <w:t xml:space="preserve">Kakwani, D., Kunchukuttan, A., Golla, S., Gokul, N. C., Bhattacharyya, A., Khapra, M. M., &amp; Kumar, P. (2020). IndicNLPSuite: Monolingual corpora, evaluation benchmarks and pre-trained multilingual language models for Indian languages. In </w:t>
      </w:r>
      <w:r>
        <w:rPr>
          <w:rFonts w:ascii="Times New Roman" w:cs="Times New Roman" w:eastAsia="Times New Roman" w:hAnsi="Times New Roman"/>
          <w:i/>
          <w:iCs/>
          <w:sz w:val="22"/>
          <w:szCs w:val="22"/>
        </w:rPr>
        <w:t xml:space="preserve">Findings of the Association for Computational Linguistics: EMNLP 2020</w:t>
      </w:r>
      <w:r>
        <w:rPr>
          <w:rFonts w:ascii="Times New Roman" w:cs="Times New Roman" w:eastAsia="Times New Roman" w:hAnsi="Times New Roman"/>
          <w:sz w:val="22"/>
          <w:szCs w:val="22"/>
        </w:rPr>
        <w:t xml:space="preserve"> (pp. 4948–4961). https://doi.org/10.18653/v1/2020.findings-emnlp.445</w:t>
      </w:r>
    </w:p>
    <w:p>
      <w:pPr>
        <w:tabs>
          <w:tab w:val="left" w:pos="600"/>
        </w:tabs>
        <w:spacing w:after="90" w:line="252"/>
        <w:ind w:left="600" w:hanging="600"/>
        <w:jc w:val="left"/>
      </w:pPr>
      <w:r>
        <w:rPr>
          <w:rFonts w:ascii="Times New Roman" w:cs="Times New Roman" w:eastAsia="Times New Roman" w:hAnsi="Times New Roman"/>
          <w:sz w:val="22"/>
          <w:szCs w:val="22"/>
        </w:rPr>
        <w:t xml:space="preserve">[58]	</w:t>
      </w:r>
      <w:r>
        <w:rPr>
          <w:rFonts w:ascii="Times New Roman" w:cs="Times New Roman" w:eastAsia="Times New Roman" w:hAnsi="Times New Roman"/>
          <w:sz w:val="22"/>
          <w:szCs w:val="22"/>
        </w:rPr>
        <w:t xml:space="preserve">Joshi, A., Prabhu, A., Shrivastava, M., &amp; Varma, V. (2016). Towards sub-word level compositions for sentiment analysis of Hindi-English code mixed text. In </w:t>
      </w:r>
      <w:r>
        <w:rPr>
          <w:rFonts w:ascii="Times New Roman" w:cs="Times New Roman" w:eastAsia="Times New Roman" w:hAnsi="Times New Roman"/>
          <w:i/>
          <w:iCs/>
          <w:sz w:val="22"/>
          <w:szCs w:val="22"/>
        </w:rPr>
        <w:t xml:space="preserve">Proceedings of COLING 2016, the 26th International Conference on Computational Linguistics: Technical Papers</w:t>
      </w:r>
      <w:r>
        <w:rPr>
          <w:rFonts w:ascii="Times New Roman" w:cs="Times New Roman" w:eastAsia="Times New Roman" w:hAnsi="Times New Roman"/>
          <w:sz w:val="22"/>
          <w:szCs w:val="22"/>
        </w:rPr>
        <w:t xml:space="preserve"> (pp. 2482–2491). The COLING 2016 Organizing Committee.</w:t>
      </w:r>
    </w:p>
    <w:p>
      <w:pPr>
        <w:tabs>
          <w:tab w:val="left" w:pos="600"/>
        </w:tabs>
        <w:spacing w:after="90" w:line="252"/>
        <w:ind w:left="600" w:hanging="600"/>
        <w:jc w:val="left"/>
      </w:pPr>
      <w:r>
        <w:rPr>
          <w:rFonts w:ascii="Times New Roman" w:cs="Times New Roman" w:eastAsia="Times New Roman" w:hAnsi="Times New Roman"/>
          <w:sz w:val="22"/>
          <w:szCs w:val="22"/>
        </w:rPr>
        <w:t xml:space="preserve">[59]	</w:t>
      </w:r>
      <w:r>
        <w:rPr>
          <w:rFonts w:ascii="Times New Roman" w:cs="Times New Roman" w:eastAsia="Times New Roman" w:hAnsi="Times New Roman"/>
          <w:sz w:val="22"/>
          <w:szCs w:val="22"/>
        </w:rPr>
        <w:t xml:space="preserve">Sarkar, K. (2018). </w:t>
      </w:r>
      <w:r>
        <w:rPr>
          <w:rFonts w:ascii="Times New Roman" w:cs="Times New Roman" w:eastAsia="Times New Roman" w:hAnsi="Times New Roman"/>
          <w:i/>
          <w:iCs/>
          <w:sz w:val="22"/>
          <w:szCs w:val="22"/>
        </w:rPr>
        <w:t xml:space="preserve">JU_KS@SAIL_CodeMixed-2017: Sentiment analysis for Indian code mixed social media texts</w:t>
      </w:r>
      <w:r>
        <w:rPr>
          <w:rFonts w:ascii="Times New Roman" w:cs="Times New Roman" w:eastAsia="Times New Roman" w:hAnsi="Times New Roman"/>
          <w:sz w:val="22"/>
          <w:szCs w:val="22"/>
        </w:rPr>
        <w:t xml:space="preserve"> (arXiv:1802.05737). arXiv. https://doi.org/10.48550/arXiv.1802.05737</w:t>
      </w:r>
    </w:p>
    <w:p>
      <w:pPr>
        <w:tabs>
          <w:tab w:val="left" w:pos="600"/>
        </w:tabs>
        <w:spacing w:after="90" w:line="252"/>
        <w:ind w:left="600" w:hanging="600"/>
        <w:jc w:val="left"/>
      </w:pPr>
      <w:r>
        <w:rPr>
          <w:rFonts w:ascii="Times New Roman" w:cs="Times New Roman" w:eastAsia="Times New Roman" w:hAnsi="Times New Roman"/>
          <w:sz w:val="22"/>
          <w:szCs w:val="22"/>
        </w:rPr>
        <w:t xml:space="preserve">[60]	</w:t>
      </w:r>
      <w:r>
        <w:rPr>
          <w:rFonts w:ascii="Times New Roman" w:cs="Times New Roman" w:eastAsia="Times New Roman" w:hAnsi="Times New Roman"/>
          <w:sz w:val="22"/>
          <w:szCs w:val="22"/>
        </w:rPr>
        <w:t xml:space="preserve">Patwa, P., Aguilar, G., Kar, S., Pandey, S., PYKL, S., Gambäck, B., Chakraborty, T., Solorio, T., &amp; Das, A. (2020). SemEval-2020 Task 9: Overview of sentiment analysis of code-mixed tweets. In </w:t>
      </w:r>
      <w:r>
        <w:rPr>
          <w:rFonts w:ascii="Times New Roman" w:cs="Times New Roman" w:eastAsia="Times New Roman" w:hAnsi="Times New Roman"/>
          <w:i/>
          <w:iCs/>
          <w:sz w:val="22"/>
          <w:szCs w:val="22"/>
        </w:rPr>
        <w:t xml:space="preserve">Proceedings of the Fourteenth Workshop on Semantic Evaluation</w:t>
      </w:r>
      <w:r>
        <w:rPr>
          <w:rFonts w:ascii="Times New Roman" w:cs="Times New Roman" w:eastAsia="Times New Roman" w:hAnsi="Times New Roman"/>
          <w:sz w:val="22"/>
          <w:szCs w:val="22"/>
        </w:rPr>
        <w:t xml:space="preserve"> (pp. 774–790). International Committee for Computational Linguistics. https://doi.org/10.18653/v1/2020.semeval-1.100</w:t>
      </w:r>
    </w:p>
    <w:p>
      <w:pPr>
        <w:tabs>
          <w:tab w:val="left" w:pos="600"/>
        </w:tabs>
        <w:spacing w:after="90" w:line="252"/>
        <w:ind w:left="600" w:hanging="600"/>
        <w:jc w:val="left"/>
      </w:pPr>
      <w:r>
        <w:rPr>
          <w:rFonts w:ascii="Times New Roman" w:cs="Times New Roman" w:eastAsia="Times New Roman" w:hAnsi="Times New Roman"/>
          <w:sz w:val="22"/>
          <w:szCs w:val="22"/>
        </w:rPr>
        <w:t xml:space="preserve">[61]	</w:t>
      </w:r>
      <w:r>
        <w:rPr>
          <w:rFonts w:ascii="Times New Roman" w:cs="Times New Roman" w:eastAsia="Times New Roman" w:hAnsi="Times New Roman"/>
          <w:sz w:val="22"/>
          <w:szCs w:val="22"/>
        </w:rPr>
        <w:t xml:space="preserve">Srinivasan, A. (2020). MSR India at SemEval-2020 Task 9: Multilingual models can do code-mixing too. In </w:t>
      </w:r>
      <w:r>
        <w:rPr>
          <w:rFonts w:ascii="Times New Roman" w:cs="Times New Roman" w:eastAsia="Times New Roman" w:hAnsi="Times New Roman"/>
          <w:i/>
          <w:iCs/>
          <w:sz w:val="22"/>
          <w:szCs w:val="22"/>
        </w:rPr>
        <w:t xml:space="preserve">Proceedings of the Fourteenth Workshop on Semantic Evaluation</w:t>
      </w:r>
      <w:r>
        <w:rPr>
          <w:rFonts w:ascii="Times New Roman" w:cs="Times New Roman" w:eastAsia="Times New Roman" w:hAnsi="Times New Roman"/>
          <w:sz w:val="22"/>
          <w:szCs w:val="22"/>
        </w:rPr>
        <w:t xml:space="preserve"> (pp. 951–956). International Committee for Computational Linguistics.</w:t>
      </w:r>
    </w:p>
    <w:p>
      <w:pPr>
        <w:tabs>
          <w:tab w:val="left" w:pos="600"/>
        </w:tabs>
        <w:spacing w:after="90" w:line="252"/>
        <w:ind w:left="600" w:hanging="600"/>
        <w:jc w:val="left"/>
      </w:pPr>
      <w:r>
        <w:rPr>
          <w:rFonts w:ascii="Times New Roman" w:cs="Times New Roman" w:eastAsia="Times New Roman" w:hAnsi="Times New Roman"/>
          <w:sz w:val="22"/>
          <w:szCs w:val="22"/>
        </w:rPr>
        <w:t xml:space="preserve">[62]	</w:t>
      </w:r>
      <w:r>
        <w:rPr>
          <w:rFonts w:ascii="Times New Roman" w:cs="Times New Roman" w:eastAsia="Times New Roman" w:hAnsi="Times New Roman"/>
          <w:sz w:val="22"/>
          <w:szCs w:val="22"/>
        </w:rPr>
        <w:t xml:space="preserve">Ma, Y., Zhao, L., &amp; Hao, J. (2020). XLP at SemEval-2020 Task 9: Cross-lingual models with focal loss for sentiment analysis of code-mixing language. In </w:t>
      </w:r>
      <w:r>
        <w:rPr>
          <w:rFonts w:ascii="Times New Roman" w:cs="Times New Roman" w:eastAsia="Times New Roman" w:hAnsi="Times New Roman"/>
          <w:i/>
          <w:iCs/>
          <w:sz w:val="22"/>
          <w:szCs w:val="22"/>
        </w:rPr>
        <w:t xml:space="preserve">Proceedings of the Fourteenth Workshop on Semantic Evaluation</w:t>
      </w:r>
      <w:r>
        <w:rPr>
          <w:rFonts w:ascii="Times New Roman" w:cs="Times New Roman" w:eastAsia="Times New Roman" w:hAnsi="Times New Roman"/>
          <w:sz w:val="22"/>
          <w:szCs w:val="22"/>
        </w:rPr>
        <w:t xml:space="preserve"> (pp. 975–980). International Committee for Computational Linguistics.</w:t>
      </w:r>
    </w:p>
    <w:p>
      <w:pPr>
        <w:tabs>
          <w:tab w:val="left" w:pos="600"/>
        </w:tabs>
        <w:spacing w:after="90" w:line="252"/>
        <w:ind w:left="600" w:hanging="600"/>
        <w:jc w:val="left"/>
      </w:pPr>
      <w:r>
        <w:rPr>
          <w:rFonts w:ascii="Times New Roman" w:cs="Times New Roman" w:eastAsia="Times New Roman" w:hAnsi="Times New Roman"/>
          <w:sz w:val="22"/>
          <w:szCs w:val="22"/>
        </w:rPr>
        <w:t xml:space="preserve">[63]	</w:t>
      </w:r>
      <w:r>
        <w:rPr>
          <w:rFonts w:ascii="Times New Roman" w:cs="Times New Roman" w:eastAsia="Times New Roman" w:hAnsi="Times New Roman"/>
          <w:sz w:val="22"/>
          <w:szCs w:val="22"/>
        </w:rPr>
        <w:t xml:space="preserve">Conneau, A., Khandelwal, K., Goyal, N., Chaudhary, V., Wenzek, G., Guzmán, F., Grave, E., Ott, M., Zettlemoyer, L., &amp; Stoyanov, V. (2020). Unsupervised cross-lingual representation learning at scale. In </w:t>
      </w:r>
      <w:r>
        <w:rPr>
          <w:rFonts w:ascii="Times New Roman" w:cs="Times New Roman" w:eastAsia="Times New Roman" w:hAnsi="Times New Roman"/>
          <w:i/>
          <w:iCs/>
          <w:sz w:val="22"/>
          <w:szCs w:val="22"/>
        </w:rPr>
        <w:t xml:space="preserve">Proceedings of the 58th Annual Meeting of the Association for Computational Linguistics</w:t>
      </w:r>
      <w:r>
        <w:rPr>
          <w:rFonts w:ascii="Times New Roman" w:cs="Times New Roman" w:eastAsia="Times New Roman" w:hAnsi="Times New Roman"/>
          <w:sz w:val="22"/>
          <w:szCs w:val="22"/>
        </w:rPr>
        <w:t xml:space="preserve"> (pp. 8440–8451). Association for Computational Linguistics. https://doi.org/10.18653/v1/2020.acl-main.747</w:t>
      </w:r>
    </w:p>
    <w:p>
      <w:pPr>
        <w:tabs>
          <w:tab w:val="left" w:pos="600"/>
        </w:tabs>
        <w:spacing w:after="90" w:line="252"/>
        <w:ind w:left="600" w:hanging="600"/>
        <w:jc w:val="left"/>
      </w:pPr>
      <w:r>
        <w:rPr>
          <w:rFonts w:ascii="Times New Roman" w:cs="Times New Roman" w:eastAsia="Times New Roman" w:hAnsi="Times New Roman"/>
          <w:sz w:val="22"/>
          <w:szCs w:val="22"/>
        </w:rPr>
        <w:t xml:space="preserve">[64]	</w:t>
      </w:r>
      <w:r>
        <w:rPr>
          <w:rFonts w:ascii="Times New Roman" w:cs="Times New Roman" w:eastAsia="Times New Roman" w:hAnsi="Times New Roman"/>
          <w:sz w:val="22"/>
          <w:szCs w:val="22"/>
        </w:rPr>
        <w:t xml:space="preserve">Kumar, A., Agarwal, H., Bansal, K., &amp; Modi, A. (2020). BAKSA at SemEval-2020 Task 9: Bolstering CNN with self-attention for sentiment analysis of code mixed text. In </w:t>
      </w:r>
      <w:r>
        <w:rPr>
          <w:rFonts w:ascii="Times New Roman" w:cs="Times New Roman" w:eastAsia="Times New Roman" w:hAnsi="Times New Roman"/>
          <w:i/>
          <w:iCs/>
          <w:sz w:val="22"/>
          <w:szCs w:val="22"/>
        </w:rPr>
        <w:t xml:space="preserve">Proceedings of the Fourteenth Workshop on Semantic Evaluation</w:t>
      </w:r>
      <w:r>
        <w:rPr>
          <w:rFonts w:ascii="Times New Roman" w:cs="Times New Roman" w:eastAsia="Times New Roman" w:hAnsi="Times New Roman"/>
          <w:sz w:val="22"/>
          <w:szCs w:val="22"/>
        </w:rPr>
        <w:t xml:space="preserve"> (pp. 1221–1226). International Committee for Computational Linguistics.</w:t>
      </w:r>
    </w:p>
    <w:p>
      <w:pPr>
        <w:tabs>
          <w:tab w:val="left" w:pos="600"/>
        </w:tabs>
        <w:spacing w:after="90" w:line="252"/>
        <w:ind w:left="600" w:hanging="600"/>
        <w:jc w:val="left"/>
      </w:pPr>
      <w:r>
        <w:rPr>
          <w:rFonts w:ascii="Times New Roman" w:cs="Times New Roman" w:eastAsia="Times New Roman" w:hAnsi="Times New Roman"/>
          <w:sz w:val="22"/>
          <w:szCs w:val="22"/>
        </w:rPr>
        <w:t xml:space="preserve">[65]	</w:t>
      </w:r>
      <w:r>
        <w:rPr>
          <w:rFonts w:ascii="Times New Roman" w:cs="Times New Roman" w:eastAsia="Times New Roman" w:hAnsi="Times New Roman"/>
          <w:sz w:val="22"/>
          <w:szCs w:val="22"/>
        </w:rPr>
        <w:t xml:space="preserve">Singh, P., &amp; Lefever, E. (2020). Sentiment analysis for Hinglish code-mixed tweets by means of cross-lingual word embeddings. In </w:t>
      </w:r>
      <w:r>
        <w:rPr>
          <w:rFonts w:ascii="Times New Roman" w:cs="Times New Roman" w:eastAsia="Times New Roman" w:hAnsi="Times New Roman"/>
          <w:i/>
          <w:iCs/>
          <w:sz w:val="22"/>
          <w:szCs w:val="22"/>
        </w:rPr>
        <w:t xml:space="preserve">Proceedings of the 4th Workshop on Computational Approaches to Code Switching</w:t>
      </w:r>
      <w:r>
        <w:rPr>
          <w:rFonts w:ascii="Times New Roman" w:cs="Times New Roman" w:eastAsia="Times New Roman" w:hAnsi="Times New Roman"/>
          <w:sz w:val="22"/>
          <w:szCs w:val="22"/>
        </w:rPr>
        <w:t xml:space="preserve"> (pp. 45–51). European Language Resources Association.</w:t>
      </w:r>
    </w:p>
    <w:p>
      <w:pPr>
        <w:tabs>
          <w:tab w:val="left" w:pos="600"/>
        </w:tabs>
        <w:spacing w:after="90" w:line="252"/>
        <w:ind w:left="600" w:hanging="600"/>
        <w:jc w:val="left"/>
      </w:pPr>
      <w:r>
        <w:rPr>
          <w:rFonts w:ascii="Times New Roman" w:cs="Times New Roman" w:eastAsia="Times New Roman" w:hAnsi="Times New Roman"/>
          <w:sz w:val="22"/>
          <w:szCs w:val="22"/>
        </w:rPr>
        <w:t xml:space="preserve">[66]	</w:t>
      </w:r>
      <w:r>
        <w:rPr>
          <w:rFonts w:ascii="Times New Roman" w:cs="Times New Roman" w:eastAsia="Times New Roman" w:hAnsi="Times New Roman"/>
          <w:sz w:val="22"/>
          <w:szCs w:val="22"/>
        </w:rPr>
        <w:t xml:space="preserve">Baroi, S. J., Singh, N., Das, R., &amp; Singh, T. D. (2020). NITS-Hinglish-SentiMix at SemEval-2020 Task 9: Sentiment analysis for code-mixed social media text using an ensemble model. In </w:t>
      </w:r>
      <w:r>
        <w:rPr>
          <w:rFonts w:ascii="Times New Roman" w:cs="Times New Roman" w:eastAsia="Times New Roman" w:hAnsi="Times New Roman"/>
          <w:i/>
          <w:iCs/>
          <w:sz w:val="22"/>
          <w:szCs w:val="22"/>
        </w:rPr>
        <w:t xml:space="preserve">Proceedings of the Fourteenth Workshop on Semantic Evaluation</w:t>
      </w:r>
      <w:r>
        <w:rPr>
          <w:rFonts w:ascii="Times New Roman" w:cs="Times New Roman" w:eastAsia="Times New Roman" w:hAnsi="Times New Roman"/>
          <w:sz w:val="22"/>
          <w:szCs w:val="22"/>
        </w:rPr>
        <w:t xml:space="preserve">. International Committee for Computational Linguistics. https://doi.org/10.48550/arXiv.2007.12081</w:t>
      </w:r>
    </w:p>
    <w:p>
      <w:pPr>
        <w:tabs>
          <w:tab w:val="left" w:pos="600"/>
        </w:tabs>
        <w:spacing w:after="90" w:line="252"/>
        <w:ind w:left="600" w:hanging="600"/>
        <w:jc w:val="left"/>
      </w:pPr>
      <w:r>
        <w:rPr>
          <w:rFonts w:ascii="Times New Roman" w:cs="Times New Roman" w:eastAsia="Times New Roman" w:hAnsi="Times New Roman"/>
          <w:sz w:val="22"/>
          <w:szCs w:val="22"/>
        </w:rPr>
        <w:t xml:space="preserve">[67]	</w:t>
      </w:r>
      <w:r>
        <w:rPr>
          <w:rFonts w:ascii="Times New Roman" w:cs="Times New Roman" w:eastAsia="Times New Roman" w:hAnsi="Times New Roman"/>
          <w:sz w:val="22"/>
          <w:szCs w:val="22"/>
        </w:rPr>
        <w:t xml:space="preserve">Gundapu, S., &amp; Mamidi, R. (2020). gundapusunil at SemEval-2020 Task 9: Syntactic semantic LSTM architecture for SENTIment analysis of code-MIXed data. In </w:t>
      </w:r>
      <w:r>
        <w:rPr>
          <w:rFonts w:ascii="Times New Roman" w:cs="Times New Roman" w:eastAsia="Times New Roman" w:hAnsi="Times New Roman"/>
          <w:i/>
          <w:iCs/>
          <w:sz w:val="22"/>
          <w:szCs w:val="22"/>
        </w:rPr>
        <w:t xml:space="preserve">Proceedings of the Fourteenth Workshop on Semantic Evaluation</w:t>
      </w:r>
      <w:r>
        <w:rPr>
          <w:rFonts w:ascii="Times New Roman" w:cs="Times New Roman" w:eastAsia="Times New Roman" w:hAnsi="Times New Roman"/>
          <w:sz w:val="22"/>
          <w:szCs w:val="22"/>
        </w:rPr>
        <w:t xml:space="preserve">. International Committee for Computational Linguistics. https://doi.org/10.48550/arXiv.2010.04395</w:t>
      </w:r>
    </w:p>
    <w:p>
      <w:pPr>
        <w:tabs>
          <w:tab w:val="left" w:pos="600"/>
        </w:tabs>
        <w:spacing w:after="90" w:line="252"/>
        <w:ind w:left="600" w:hanging="600"/>
        <w:jc w:val="left"/>
      </w:pPr>
      <w:r>
        <w:rPr>
          <w:rFonts w:ascii="Times New Roman" w:cs="Times New Roman" w:eastAsia="Times New Roman" w:hAnsi="Times New Roman"/>
          <w:sz w:val="22"/>
          <w:szCs w:val="22"/>
        </w:rPr>
        <w:t xml:space="preserve">[68]	</w:t>
      </w:r>
      <w:r>
        <w:rPr>
          <w:rFonts w:ascii="Times New Roman" w:cs="Times New Roman" w:eastAsia="Times New Roman" w:hAnsi="Times New Roman"/>
          <w:sz w:val="22"/>
          <w:szCs w:val="22"/>
        </w:rPr>
        <w:t xml:space="preserve">Chakravarthi, B. R., Muralidaran, V., Priyadharshini, R., &amp; McCrae, J. P. (2020). Corpus creation for sentiment analysis in code-mixed Tamil-English text. In </w:t>
      </w:r>
      <w:r>
        <w:rPr>
          <w:rFonts w:ascii="Times New Roman" w:cs="Times New Roman" w:eastAsia="Times New Roman" w:hAnsi="Times New Roman"/>
          <w:i/>
          <w:iCs/>
          <w:sz w:val="22"/>
          <w:szCs w:val="22"/>
        </w:rPr>
        <w:t xml:space="preserve">Proceedings of the 1st Joint Workshop on Spoken Language Technologies for Under-resourced Languages (SLTU) and Collaboration and Computing for Under-Resourced Languages (CCURL)</w:t>
      </w:r>
      <w:r>
        <w:rPr>
          <w:rFonts w:ascii="Times New Roman" w:cs="Times New Roman" w:eastAsia="Times New Roman" w:hAnsi="Times New Roman"/>
          <w:sz w:val="22"/>
          <w:szCs w:val="22"/>
        </w:rPr>
        <w:t xml:space="preserve"> (pp. 202–210). European Language Resources Association.</w:t>
      </w:r>
    </w:p>
    <w:p>
      <w:pPr>
        <w:tabs>
          <w:tab w:val="left" w:pos="600"/>
        </w:tabs>
        <w:spacing w:after="90" w:line="252"/>
        <w:ind w:left="600" w:hanging="600"/>
        <w:jc w:val="left"/>
      </w:pPr>
      <w:r>
        <w:rPr>
          <w:rFonts w:ascii="Times New Roman" w:cs="Times New Roman" w:eastAsia="Times New Roman" w:hAnsi="Times New Roman"/>
          <w:sz w:val="22"/>
          <w:szCs w:val="22"/>
        </w:rPr>
        <w:t xml:space="preserve">[69]	</w:t>
      </w:r>
      <w:r>
        <w:rPr>
          <w:rFonts w:ascii="Times New Roman" w:cs="Times New Roman" w:eastAsia="Times New Roman" w:hAnsi="Times New Roman"/>
          <w:sz w:val="22"/>
          <w:szCs w:val="22"/>
        </w:rPr>
        <w:t xml:space="preserve">Chakravarthi, B. R., Jose, N., Suryawanshi, S., Sherly, E., &amp; McCrae, J. P. (2020). A sentiment analysis dataset for code-mixed Malayalam-English. In </w:t>
      </w:r>
      <w:r>
        <w:rPr>
          <w:rFonts w:ascii="Times New Roman" w:cs="Times New Roman" w:eastAsia="Times New Roman" w:hAnsi="Times New Roman"/>
          <w:i/>
          <w:iCs/>
          <w:sz w:val="22"/>
          <w:szCs w:val="22"/>
        </w:rPr>
        <w:t xml:space="preserve">Proceedings of the 1st Joint Workshop on Spoken Language Technologies for Under-resourced Languages (SLTU) and Collaboration and Computing for Under-Resourced Languages (CCURL)</w:t>
      </w:r>
      <w:r>
        <w:rPr>
          <w:rFonts w:ascii="Times New Roman" w:cs="Times New Roman" w:eastAsia="Times New Roman" w:hAnsi="Times New Roman"/>
          <w:sz w:val="22"/>
          <w:szCs w:val="22"/>
        </w:rPr>
        <w:t xml:space="preserve"> (pp. 177–184). European Language Resources Association.</w:t>
      </w:r>
    </w:p>
    <w:p>
      <w:pPr>
        <w:tabs>
          <w:tab w:val="left" w:pos="600"/>
        </w:tabs>
        <w:spacing w:after="90" w:line="252"/>
        <w:ind w:left="600" w:hanging="600"/>
        <w:jc w:val="left"/>
      </w:pPr>
      <w:r>
        <w:rPr>
          <w:rFonts w:ascii="Times New Roman" w:cs="Times New Roman" w:eastAsia="Times New Roman" w:hAnsi="Times New Roman"/>
          <w:sz w:val="22"/>
          <w:szCs w:val="22"/>
        </w:rPr>
        <w:t xml:space="preserve">[70]	</w:t>
      </w:r>
      <w:r>
        <w:rPr>
          <w:rFonts w:ascii="Times New Roman" w:cs="Times New Roman" w:eastAsia="Times New Roman" w:hAnsi="Times New Roman"/>
          <w:sz w:val="22"/>
          <w:szCs w:val="22"/>
        </w:rPr>
        <w:t xml:space="preserve">Chakravarthi, B. R., Priyadharshini, R., Muralidaran, V., Jose, N., Suryawanshi, S., Sherly, E., &amp; McCrae, J. P. (2022). DravidianCodeMix: Sentiment analysis and offensive language identification dataset for Dravidian languages in code-mixed text. </w:t>
      </w:r>
      <w:r>
        <w:rPr>
          <w:rFonts w:ascii="Times New Roman" w:cs="Times New Roman" w:eastAsia="Times New Roman" w:hAnsi="Times New Roman"/>
          <w:i/>
          <w:iCs/>
          <w:sz w:val="22"/>
          <w:szCs w:val="22"/>
        </w:rPr>
        <w:t xml:space="preserve">Language Resources and Evaluation, 56</w:t>
      </w:r>
      <w:r>
        <w:rPr>
          <w:rFonts w:ascii="Times New Roman" w:cs="Times New Roman" w:eastAsia="Times New Roman" w:hAnsi="Times New Roman"/>
          <w:sz w:val="22"/>
          <w:szCs w:val="22"/>
        </w:rPr>
        <w:t xml:space="preserve">(3), 765–806. https://doi.org/10.1007/s10579-022-09583-7</w:t>
      </w:r>
    </w:p>
    <w:p>
      <w:pPr>
        <w:tabs>
          <w:tab w:val="left" w:pos="600"/>
        </w:tabs>
        <w:spacing w:after="90" w:line="252"/>
        <w:ind w:left="600" w:hanging="600"/>
        <w:jc w:val="left"/>
      </w:pPr>
      <w:r>
        <w:rPr>
          <w:rFonts w:ascii="Times New Roman" w:cs="Times New Roman" w:eastAsia="Times New Roman" w:hAnsi="Times New Roman"/>
          <w:sz w:val="22"/>
          <w:szCs w:val="22"/>
        </w:rPr>
        <w:t xml:space="preserve">[71]	</w:t>
      </w:r>
      <w:r>
        <w:rPr>
          <w:rFonts w:ascii="Times New Roman" w:cs="Times New Roman" w:eastAsia="Times New Roman" w:hAnsi="Times New Roman"/>
          <w:sz w:val="22"/>
          <w:szCs w:val="22"/>
        </w:rPr>
        <w:t xml:space="preserve">Hande, A., Priyadharshini, R., &amp; Chakravarthi, B. R. (2020). KanCMD: Kannada CodeMixed dataset for sentiment analysis and offensive language detection. In </w:t>
      </w:r>
      <w:r>
        <w:rPr>
          <w:rFonts w:ascii="Times New Roman" w:cs="Times New Roman" w:eastAsia="Times New Roman" w:hAnsi="Times New Roman"/>
          <w:i/>
          <w:iCs/>
          <w:sz w:val="22"/>
          <w:szCs w:val="22"/>
        </w:rPr>
        <w:t xml:space="preserve">Proceedings of the Third Workshop on Computational Modeling of People’s Opinions, Personality, and Emotion’s in Social Media</w:t>
      </w:r>
      <w:r>
        <w:rPr>
          <w:rFonts w:ascii="Times New Roman" w:cs="Times New Roman" w:eastAsia="Times New Roman" w:hAnsi="Times New Roman"/>
          <w:sz w:val="22"/>
          <w:szCs w:val="22"/>
        </w:rPr>
        <w:t xml:space="preserve"> (pp. 54–63). Association for Computational Linguistics.</w:t>
      </w:r>
    </w:p>
    <w:p>
      <w:pPr>
        <w:tabs>
          <w:tab w:val="left" w:pos="600"/>
        </w:tabs>
        <w:spacing w:after="90" w:line="252"/>
        <w:ind w:left="600" w:hanging="600"/>
        <w:jc w:val="left"/>
      </w:pPr>
      <w:r>
        <w:rPr>
          <w:rFonts w:ascii="Times New Roman" w:cs="Times New Roman" w:eastAsia="Times New Roman" w:hAnsi="Times New Roman"/>
          <w:sz w:val="22"/>
          <w:szCs w:val="22"/>
        </w:rPr>
        <w:t xml:space="preserve">[72]	</w:t>
      </w:r>
      <w:r>
        <w:rPr>
          <w:rFonts w:ascii="Times New Roman" w:cs="Times New Roman" w:eastAsia="Times New Roman" w:hAnsi="Times New Roman"/>
          <w:sz w:val="22"/>
          <w:szCs w:val="22"/>
        </w:rPr>
        <w:t xml:space="preserve">Bohra, A., Vijay, D., Singh, V., Akhtar, S. S., &amp; Shrivastava, M. (2018). A dataset of Hindi-English code-mixed social media text for hate speech detection. In </w:t>
      </w:r>
      <w:r>
        <w:rPr>
          <w:rFonts w:ascii="Times New Roman" w:cs="Times New Roman" w:eastAsia="Times New Roman" w:hAnsi="Times New Roman"/>
          <w:i/>
          <w:iCs/>
          <w:sz w:val="22"/>
          <w:szCs w:val="22"/>
        </w:rPr>
        <w:t xml:space="preserve">Proceedings of the Second Workshop on Computational Modeling of People’s Opinions, Personality, and Emotions in Social Media</w:t>
      </w:r>
      <w:r>
        <w:rPr>
          <w:rFonts w:ascii="Times New Roman" w:cs="Times New Roman" w:eastAsia="Times New Roman" w:hAnsi="Times New Roman"/>
          <w:sz w:val="22"/>
          <w:szCs w:val="22"/>
        </w:rPr>
        <w:t xml:space="preserve"> (pp. 36–41). Association for Computational Linguistics. https://doi.org/10.18653/v1/W18-1105</w:t>
      </w:r>
    </w:p>
    <w:p>
      <w:pPr>
        <w:tabs>
          <w:tab w:val="left" w:pos="600"/>
        </w:tabs>
        <w:spacing w:after="90" w:line="252"/>
        <w:ind w:left="600" w:hanging="600"/>
        <w:jc w:val="left"/>
      </w:pPr>
      <w:r>
        <w:rPr>
          <w:rFonts w:ascii="Times New Roman" w:cs="Times New Roman" w:eastAsia="Times New Roman" w:hAnsi="Times New Roman"/>
          <w:sz w:val="22"/>
          <w:szCs w:val="22"/>
        </w:rPr>
        <w:t xml:space="preserve">[73]	</w:t>
      </w:r>
      <w:r>
        <w:rPr>
          <w:rFonts w:ascii="Times New Roman" w:cs="Times New Roman" w:eastAsia="Times New Roman" w:hAnsi="Times New Roman"/>
          <w:sz w:val="22"/>
          <w:szCs w:val="22"/>
        </w:rPr>
        <w:t xml:space="preserve">Rani, P., Suryawanshi, S., Goswami, K., Chakravarthi, B. R., Fransen, T., &amp; McCrae, J. P. (2020). A comparative study of different state-of-the-art hate speech detection methods in Hindi-English code-mixed data. In </w:t>
      </w:r>
      <w:r>
        <w:rPr>
          <w:rFonts w:ascii="Times New Roman" w:cs="Times New Roman" w:eastAsia="Times New Roman" w:hAnsi="Times New Roman"/>
          <w:i/>
          <w:iCs/>
          <w:sz w:val="22"/>
          <w:szCs w:val="22"/>
        </w:rPr>
        <w:t xml:space="preserve">Proceedings of the Second Workshop on Trolling, Aggression and Cyberbullying</w:t>
      </w:r>
      <w:r>
        <w:rPr>
          <w:rFonts w:ascii="Times New Roman" w:cs="Times New Roman" w:eastAsia="Times New Roman" w:hAnsi="Times New Roman"/>
          <w:sz w:val="22"/>
          <w:szCs w:val="22"/>
        </w:rPr>
        <w:t xml:space="preserve"> (pp. 42–48). European Language Resources Association.</w:t>
      </w:r>
    </w:p>
    <w:p>
      <w:pPr>
        <w:tabs>
          <w:tab w:val="left" w:pos="600"/>
        </w:tabs>
        <w:spacing w:after="90" w:line="252"/>
        <w:ind w:left="600" w:hanging="600"/>
        <w:jc w:val="left"/>
      </w:pPr>
      <w:r>
        <w:rPr>
          <w:rFonts w:ascii="Times New Roman" w:cs="Times New Roman" w:eastAsia="Times New Roman" w:hAnsi="Times New Roman"/>
          <w:sz w:val="22"/>
          <w:szCs w:val="22"/>
        </w:rPr>
        <w:t xml:space="preserve">[74]	</w:t>
      </w:r>
      <w:r>
        <w:rPr>
          <w:rFonts w:ascii="Times New Roman" w:cs="Times New Roman" w:eastAsia="Times New Roman" w:hAnsi="Times New Roman"/>
          <w:sz w:val="22"/>
          <w:szCs w:val="22"/>
        </w:rPr>
        <w:t xml:space="preserve">Mehmood, K., Essam, D., Shafi, K., &amp; Malik, M. K. (2020). An unsupervised lexical normalization for Roman Hindi and Urdu sentiment analysis. </w:t>
      </w:r>
      <w:r>
        <w:rPr>
          <w:rFonts w:ascii="Times New Roman" w:cs="Times New Roman" w:eastAsia="Times New Roman" w:hAnsi="Times New Roman"/>
          <w:i/>
          <w:iCs/>
          <w:sz w:val="22"/>
          <w:szCs w:val="22"/>
        </w:rPr>
        <w:t xml:space="preserve">Information Processing &amp; Management, 57</w:t>
      </w:r>
      <w:r>
        <w:rPr>
          <w:rFonts w:ascii="Times New Roman" w:cs="Times New Roman" w:eastAsia="Times New Roman" w:hAnsi="Times New Roman"/>
          <w:sz w:val="22"/>
          <w:szCs w:val="22"/>
        </w:rPr>
        <w:t xml:space="preserve">(6), 102368. https://doi.org/10.1016/j.ipm.2020.102368</w:t>
      </w:r>
    </w:p>
    <w:p>
      <w:pPr>
        <w:tabs>
          <w:tab w:val="left" w:pos="600"/>
        </w:tabs>
        <w:spacing w:after="90" w:line="252"/>
        <w:ind w:left="600" w:hanging="600"/>
        <w:jc w:val="left"/>
      </w:pPr>
      <w:r>
        <w:rPr>
          <w:rFonts w:ascii="Times New Roman" w:cs="Times New Roman" w:eastAsia="Times New Roman" w:hAnsi="Times New Roman"/>
          <w:sz w:val="22"/>
          <w:szCs w:val="22"/>
        </w:rPr>
        <w:t xml:space="preserve">[75]	</w:t>
      </w:r>
      <w:r>
        <w:rPr>
          <w:rFonts w:ascii="Times New Roman" w:cs="Times New Roman" w:eastAsia="Times New Roman" w:hAnsi="Times New Roman"/>
          <w:sz w:val="22"/>
          <w:szCs w:val="22"/>
        </w:rPr>
        <w:t xml:space="preserve">Khan, L., Amjad, A., Ashraf, N., &amp; Chang, H.-T. (2022). Multi-class sentiment analysis of Urdu text using multilingual BERT. </w:t>
      </w:r>
      <w:r>
        <w:rPr>
          <w:rFonts w:ascii="Times New Roman" w:cs="Times New Roman" w:eastAsia="Times New Roman" w:hAnsi="Times New Roman"/>
          <w:i/>
          <w:iCs/>
          <w:sz w:val="22"/>
          <w:szCs w:val="22"/>
        </w:rPr>
        <w:t xml:space="preserve">Scientific Reports, 12</w:t>
      </w:r>
      <w:r>
        <w:rPr>
          <w:rFonts w:ascii="Times New Roman" w:cs="Times New Roman" w:eastAsia="Times New Roman" w:hAnsi="Times New Roman"/>
          <w:sz w:val="22"/>
          <w:szCs w:val="22"/>
        </w:rPr>
        <w:t xml:space="preserve">, 5436. https://doi.org/10.1038/s41598-022-09381-9</w:t>
      </w:r>
    </w:p>
    <w:p>
      <w:pPr>
        <w:tabs>
          <w:tab w:val="left" w:pos="600"/>
        </w:tabs>
        <w:spacing w:after="90" w:line="252"/>
        <w:ind w:left="600" w:hanging="600"/>
        <w:jc w:val="left"/>
      </w:pPr>
      <w:r>
        <w:rPr>
          <w:rFonts w:ascii="Times New Roman" w:cs="Times New Roman" w:eastAsia="Times New Roman" w:hAnsi="Times New Roman"/>
          <w:sz w:val="22"/>
          <w:szCs w:val="22"/>
        </w:rPr>
        <w:t xml:space="preserve">[76]	</w:t>
      </w:r>
      <w:r>
        <w:rPr>
          <w:rFonts w:ascii="Times New Roman" w:cs="Times New Roman" w:eastAsia="Times New Roman" w:hAnsi="Times New Roman"/>
          <w:sz w:val="22"/>
          <w:szCs w:val="22"/>
        </w:rPr>
        <w:t xml:space="preserve">Mabokela, K. R., Celik, T., &amp; Raborife, M. (2023). Multilingual sentiment analysis for under-resourced languages: A systematic review of the landscape. </w:t>
      </w:r>
      <w:r>
        <w:rPr>
          <w:rFonts w:ascii="Times New Roman" w:cs="Times New Roman" w:eastAsia="Times New Roman" w:hAnsi="Times New Roman"/>
          <w:i/>
          <w:iCs/>
          <w:sz w:val="22"/>
          <w:szCs w:val="22"/>
        </w:rPr>
        <w:t xml:space="preserve">IEEE Access, 11</w:t>
      </w:r>
      <w:r>
        <w:rPr>
          <w:rFonts w:ascii="Times New Roman" w:cs="Times New Roman" w:eastAsia="Times New Roman" w:hAnsi="Times New Roman"/>
          <w:sz w:val="22"/>
          <w:szCs w:val="22"/>
        </w:rPr>
        <w:t xml:space="preserve">, 15996–16020. https://doi.org/10.1109/ACCESS.2022.3224136</w:t>
      </w:r>
    </w:p>
    <w:p>
      <w:pPr>
        <w:tabs>
          <w:tab w:val="left" w:pos="600"/>
        </w:tabs>
        <w:spacing w:after="90" w:line="252"/>
        <w:ind w:left="600" w:hanging="600"/>
        <w:jc w:val="left"/>
      </w:pPr>
      <w:r>
        <w:rPr>
          <w:rFonts w:ascii="Times New Roman" w:cs="Times New Roman" w:eastAsia="Times New Roman" w:hAnsi="Times New Roman"/>
          <w:sz w:val="22"/>
          <w:szCs w:val="22"/>
        </w:rPr>
        <w:t xml:space="preserve">[77]	</w:t>
      </w:r>
      <w:r>
        <w:rPr>
          <w:rFonts w:ascii="Times New Roman" w:cs="Times New Roman" w:eastAsia="Times New Roman" w:hAnsi="Times New Roman"/>
          <w:sz w:val="22"/>
          <w:szCs w:val="22"/>
        </w:rPr>
        <w:t xml:space="preserve">Plutchik, R. (1980). A general psychoevolutionary theory of emotion. In R. Plutchik &amp; H. Kellerman (Eds.), </w:t>
      </w:r>
      <w:r>
        <w:rPr>
          <w:rFonts w:ascii="Times New Roman" w:cs="Times New Roman" w:eastAsia="Times New Roman" w:hAnsi="Times New Roman"/>
          <w:i/>
          <w:iCs/>
          <w:sz w:val="22"/>
          <w:szCs w:val="22"/>
        </w:rPr>
        <w:t xml:space="preserve">Emotion: Theory, research, and experience</w:t>
      </w:r>
      <w:r>
        <w:rPr>
          <w:rFonts w:ascii="Times New Roman" w:cs="Times New Roman" w:eastAsia="Times New Roman" w:hAnsi="Times New Roman"/>
          <w:sz w:val="22"/>
          <w:szCs w:val="22"/>
        </w:rPr>
        <w:t xml:space="preserve"> (Vol. 1, pp. 3–33). Academic Press.</w:t>
      </w:r>
    </w:p>
    <w:p>
      <w:pPr>
        <w:tabs>
          <w:tab w:val="left" w:pos="600"/>
        </w:tabs>
        <w:spacing w:after="90" w:line="252"/>
        <w:ind w:left="600" w:hanging="600"/>
        <w:jc w:val="left"/>
      </w:pPr>
      <w:r>
        <w:rPr>
          <w:rFonts w:ascii="Times New Roman" w:cs="Times New Roman" w:eastAsia="Times New Roman" w:hAnsi="Times New Roman"/>
          <w:sz w:val="22"/>
          <w:szCs w:val="22"/>
        </w:rPr>
        <w:t xml:space="preserve">[78]	</w:t>
      </w:r>
      <w:r>
        <w:rPr>
          <w:rFonts w:ascii="Times New Roman" w:cs="Times New Roman" w:eastAsia="Times New Roman" w:hAnsi="Times New Roman"/>
          <w:sz w:val="22"/>
          <w:szCs w:val="22"/>
        </w:rPr>
        <w:t xml:space="preserve">Mohammad, S. M., &amp; Turney, P. D. (2013). Crowdsourcing a word–emotion association lexicon. </w:t>
      </w:r>
      <w:r>
        <w:rPr>
          <w:rFonts w:ascii="Times New Roman" w:cs="Times New Roman" w:eastAsia="Times New Roman" w:hAnsi="Times New Roman"/>
          <w:i/>
          <w:iCs/>
          <w:sz w:val="22"/>
          <w:szCs w:val="22"/>
        </w:rPr>
        <w:t xml:space="preserve">Computational Intelligence, 29</w:t>
      </w:r>
      <w:r>
        <w:rPr>
          <w:rFonts w:ascii="Times New Roman" w:cs="Times New Roman" w:eastAsia="Times New Roman" w:hAnsi="Times New Roman"/>
          <w:sz w:val="22"/>
          <w:szCs w:val="22"/>
        </w:rPr>
        <w:t xml:space="preserve">(3), 436–465. https://doi.org/10.1111/j.1467-8640.2012.00460.x</w:t>
      </w:r>
    </w:p>
    <w:p>
      <w:pPr>
        <w:tabs>
          <w:tab w:val="left" w:pos="600"/>
        </w:tabs>
        <w:spacing w:after="90" w:line="252"/>
        <w:ind w:left="600" w:hanging="600"/>
        <w:jc w:val="left"/>
      </w:pPr>
      <w:r>
        <w:rPr>
          <w:rFonts w:ascii="Times New Roman" w:cs="Times New Roman" w:eastAsia="Times New Roman" w:hAnsi="Times New Roman"/>
          <w:sz w:val="22"/>
          <w:szCs w:val="22"/>
        </w:rPr>
        <w:t xml:space="preserve">[79]	</w:t>
      </w:r>
      <w:r>
        <w:rPr>
          <w:rFonts w:ascii="Times New Roman" w:cs="Times New Roman" w:eastAsia="Times New Roman" w:hAnsi="Times New Roman"/>
          <w:sz w:val="22"/>
          <w:szCs w:val="22"/>
        </w:rPr>
        <w:t xml:space="preserve">Strapparava, C., &amp; Valitutti, A. (2004). WordNet-Affect: An affective extension of WordNet. In </w:t>
      </w:r>
      <w:r>
        <w:rPr>
          <w:rFonts w:ascii="Times New Roman" w:cs="Times New Roman" w:eastAsia="Times New Roman" w:hAnsi="Times New Roman"/>
          <w:i/>
          <w:iCs/>
          <w:sz w:val="22"/>
          <w:szCs w:val="22"/>
        </w:rPr>
        <w:t xml:space="preserve">Proceedings of the Fourth International Conference on Language Resources and Evaluation</w:t>
      </w:r>
      <w:r>
        <w:rPr>
          <w:rFonts w:ascii="Times New Roman" w:cs="Times New Roman" w:eastAsia="Times New Roman" w:hAnsi="Times New Roman"/>
          <w:sz w:val="22"/>
          <w:szCs w:val="22"/>
        </w:rPr>
        <w:t xml:space="preserve"> (pp. 1083–1086). European Language Resources Association.</w:t>
      </w:r>
    </w:p>
    <w:p>
      <w:pPr>
        <w:tabs>
          <w:tab w:val="left" w:pos="600"/>
        </w:tabs>
        <w:spacing w:after="90" w:line="252"/>
        <w:ind w:left="600" w:hanging="600"/>
        <w:jc w:val="left"/>
      </w:pPr>
      <w:r>
        <w:rPr>
          <w:rFonts w:ascii="Times New Roman" w:cs="Times New Roman" w:eastAsia="Times New Roman" w:hAnsi="Times New Roman"/>
          <w:sz w:val="22"/>
          <w:szCs w:val="22"/>
        </w:rPr>
        <w:t xml:space="preserve">[80]	</w:t>
      </w:r>
      <w:r>
        <w:rPr>
          <w:rFonts w:ascii="Times New Roman" w:cs="Times New Roman" w:eastAsia="Times New Roman" w:hAnsi="Times New Roman"/>
          <w:sz w:val="22"/>
          <w:szCs w:val="22"/>
        </w:rPr>
        <w:t xml:space="preserve">Demszky, D., Movshovitz-Attias, D., Ko, J., Cowen, A., Nemade, G., &amp; Ravi, S. (2020). GoEmotions: A dataset of fine-grained emotions. In </w:t>
      </w:r>
      <w:r>
        <w:rPr>
          <w:rFonts w:ascii="Times New Roman" w:cs="Times New Roman" w:eastAsia="Times New Roman" w:hAnsi="Times New Roman"/>
          <w:i/>
          <w:iCs/>
          <w:sz w:val="22"/>
          <w:szCs w:val="22"/>
        </w:rPr>
        <w:t xml:space="preserve">Proceedings of the 58th Annual Meeting of the Association for Computational Linguistics</w:t>
      </w:r>
      <w:r>
        <w:rPr>
          <w:rFonts w:ascii="Times New Roman" w:cs="Times New Roman" w:eastAsia="Times New Roman" w:hAnsi="Times New Roman"/>
          <w:sz w:val="22"/>
          <w:szCs w:val="22"/>
        </w:rPr>
        <w:t xml:space="preserve"> (pp. 4040–4054). https://doi.org/10.18653/v1/2020.acl-main.372</w:t>
      </w:r>
    </w:p>
    <w:p>
      <w:pPr>
        <w:tabs>
          <w:tab w:val="left" w:pos="600"/>
        </w:tabs>
        <w:spacing w:after="90" w:line="252"/>
        <w:ind w:left="600" w:hanging="600"/>
        <w:jc w:val="left"/>
      </w:pPr>
      <w:r>
        <w:rPr>
          <w:rFonts w:ascii="Times New Roman" w:cs="Times New Roman" w:eastAsia="Times New Roman" w:hAnsi="Times New Roman"/>
          <w:sz w:val="22"/>
          <w:szCs w:val="22"/>
        </w:rPr>
        <w:t xml:space="preserve">[81]	</w:t>
      </w:r>
      <w:r>
        <w:rPr>
          <w:rFonts w:ascii="Times New Roman" w:cs="Times New Roman" w:eastAsia="Times New Roman" w:hAnsi="Times New Roman"/>
          <w:sz w:val="22"/>
          <w:szCs w:val="22"/>
        </w:rPr>
        <w:t xml:space="preserve">Acheampong, F. A., Wenyu, C., &amp; Nunoo-Mensah, H. (2020). Text-based emotion detection: Advances, challenges, and opportunities. </w:t>
      </w:r>
      <w:r>
        <w:rPr>
          <w:rFonts w:ascii="Times New Roman" w:cs="Times New Roman" w:eastAsia="Times New Roman" w:hAnsi="Times New Roman"/>
          <w:i/>
          <w:iCs/>
          <w:sz w:val="22"/>
          <w:szCs w:val="22"/>
        </w:rPr>
        <w:t xml:space="preserve">Engineering Reports, 2</w:t>
      </w:r>
      <w:r>
        <w:rPr>
          <w:rFonts w:ascii="Times New Roman" w:cs="Times New Roman" w:eastAsia="Times New Roman" w:hAnsi="Times New Roman"/>
          <w:sz w:val="22"/>
          <w:szCs w:val="22"/>
        </w:rPr>
        <w:t xml:space="preserve">(7), e12189. https://doi.org/10.1002/eng2.12189</w:t>
      </w:r>
    </w:p>
    <w:p>
      <w:pPr>
        <w:tabs>
          <w:tab w:val="left" w:pos="600"/>
        </w:tabs>
        <w:spacing w:after="90" w:line="252"/>
        <w:ind w:left="600" w:hanging="600"/>
        <w:jc w:val="left"/>
      </w:pPr>
      <w:r>
        <w:rPr>
          <w:rFonts w:ascii="Times New Roman" w:cs="Times New Roman" w:eastAsia="Times New Roman" w:hAnsi="Times New Roman"/>
          <w:sz w:val="22"/>
          <w:szCs w:val="22"/>
        </w:rPr>
        <w:t xml:space="preserve">[82]	</w:t>
      </w:r>
      <w:r>
        <w:rPr>
          <w:rFonts w:ascii="Times New Roman" w:cs="Times New Roman" w:eastAsia="Times New Roman" w:hAnsi="Times New Roman"/>
          <w:sz w:val="22"/>
          <w:szCs w:val="22"/>
        </w:rPr>
        <w:t xml:space="preserve">González-Ibáñez, R., Muresan, S., &amp; Wacholder, N. (2011). Identifying sarcasm in Twitter: A closer look. In </w:t>
      </w:r>
      <w:r>
        <w:rPr>
          <w:rFonts w:ascii="Times New Roman" w:cs="Times New Roman" w:eastAsia="Times New Roman" w:hAnsi="Times New Roman"/>
          <w:i/>
          <w:iCs/>
          <w:sz w:val="22"/>
          <w:szCs w:val="22"/>
        </w:rPr>
        <w:t xml:space="preserve">Proceedings of the 49th Annual Meeting of the Association for Computational Linguistics: Human Language Technologies</w:t>
      </w:r>
      <w:r>
        <w:rPr>
          <w:rFonts w:ascii="Times New Roman" w:cs="Times New Roman" w:eastAsia="Times New Roman" w:hAnsi="Times New Roman"/>
          <w:sz w:val="22"/>
          <w:szCs w:val="22"/>
        </w:rPr>
        <w:t xml:space="preserve"> (pp. 581–586). Association for Computational Linguistics.</w:t>
      </w:r>
    </w:p>
    <w:p>
      <w:pPr>
        <w:tabs>
          <w:tab w:val="left" w:pos="600"/>
        </w:tabs>
        <w:spacing w:after="90" w:line="252"/>
        <w:ind w:left="600" w:hanging="600"/>
        <w:jc w:val="left"/>
      </w:pPr>
      <w:r>
        <w:rPr>
          <w:rFonts w:ascii="Times New Roman" w:cs="Times New Roman" w:eastAsia="Times New Roman" w:hAnsi="Times New Roman"/>
          <w:sz w:val="22"/>
          <w:szCs w:val="22"/>
        </w:rPr>
        <w:t xml:space="preserve">[83]	</w:t>
      </w:r>
      <w:r>
        <w:rPr>
          <w:rFonts w:ascii="Times New Roman" w:cs="Times New Roman" w:eastAsia="Times New Roman" w:hAnsi="Times New Roman"/>
          <w:sz w:val="22"/>
          <w:szCs w:val="22"/>
        </w:rPr>
        <w:t xml:space="preserve">Kumar, A., Narapareddy, V. T., Srikanth, V. A., Malapati, A., &amp; Neti, L. B. M. (2020). Sarcasm detection using multi-head attention based bidirectional LSTM. </w:t>
      </w:r>
      <w:r>
        <w:rPr>
          <w:rFonts w:ascii="Times New Roman" w:cs="Times New Roman" w:eastAsia="Times New Roman" w:hAnsi="Times New Roman"/>
          <w:i/>
          <w:iCs/>
          <w:sz w:val="22"/>
          <w:szCs w:val="22"/>
        </w:rPr>
        <w:t xml:space="preserve">IEEE Access, 8</w:t>
      </w:r>
      <w:r>
        <w:rPr>
          <w:rFonts w:ascii="Times New Roman" w:cs="Times New Roman" w:eastAsia="Times New Roman" w:hAnsi="Times New Roman"/>
          <w:sz w:val="22"/>
          <w:szCs w:val="22"/>
        </w:rPr>
        <w:t xml:space="preserve">, 6388–6397. https://doi.org/10.1109/ACCESS.2019.2963630</w:t>
      </w:r>
    </w:p>
    <w:p>
      <w:pPr>
        <w:tabs>
          <w:tab w:val="left" w:pos="600"/>
        </w:tabs>
        <w:spacing w:after="90" w:line="252"/>
        <w:ind w:left="600" w:hanging="600"/>
        <w:jc w:val="left"/>
      </w:pPr>
      <w:r>
        <w:rPr>
          <w:rFonts w:ascii="Times New Roman" w:cs="Times New Roman" w:eastAsia="Times New Roman" w:hAnsi="Times New Roman"/>
          <w:sz w:val="22"/>
          <w:szCs w:val="22"/>
        </w:rPr>
        <w:t xml:space="preserve">[84]	</w:t>
      </w:r>
      <w:r>
        <w:rPr>
          <w:rFonts w:ascii="Times New Roman" w:cs="Times New Roman" w:eastAsia="Times New Roman" w:hAnsi="Times New Roman"/>
          <w:sz w:val="22"/>
          <w:szCs w:val="22"/>
        </w:rPr>
        <w:t xml:space="preserve">Ribeiro, M. T., Singh, S., &amp; Guestrin, C. (2016). “Why should I trust you?” Explaining the predictions of any classifier. In </w:t>
      </w:r>
      <w:r>
        <w:rPr>
          <w:rFonts w:ascii="Times New Roman" w:cs="Times New Roman" w:eastAsia="Times New Roman" w:hAnsi="Times New Roman"/>
          <w:i/>
          <w:iCs/>
          <w:sz w:val="22"/>
          <w:szCs w:val="22"/>
        </w:rPr>
        <w:t xml:space="preserve">Proceedings of the 22nd ACM SIGKDD International Conference on Knowledge Discovery and Data Mining</w:t>
      </w:r>
      <w:r>
        <w:rPr>
          <w:rFonts w:ascii="Times New Roman" w:cs="Times New Roman" w:eastAsia="Times New Roman" w:hAnsi="Times New Roman"/>
          <w:sz w:val="22"/>
          <w:szCs w:val="22"/>
        </w:rPr>
        <w:t xml:space="preserve"> (pp. 1135–1144). ACM. https://doi.org/10.1145/2939672.2939778</w:t>
      </w:r>
    </w:p>
    <w:p>
      <w:pPr>
        <w:tabs>
          <w:tab w:val="left" w:pos="600"/>
        </w:tabs>
        <w:spacing w:after="90" w:line="252"/>
        <w:ind w:left="600" w:hanging="600"/>
        <w:jc w:val="left"/>
      </w:pPr>
      <w:r>
        <w:rPr>
          <w:rFonts w:ascii="Times New Roman" w:cs="Times New Roman" w:eastAsia="Times New Roman" w:hAnsi="Times New Roman"/>
          <w:sz w:val="22"/>
          <w:szCs w:val="22"/>
        </w:rPr>
        <w:t xml:space="preserve">[85]	</w:t>
      </w:r>
      <w:r>
        <w:rPr>
          <w:rFonts w:ascii="Times New Roman" w:cs="Times New Roman" w:eastAsia="Times New Roman" w:hAnsi="Times New Roman"/>
          <w:sz w:val="22"/>
          <w:szCs w:val="22"/>
        </w:rPr>
        <w:t xml:space="preserve">Danilevsky, M., Qian, K., Aharonov, R., Katsis, Y., Kawas, B., &amp; Sen, P. (2020). A survey of the state of explainable AI for natural language processing. In </w:t>
      </w:r>
      <w:r>
        <w:rPr>
          <w:rFonts w:ascii="Times New Roman" w:cs="Times New Roman" w:eastAsia="Times New Roman" w:hAnsi="Times New Roman"/>
          <w:i/>
          <w:iCs/>
          <w:sz w:val="22"/>
          <w:szCs w:val="22"/>
        </w:rPr>
        <w:t xml:space="preserve">Proceedings of the 1st Conference of the Asia-Pacific Chapter of the Association for Computational Linguistics and the 10th International Joint Conference on Natural Language Processing</w:t>
      </w:r>
      <w:r>
        <w:rPr>
          <w:rFonts w:ascii="Times New Roman" w:cs="Times New Roman" w:eastAsia="Times New Roman" w:hAnsi="Times New Roman"/>
          <w:sz w:val="22"/>
          <w:szCs w:val="22"/>
        </w:rPr>
        <w:t xml:space="preserve"> (pp. 447–459). Association for Computational Linguistics.</w:t>
      </w:r>
    </w:p>
    <w:p>
      <w:pPr>
        <w:tabs>
          <w:tab w:val="left" w:pos="600"/>
        </w:tabs>
        <w:spacing w:after="90" w:line="252"/>
        <w:ind w:left="600" w:hanging="600"/>
        <w:jc w:val="left"/>
      </w:pPr>
      <w:r>
        <w:rPr>
          <w:rFonts w:ascii="Times New Roman" w:cs="Times New Roman" w:eastAsia="Times New Roman" w:hAnsi="Times New Roman"/>
          <w:sz w:val="22"/>
          <w:szCs w:val="22"/>
        </w:rPr>
        <w:t xml:space="preserve">[86]	</w:t>
      </w:r>
      <w:r>
        <w:rPr>
          <w:rFonts w:ascii="Times New Roman" w:cs="Times New Roman" w:eastAsia="Times New Roman" w:hAnsi="Times New Roman"/>
          <w:sz w:val="22"/>
          <w:szCs w:val="22"/>
        </w:rPr>
        <w:t xml:space="preserve">Atanasova, P., Simonsen, J. G., Lioma, C., &amp; Augenstein, I. (2020). A diagnostic study of explainability techniques for text classification. In </w:t>
      </w:r>
      <w:r>
        <w:rPr>
          <w:rFonts w:ascii="Times New Roman" w:cs="Times New Roman" w:eastAsia="Times New Roman" w:hAnsi="Times New Roman"/>
          <w:i/>
          <w:iCs/>
          <w:sz w:val="22"/>
          <w:szCs w:val="22"/>
        </w:rPr>
        <w:t xml:space="preserve">Proceedings of the 2020 Conference on Empirical Methods in Natural Language Processing</w:t>
      </w:r>
      <w:r>
        <w:rPr>
          <w:rFonts w:ascii="Times New Roman" w:cs="Times New Roman" w:eastAsia="Times New Roman" w:hAnsi="Times New Roman"/>
          <w:sz w:val="22"/>
          <w:szCs w:val="22"/>
        </w:rPr>
        <w:t xml:space="preserve"> (pp. 3256–3274). https://doi.org/10.18653/v1/2020.emnlp-main.263</w:t>
      </w:r>
    </w:p>
    <w:p>
      <w:pPr>
        <w:tabs>
          <w:tab w:val="left" w:pos="600"/>
        </w:tabs>
        <w:spacing w:after="90" w:line="252"/>
        <w:ind w:left="600" w:hanging="600"/>
        <w:jc w:val="left"/>
      </w:pPr>
      <w:r>
        <w:rPr>
          <w:rFonts w:ascii="Times New Roman" w:cs="Times New Roman" w:eastAsia="Times New Roman" w:hAnsi="Times New Roman"/>
          <w:sz w:val="22"/>
          <w:szCs w:val="22"/>
        </w:rPr>
        <w:t xml:space="preserve">[87]	</w:t>
      </w:r>
      <w:r>
        <w:rPr>
          <w:rFonts w:ascii="Times New Roman" w:cs="Times New Roman" w:eastAsia="Times New Roman" w:hAnsi="Times New Roman"/>
          <w:sz w:val="22"/>
          <w:szCs w:val="22"/>
        </w:rPr>
        <w:t xml:space="preserve">Ribeiro, M. T., Wu, T., Guestrin, C., &amp; Singh, S. (2020). Beyond accuracy: Behavioral testing of NLP models with CheckList. In </w:t>
      </w:r>
      <w:r>
        <w:rPr>
          <w:rFonts w:ascii="Times New Roman" w:cs="Times New Roman" w:eastAsia="Times New Roman" w:hAnsi="Times New Roman"/>
          <w:i/>
          <w:iCs/>
          <w:sz w:val="22"/>
          <w:szCs w:val="22"/>
        </w:rPr>
        <w:t xml:space="preserve">Proceedings of the 58th Annual Meeting of the Association for Computational Linguistics</w:t>
      </w:r>
      <w:r>
        <w:rPr>
          <w:rFonts w:ascii="Times New Roman" w:cs="Times New Roman" w:eastAsia="Times New Roman" w:hAnsi="Times New Roman"/>
          <w:sz w:val="22"/>
          <w:szCs w:val="22"/>
        </w:rPr>
        <w:t xml:space="preserve"> (pp. 4902–4912). https://doi.org/10.18653/v1/2020.acl-main.442</w:t>
      </w:r>
    </w:p>
    <w:p>
      <w:pPr>
        <w:tabs>
          <w:tab w:val="left" w:pos="600"/>
        </w:tabs>
        <w:spacing w:after="90" w:line="252"/>
        <w:ind w:left="600" w:hanging="600"/>
        <w:jc w:val="left"/>
      </w:pPr>
      <w:r>
        <w:rPr>
          <w:rFonts w:ascii="Times New Roman" w:cs="Times New Roman" w:eastAsia="Times New Roman" w:hAnsi="Times New Roman"/>
          <w:sz w:val="22"/>
          <w:szCs w:val="22"/>
        </w:rPr>
        <w:t xml:space="preserve">[88]	</w:t>
      </w:r>
      <w:r>
        <w:rPr>
          <w:rFonts w:ascii="Times New Roman" w:cs="Times New Roman" w:eastAsia="Times New Roman" w:hAnsi="Times New Roman"/>
          <w:sz w:val="22"/>
          <w:szCs w:val="22"/>
        </w:rPr>
        <w:t xml:space="preserve">Zhang, W., Deng, Y., Liu, B., Pan, S. J., &amp; Bing, L. (2024). Sentiment analysis in the era of large language models: A reality check. In </w:t>
      </w:r>
      <w:r>
        <w:rPr>
          <w:rFonts w:ascii="Times New Roman" w:cs="Times New Roman" w:eastAsia="Times New Roman" w:hAnsi="Times New Roman"/>
          <w:i/>
          <w:iCs/>
          <w:sz w:val="22"/>
          <w:szCs w:val="22"/>
        </w:rPr>
        <w:t xml:space="preserve">Findings of the Association for Computational Linguistics: NAACL 2024</w:t>
      </w:r>
      <w:r>
        <w:rPr>
          <w:rFonts w:ascii="Times New Roman" w:cs="Times New Roman" w:eastAsia="Times New Roman" w:hAnsi="Times New Roman"/>
          <w:sz w:val="22"/>
          <w:szCs w:val="22"/>
        </w:rPr>
        <w:t xml:space="preserve"> (pp. 3881–3906). Association for Computational Linguistics. https://doi.org/10.18653/v1/2024.findings-naacl.246</w:t>
      </w:r>
    </w:p>
    <w:p>
      <w:pPr>
        <w:tabs>
          <w:tab w:val="left" w:pos="600"/>
        </w:tabs>
        <w:spacing w:after="90" w:line="252"/>
        <w:ind w:left="600" w:hanging="600"/>
        <w:jc w:val="left"/>
      </w:pPr>
      <w:r>
        <w:rPr>
          <w:rFonts w:ascii="Times New Roman" w:cs="Times New Roman" w:eastAsia="Times New Roman" w:hAnsi="Times New Roman"/>
          <w:sz w:val="22"/>
          <w:szCs w:val="22"/>
        </w:rPr>
        <w:t xml:space="preserve">[89]	</w:t>
      </w:r>
      <w:r>
        <w:rPr>
          <w:rFonts w:ascii="Times New Roman" w:cs="Times New Roman" w:eastAsia="Times New Roman" w:hAnsi="Times New Roman"/>
          <w:sz w:val="22"/>
          <w:szCs w:val="22"/>
        </w:rPr>
        <w:t xml:space="preserve">Wang, Z., Xie, Q., Feng, Y., Ding, Z., Yang, Z., &amp; Xia, R. (2023). </w:t>
      </w:r>
      <w:r>
        <w:rPr>
          <w:rFonts w:ascii="Times New Roman" w:cs="Times New Roman" w:eastAsia="Times New Roman" w:hAnsi="Times New Roman"/>
          <w:i/>
          <w:iCs/>
          <w:sz w:val="22"/>
          <w:szCs w:val="22"/>
        </w:rPr>
        <w:t xml:space="preserve">Is ChatGPT a good sentiment analyzer? A preliminary study</w:t>
      </w:r>
      <w:r>
        <w:rPr>
          <w:rFonts w:ascii="Times New Roman" w:cs="Times New Roman" w:eastAsia="Times New Roman" w:hAnsi="Times New Roman"/>
          <w:sz w:val="22"/>
          <w:szCs w:val="22"/>
        </w:rPr>
        <w:t xml:space="preserve"> (arXiv:2304.04339). arXiv. https://doi.org/10.48550/arXiv.2304.04339</w:t>
      </w:r>
    </w:p>
    <w:p>
      <w:pPr>
        <w:tabs>
          <w:tab w:val="left" w:pos="600"/>
        </w:tabs>
        <w:spacing w:after="90" w:line="252"/>
        <w:ind w:left="600" w:hanging="600"/>
        <w:jc w:val="left"/>
      </w:pPr>
      <w:r>
        <w:rPr>
          <w:rFonts w:ascii="Times New Roman" w:cs="Times New Roman" w:eastAsia="Times New Roman" w:hAnsi="Times New Roman"/>
          <w:sz w:val="22"/>
          <w:szCs w:val="22"/>
        </w:rPr>
        <w:t xml:space="preserve">[90]	</w:t>
      </w:r>
      <w:r>
        <w:rPr>
          <w:rFonts w:ascii="Times New Roman" w:cs="Times New Roman" w:eastAsia="Times New Roman" w:hAnsi="Times New Roman"/>
          <w:sz w:val="22"/>
          <w:szCs w:val="22"/>
        </w:rPr>
        <w:t xml:space="preserve">Kheiri, K., &amp; Karimi, H. (2023). </w:t>
      </w:r>
      <w:r>
        <w:rPr>
          <w:rFonts w:ascii="Times New Roman" w:cs="Times New Roman" w:eastAsia="Times New Roman" w:hAnsi="Times New Roman"/>
          <w:i/>
          <w:iCs/>
          <w:sz w:val="22"/>
          <w:szCs w:val="22"/>
        </w:rPr>
        <w:t xml:space="preserve">SentimentGPT: Exploiting GPT for advanced sentiment analysis and its departure from current machine learning</w:t>
      </w:r>
      <w:r>
        <w:rPr>
          <w:rFonts w:ascii="Times New Roman" w:cs="Times New Roman" w:eastAsia="Times New Roman" w:hAnsi="Times New Roman"/>
          <w:sz w:val="22"/>
          <w:szCs w:val="22"/>
        </w:rPr>
        <w:t xml:space="preserve"> (arXiv:2307.10234). arXiv. https://doi.org/10.48550/arXiv.2307.10234</w:t>
      </w:r>
    </w:p>
    <w:p>
      <w:pPr>
        <w:tabs>
          <w:tab w:val="left" w:pos="600"/>
        </w:tabs>
        <w:spacing w:after="90" w:line="252"/>
        <w:ind w:left="600" w:hanging="600"/>
        <w:jc w:val="left"/>
      </w:pPr>
      <w:r>
        <w:rPr>
          <w:rFonts w:ascii="Times New Roman" w:cs="Times New Roman" w:eastAsia="Times New Roman" w:hAnsi="Times New Roman"/>
          <w:sz w:val="22"/>
          <w:szCs w:val="22"/>
        </w:rPr>
        <w:t xml:space="preserve">[91]	</w:t>
      </w:r>
      <w:r>
        <w:rPr>
          <w:rFonts w:ascii="Times New Roman" w:cs="Times New Roman" w:eastAsia="Times New Roman" w:hAnsi="Times New Roman"/>
          <w:sz w:val="22"/>
          <w:szCs w:val="22"/>
        </w:rPr>
        <w:t xml:space="preserve">Zhang, R., Cahyawijaya, S., Cruz, J. C. B., Winata, G. I., &amp; Aji, A. F. (2023). Multilingual large language models are not (yet) code-switchers. In </w:t>
      </w:r>
      <w:r>
        <w:rPr>
          <w:rFonts w:ascii="Times New Roman" w:cs="Times New Roman" w:eastAsia="Times New Roman" w:hAnsi="Times New Roman"/>
          <w:i/>
          <w:iCs/>
          <w:sz w:val="22"/>
          <w:szCs w:val="22"/>
        </w:rPr>
        <w:t xml:space="preserve">Proceedings of the 2023 Conference on Empirical Methods in Natural Language Processing</w:t>
      </w:r>
      <w:r>
        <w:rPr>
          <w:rFonts w:ascii="Times New Roman" w:cs="Times New Roman" w:eastAsia="Times New Roman" w:hAnsi="Times New Roman"/>
          <w:sz w:val="22"/>
          <w:szCs w:val="22"/>
        </w:rPr>
        <w:t xml:space="preserve"> (pp. 12567–12582). https://doi.org/10.18653/v1/2023.emnlp-main.774</w:t>
      </w:r>
    </w:p>
    <w:p>
      <w:pPr>
        <w:tabs>
          <w:tab w:val="left" w:pos="600"/>
        </w:tabs>
        <w:spacing w:after="90" w:line="252"/>
        <w:ind w:left="600" w:hanging="600"/>
        <w:jc w:val="left"/>
      </w:pPr>
      <w:r>
        <w:rPr>
          <w:rFonts w:ascii="Times New Roman" w:cs="Times New Roman" w:eastAsia="Times New Roman" w:hAnsi="Times New Roman"/>
          <w:sz w:val="22"/>
          <w:szCs w:val="22"/>
        </w:rPr>
        <w:t xml:space="preserve">[92]	</w:t>
      </w:r>
      <w:r>
        <w:rPr>
          <w:rFonts w:ascii="Times New Roman" w:cs="Times New Roman" w:eastAsia="Times New Roman" w:hAnsi="Times New Roman"/>
          <w:sz w:val="22"/>
          <w:szCs w:val="22"/>
        </w:rPr>
        <w:t xml:space="preserve">Zhang, W., Li, X., Deng, Y., Bing, L., &amp; Lam, W. (2023). A survey on aspect-based sentiment analysis: Tasks, methods, and challenges. </w:t>
      </w:r>
      <w:r>
        <w:rPr>
          <w:rFonts w:ascii="Times New Roman" w:cs="Times New Roman" w:eastAsia="Times New Roman" w:hAnsi="Times New Roman"/>
          <w:i/>
          <w:iCs/>
          <w:sz w:val="22"/>
          <w:szCs w:val="22"/>
        </w:rPr>
        <w:t xml:space="preserve">IEEE Transactions on Knowledge and Data Engineering, 35</w:t>
      </w:r>
      <w:r>
        <w:rPr>
          <w:rFonts w:ascii="Times New Roman" w:cs="Times New Roman" w:eastAsia="Times New Roman" w:hAnsi="Times New Roman"/>
          <w:sz w:val="22"/>
          <w:szCs w:val="22"/>
        </w:rPr>
        <w:t xml:space="preserve">(11), 11019–11038. https://doi.org/10.1109/TKDE.2022.3230975</w:t>
      </w:r>
    </w:p>
    <w:p>
      <w:pPr>
        <w:tabs>
          <w:tab w:val="left" w:pos="600"/>
        </w:tabs>
        <w:spacing w:after="90" w:line="252"/>
        <w:ind w:left="600" w:hanging="600"/>
        <w:jc w:val="left"/>
      </w:pPr>
      <w:r>
        <w:rPr>
          <w:rFonts w:ascii="Times New Roman" w:cs="Times New Roman" w:eastAsia="Times New Roman" w:hAnsi="Times New Roman"/>
          <w:sz w:val="22"/>
          <w:szCs w:val="22"/>
        </w:rPr>
        <w:t xml:space="preserve">[93]	</w:t>
      </w:r>
      <w:r>
        <w:rPr>
          <w:rFonts w:ascii="Times New Roman" w:cs="Times New Roman" w:eastAsia="Times New Roman" w:hAnsi="Times New Roman"/>
          <w:sz w:val="22"/>
          <w:szCs w:val="22"/>
        </w:rPr>
        <w:t xml:space="preserve">Das, R., &amp; Singh, T. D. (2023). Multimodal sentiment analysis: A survey of methods, trends, and challenges. </w:t>
      </w:r>
      <w:r>
        <w:rPr>
          <w:rFonts w:ascii="Times New Roman" w:cs="Times New Roman" w:eastAsia="Times New Roman" w:hAnsi="Times New Roman"/>
          <w:i/>
          <w:iCs/>
          <w:sz w:val="22"/>
          <w:szCs w:val="22"/>
        </w:rPr>
        <w:t xml:space="preserve">ACM Computing Surveys, 55</w:t>
      </w:r>
      <w:r>
        <w:rPr>
          <w:rFonts w:ascii="Times New Roman" w:cs="Times New Roman" w:eastAsia="Times New Roman" w:hAnsi="Times New Roman"/>
          <w:sz w:val="22"/>
          <w:szCs w:val="22"/>
        </w:rPr>
        <w:t xml:space="preserve">(13s), Article 270. https://doi.org/10.1145/3586075</w:t>
      </w:r>
    </w:p>
    <w:p>
      <w:pPr>
        <w:tabs>
          <w:tab w:val="left" w:pos="600"/>
        </w:tabs>
        <w:spacing w:after="90" w:line="252"/>
        <w:ind w:left="600" w:hanging="600"/>
        <w:jc w:val="left"/>
      </w:pPr>
      <w:r>
        <w:rPr>
          <w:rFonts w:ascii="Times New Roman" w:cs="Times New Roman" w:eastAsia="Times New Roman" w:hAnsi="Times New Roman"/>
          <w:sz w:val="22"/>
          <w:szCs w:val="22"/>
        </w:rPr>
        <w:t xml:space="preserve">[94]	</w:t>
      </w:r>
      <w:r>
        <w:rPr>
          <w:rFonts w:ascii="Times New Roman" w:cs="Times New Roman" w:eastAsia="Times New Roman" w:hAnsi="Times New Roman"/>
          <w:sz w:val="22"/>
          <w:szCs w:val="22"/>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cs="Times New Roman" w:eastAsia="Times New Roman" w:hAnsi="Times New Roman"/>
          <w:i/>
          <w:iCs/>
          <w:sz w:val="22"/>
          <w:szCs w:val="22"/>
        </w:rPr>
        <w:t xml:space="preserve">Journal of Machine Learning Research, 12</w:t>
      </w:r>
      <w:r>
        <w:rPr>
          <w:rFonts w:ascii="Times New Roman" w:cs="Times New Roman" w:eastAsia="Times New Roman" w:hAnsi="Times New Roman"/>
          <w:sz w:val="22"/>
          <w:szCs w:val="22"/>
        </w:rPr>
        <w:t xml:space="preserve">, 2825–2830.</w:t>
      </w:r>
    </w:p>
    <w:p>
      <w:pPr>
        <w:tabs>
          <w:tab w:val="left" w:pos="600"/>
        </w:tabs>
        <w:spacing w:after="90" w:line="252"/>
        <w:ind w:left="600" w:hanging="600"/>
        <w:jc w:val="left"/>
      </w:pPr>
      <w:r>
        <w:rPr>
          <w:rFonts w:ascii="Times New Roman" w:cs="Times New Roman" w:eastAsia="Times New Roman" w:hAnsi="Times New Roman"/>
          <w:sz w:val="22"/>
          <w:szCs w:val="22"/>
        </w:rPr>
        <w:t xml:space="preserve">[95]	</w:t>
      </w:r>
      <w:r>
        <w:rPr>
          <w:rFonts w:ascii="Times New Roman" w:cs="Times New Roman" w:eastAsia="Times New Roman" w:hAnsi="Times New Roman"/>
          <w:sz w:val="22"/>
          <w:szCs w:val="22"/>
        </w:rPr>
        <w:t xml:space="preserve">Kralj Novak, P., Smailović, J., Sluban, B., &amp; Mozetič, I. (2015). Sentiment of emojis. </w:t>
      </w:r>
      <w:r>
        <w:rPr>
          <w:rFonts w:ascii="Times New Roman" w:cs="Times New Roman" w:eastAsia="Times New Roman" w:hAnsi="Times New Roman"/>
          <w:i/>
          <w:iCs/>
          <w:sz w:val="22"/>
          <w:szCs w:val="22"/>
        </w:rPr>
        <w:t xml:space="preserve">PLoS ONE, 10</w:t>
      </w:r>
      <w:r>
        <w:rPr>
          <w:rFonts w:ascii="Times New Roman" w:cs="Times New Roman" w:eastAsia="Times New Roman" w:hAnsi="Times New Roman"/>
          <w:sz w:val="22"/>
          <w:szCs w:val="22"/>
        </w:rPr>
        <w:t xml:space="preserve">(12), e0144296. https://doi.org/10.1371/journal.pone.0144296</w:t>
      </w:r>
    </w:p>
    <w:p>
      <w:pPr>
        <w:tabs>
          <w:tab w:val="left" w:pos="600"/>
        </w:tabs>
        <w:spacing w:after="90" w:line="252"/>
        <w:ind w:left="600" w:hanging="600"/>
        <w:jc w:val="left"/>
      </w:pPr>
      <w:r>
        <w:rPr>
          <w:rFonts w:ascii="Times New Roman" w:cs="Times New Roman" w:eastAsia="Times New Roman" w:hAnsi="Times New Roman"/>
          <w:sz w:val="22"/>
          <w:szCs w:val="22"/>
        </w:rPr>
        <w:t xml:space="preserve">[96]	</w:t>
      </w:r>
      <w:r>
        <w:rPr>
          <w:rFonts w:ascii="Times New Roman" w:cs="Times New Roman" w:eastAsia="Times New Roman" w:hAnsi="Times New Roman"/>
          <w:sz w:val="22"/>
          <w:szCs w:val="22"/>
        </w:rPr>
        <w:t xml:space="preserve">McCallum, A., &amp; Nigam, K. (1998). A comparison of event models for naive Bayes text classification. In </w:t>
      </w:r>
      <w:r>
        <w:rPr>
          <w:rFonts w:ascii="Times New Roman" w:cs="Times New Roman" w:eastAsia="Times New Roman" w:hAnsi="Times New Roman"/>
          <w:i/>
          <w:iCs/>
          <w:sz w:val="22"/>
          <w:szCs w:val="22"/>
        </w:rPr>
        <w:t xml:space="preserve">AAAI-98 Workshop on Learning for Text Categorization</w:t>
      </w:r>
      <w:r>
        <w:rPr>
          <w:rFonts w:ascii="Times New Roman" w:cs="Times New Roman" w:eastAsia="Times New Roman" w:hAnsi="Times New Roman"/>
          <w:sz w:val="22"/>
          <w:szCs w:val="22"/>
        </w:rPr>
        <w:t xml:space="preserve"> (pp. 41–48). AAAI Press.</w:t>
      </w:r>
    </w:p>
    <w:p>
      <w:pPr>
        <w:tabs>
          <w:tab w:val="left" w:pos="600"/>
        </w:tabs>
        <w:spacing w:after="90" w:line="252"/>
        <w:ind w:left="600" w:hanging="600"/>
        <w:jc w:val="left"/>
      </w:pPr>
      <w:r>
        <w:rPr>
          <w:rFonts w:ascii="Times New Roman" w:cs="Times New Roman" w:eastAsia="Times New Roman" w:hAnsi="Times New Roman"/>
          <w:sz w:val="22"/>
          <w:szCs w:val="22"/>
        </w:rPr>
        <w:t xml:space="preserve">[97]	</w:t>
      </w:r>
      <w:r>
        <w:rPr>
          <w:rFonts w:ascii="Times New Roman" w:cs="Times New Roman" w:eastAsia="Times New Roman" w:hAnsi="Times New Roman"/>
          <w:sz w:val="22"/>
          <w:szCs w:val="22"/>
        </w:rPr>
        <w:t xml:space="preserve">Salton, G., &amp; Buckley, C. (1988). Term-weighting approaches in automatic text retrieval. </w:t>
      </w:r>
      <w:r>
        <w:rPr>
          <w:rFonts w:ascii="Times New Roman" w:cs="Times New Roman" w:eastAsia="Times New Roman" w:hAnsi="Times New Roman"/>
          <w:i/>
          <w:iCs/>
          <w:sz w:val="22"/>
          <w:szCs w:val="22"/>
        </w:rPr>
        <w:t xml:space="preserve">Information Processing &amp; Management, 24</w:t>
      </w:r>
      <w:r>
        <w:rPr>
          <w:rFonts w:ascii="Times New Roman" w:cs="Times New Roman" w:eastAsia="Times New Roman" w:hAnsi="Times New Roman"/>
          <w:sz w:val="22"/>
          <w:szCs w:val="22"/>
        </w:rPr>
        <w:t xml:space="preserve">(5), 513–523. https://doi.org/10.1016/0306-4573(88)90021-0</w:t>
      </w:r>
    </w:p>
    <w:p>
      <w:pPr>
        <w:tabs>
          <w:tab w:val="left" w:pos="600"/>
        </w:tabs>
        <w:spacing w:after="90" w:line="252"/>
        <w:ind w:left="600" w:hanging="600"/>
        <w:jc w:val="left"/>
      </w:pPr>
      <w:r>
        <w:rPr>
          <w:rFonts w:ascii="Times New Roman" w:cs="Times New Roman" w:eastAsia="Times New Roman" w:hAnsi="Times New Roman"/>
          <w:sz w:val="22"/>
          <w:szCs w:val="22"/>
        </w:rPr>
        <w:t xml:space="preserve">[98]	</w:t>
      </w:r>
      <w:r>
        <w:rPr>
          <w:rFonts w:ascii="Times New Roman" w:cs="Times New Roman" w:eastAsia="Times New Roman" w:hAnsi="Times New Roman"/>
          <w:sz w:val="22"/>
          <w:szCs w:val="22"/>
        </w:rPr>
        <w:t xml:space="preserve">Manning, C. D., Raghavan, P., &amp; Schütze, H. (2008). </w:t>
      </w:r>
      <w:r>
        <w:rPr>
          <w:rFonts w:ascii="Times New Roman" w:cs="Times New Roman" w:eastAsia="Times New Roman" w:hAnsi="Times New Roman"/>
          <w:i/>
          <w:iCs/>
          <w:sz w:val="22"/>
          <w:szCs w:val="22"/>
        </w:rPr>
        <w:t xml:space="preserve">Introduction to information retrieval</w:t>
      </w:r>
      <w:r>
        <w:rPr>
          <w:rFonts w:ascii="Times New Roman" w:cs="Times New Roman" w:eastAsia="Times New Roman" w:hAnsi="Times New Roman"/>
          <w:sz w:val="22"/>
          <w:szCs w:val="22"/>
        </w:rPr>
        <w:t xml:space="preserve">. Cambridge University Press. https://doi.org/10.1017/CBO9780511809071</w:t>
      </w:r>
    </w:p>
    <w:p>
      <w:pPr>
        <w:tabs>
          <w:tab w:val="left" w:pos="600"/>
        </w:tabs>
        <w:spacing w:after="90" w:line="252"/>
        <w:ind w:left="600" w:hanging="600"/>
        <w:jc w:val="left"/>
      </w:pPr>
      <w:r>
        <w:rPr>
          <w:rFonts w:ascii="Times New Roman" w:cs="Times New Roman" w:eastAsia="Times New Roman" w:hAnsi="Times New Roman"/>
          <w:sz w:val="22"/>
          <w:szCs w:val="22"/>
        </w:rPr>
        <w:t xml:space="preserve">[99]	</w:t>
      </w:r>
      <w:r>
        <w:rPr>
          <w:rFonts w:ascii="Times New Roman" w:cs="Times New Roman" w:eastAsia="Times New Roman" w:hAnsi="Times New Roman"/>
          <w:sz w:val="22"/>
          <w:szCs w:val="22"/>
        </w:rPr>
        <w:t xml:space="preserve">Bottou, L. (2010). Large-scale machine learning with stochastic gradient descent. In </w:t>
      </w:r>
      <w:r>
        <w:rPr>
          <w:rFonts w:ascii="Times New Roman" w:cs="Times New Roman" w:eastAsia="Times New Roman" w:hAnsi="Times New Roman"/>
          <w:i/>
          <w:iCs/>
          <w:sz w:val="22"/>
          <w:szCs w:val="22"/>
        </w:rPr>
        <w:t xml:space="preserve">Proceedings of COMPSTAT’2010</w:t>
      </w:r>
      <w:r>
        <w:rPr>
          <w:rFonts w:ascii="Times New Roman" w:cs="Times New Roman" w:eastAsia="Times New Roman" w:hAnsi="Times New Roman"/>
          <w:sz w:val="22"/>
          <w:szCs w:val="22"/>
        </w:rPr>
        <w:t xml:space="preserve"> (pp. 177–186). Physica-Verlag. https://doi.org/10.1007/978-3-7908-2604-3_16</w:t>
      </w:r>
    </w:p>
    <w:p>
      <w:pPr>
        <w:tabs>
          <w:tab w:val="left" w:pos="600"/>
        </w:tabs>
        <w:spacing w:after="90" w:line="252"/>
        <w:ind w:left="600" w:hanging="600"/>
        <w:jc w:val="left"/>
      </w:pPr>
      <w:r>
        <w:rPr>
          <w:rFonts w:ascii="Times New Roman" w:cs="Times New Roman" w:eastAsia="Times New Roman" w:hAnsi="Times New Roman"/>
          <w:sz w:val="22"/>
          <w:szCs w:val="22"/>
        </w:rPr>
        <w:t xml:space="preserve">[100]	</w:t>
      </w:r>
      <w:r>
        <w:rPr>
          <w:rFonts w:ascii="Times New Roman" w:cs="Times New Roman" w:eastAsia="Times New Roman" w:hAnsi="Times New Roman"/>
          <w:sz w:val="22"/>
          <w:szCs w:val="22"/>
        </w:rPr>
        <w:t xml:space="preserve">Cortes, C., &amp; Vapnik, V. (1995). Support-vector networks. </w:t>
      </w:r>
      <w:r>
        <w:rPr>
          <w:rFonts w:ascii="Times New Roman" w:cs="Times New Roman" w:eastAsia="Times New Roman" w:hAnsi="Times New Roman"/>
          <w:i/>
          <w:iCs/>
          <w:sz w:val="22"/>
          <w:szCs w:val="22"/>
        </w:rPr>
        <w:t xml:space="preserve">Machine Learning, 20</w:t>
      </w:r>
      <w:r>
        <w:rPr>
          <w:rFonts w:ascii="Times New Roman" w:cs="Times New Roman" w:eastAsia="Times New Roman" w:hAnsi="Times New Roman"/>
          <w:sz w:val="22"/>
          <w:szCs w:val="22"/>
        </w:rPr>
        <w:t xml:space="preserve">(3), 273–297. https://doi.org/10.1007/BF00994018</w:t>
      </w:r>
    </w:p>
    <w:p>
      <w:pPr>
        <w:tabs>
          <w:tab w:val="left" w:pos="600"/>
        </w:tabs>
        <w:spacing w:after="90" w:line="252"/>
        <w:ind w:left="600" w:hanging="600"/>
        <w:jc w:val="left"/>
      </w:pPr>
      <w:r>
        <w:rPr>
          <w:rFonts w:ascii="Times New Roman" w:cs="Times New Roman" w:eastAsia="Times New Roman" w:hAnsi="Times New Roman"/>
          <w:sz w:val="22"/>
          <w:szCs w:val="22"/>
        </w:rPr>
        <w:t xml:space="preserve">[101]	</w:t>
      </w:r>
      <w:r>
        <w:rPr>
          <w:rFonts w:ascii="Times New Roman" w:cs="Times New Roman" w:eastAsia="Times New Roman" w:hAnsi="Times New Roman"/>
          <w:sz w:val="22"/>
          <w:szCs w:val="22"/>
        </w:rPr>
        <w:t xml:space="preserve">Kohavi, R. (1995). A study of cross-validation and bootstrap for accuracy estimation and model selection. In </w:t>
      </w:r>
      <w:r>
        <w:rPr>
          <w:rFonts w:ascii="Times New Roman" w:cs="Times New Roman" w:eastAsia="Times New Roman" w:hAnsi="Times New Roman"/>
          <w:i/>
          <w:iCs/>
          <w:sz w:val="22"/>
          <w:szCs w:val="22"/>
        </w:rPr>
        <w:t xml:space="preserve">Proceedings of the 14th International Joint Conference on Artificial Intelligence</w:t>
      </w:r>
      <w:r>
        <w:rPr>
          <w:rFonts w:ascii="Times New Roman" w:cs="Times New Roman" w:eastAsia="Times New Roman" w:hAnsi="Times New Roman"/>
          <w:sz w:val="22"/>
          <w:szCs w:val="22"/>
        </w:rPr>
        <w:t xml:space="preserve"> (pp. 1137–1143). Morgan Kaufmann.</w:t>
      </w:r>
    </w:p>
    <w:p>
      <w:pPr>
        <w:tabs>
          <w:tab w:val="left" w:pos="600"/>
        </w:tabs>
        <w:spacing w:after="90" w:line="252"/>
        <w:ind w:left="600" w:hanging="600"/>
        <w:jc w:val="left"/>
      </w:pPr>
      <w:r>
        <w:rPr>
          <w:rFonts w:ascii="Times New Roman" w:cs="Times New Roman" w:eastAsia="Times New Roman" w:hAnsi="Times New Roman"/>
          <w:sz w:val="22"/>
          <w:szCs w:val="22"/>
        </w:rPr>
        <w:t xml:space="preserve">[102]	</w:t>
      </w:r>
      <w:r>
        <w:rPr>
          <w:rFonts w:ascii="Times New Roman" w:cs="Times New Roman" w:eastAsia="Times New Roman" w:hAnsi="Times New Roman"/>
          <w:sz w:val="22"/>
          <w:szCs w:val="22"/>
        </w:rPr>
        <w:t xml:space="preserve">Cohen, J. (1960). A coefficient of agreement for nominal scales. </w:t>
      </w:r>
      <w:r>
        <w:rPr>
          <w:rFonts w:ascii="Times New Roman" w:cs="Times New Roman" w:eastAsia="Times New Roman" w:hAnsi="Times New Roman"/>
          <w:i/>
          <w:iCs/>
          <w:sz w:val="22"/>
          <w:szCs w:val="22"/>
        </w:rPr>
        <w:t xml:space="preserve">Educational and Psychological Measurement, 20</w:t>
      </w:r>
      <w:r>
        <w:rPr>
          <w:rFonts w:ascii="Times New Roman" w:cs="Times New Roman" w:eastAsia="Times New Roman" w:hAnsi="Times New Roman"/>
          <w:sz w:val="22"/>
          <w:szCs w:val="22"/>
        </w:rPr>
        <w:t xml:space="preserve">(1), 37–46. https://doi.org/10.1177/001316446002000104</w:t>
      </w:r>
    </w:p>
    <w:p>
      <w:pPr>
        <w:tabs>
          <w:tab w:val="left" w:pos="600"/>
        </w:tabs>
        <w:spacing w:after="90" w:line="252"/>
        <w:ind w:left="600" w:hanging="600"/>
        <w:jc w:val="left"/>
      </w:pPr>
      <w:r>
        <w:rPr>
          <w:rFonts w:ascii="Times New Roman" w:cs="Times New Roman" w:eastAsia="Times New Roman" w:hAnsi="Times New Roman"/>
          <w:sz w:val="22"/>
          <w:szCs w:val="22"/>
        </w:rPr>
        <w:t xml:space="preserve">[103]	</w:t>
      </w:r>
      <w:r>
        <w:rPr>
          <w:rFonts w:ascii="Times New Roman" w:cs="Times New Roman" w:eastAsia="Times New Roman" w:hAnsi="Times New Roman"/>
          <w:sz w:val="22"/>
          <w:szCs w:val="22"/>
        </w:rPr>
        <w:t xml:space="preserve">Efron, B., &amp; Tibshirani, R. J. (1993). </w:t>
      </w:r>
      <w:r>
        <w:rPr>
          <w:rFonts w:ascii="Times New Roman" w:cs="Times New Roman" w:eastAsia="Times New Roman" w:hAnsi="Times New Roman"/>
          <w:i/>
          <w:iCs/>
          <w:sz w:val="22"/>
          <w:szCs w:val="22"/>
        </w:rPr>
        <w:t xml:space="preserve">An introduction to the bootstrap</w:t>
      </w:r>
      <w:r>
        <w:rPr>
          <w:rFonts w:ascii="Times New Roman" w:cs="Times New Roman" w:eastAsia="Times New Roman" w:hAnsi="Times New Roman"/>
          <w:sz w:val="22"/>
          <w:szCs w:val="22"/>
        </w:rPr>
        <w:t xml:space="preserve">. Chapman &amp; Hall.</w:t>
      </w:r>
    </w:p>
    <w:p>
      <w:pPr>
        <w:tabs>
          <w:tab w:val="left" w:pos="600"/>
        </w:tabs>
        <w:spacing w:after="90" w:line="252"/>
        <w:ind w:left="600" w:hanging="600"/>
        <w:jc w:val="left"/>
      </w:pPr>
      <w:r>
        <w:rPr>
          <w:rFonts w:ascii="Times New Roman" w:cs="Times New Roman" w:eastAsia="Times New Roman" w:hAnsi="Times New Roman"/>
          <w:sz w:val="22"/>
          <w:szCs w:val="22"/>
        </w:rPr>
        <w:t xml:space="preserve">[104]	</w:t>
      </w:r>
      <w:r>
        <w:rPr>
          <w:rFonts w:ascii="Times New Roman" w:cs="Times New Roman" w:eastAsia="Times New Roman" w:hAnsi="Times New Roman"/>
          <w:sz w:val="22"/>
          <w:szCs w:val="22"/>
        </w:rPr>
        <w:t xml:space="preserve">McNemar, Q. (1947). Note on the sampling error of the difference between correlated proportions or percentages. </w:t>
      </w:r>
      <w:r>
        <w:rPr>
          <w:rFonts w:ascii="Times New Roman" w:cs="Times New Roman" w:eastAsia="Times New Roman" w:hAnsi="Times New Roman"/>
          <w:i/>
          <w:iCs/>
          <w:sz w:val="22"/>
          <w:szCs w:val="22"/>
        </w:rPr>
        <w:t xml:space="preserve">Psychometrika, 12</w:t>
      </w:r>
      <w:r>
        <w:rPr>
          <w:rFonts w:ascii="Times New Roman" w:cs="Times New Roman" w:eastAsia="Times New Roman" w:hAnsi="Times New Roman"/>
          <w:sz w:val="22"/>
          <w:szCs w:val="22"/>
        </w:rPr>
        <w:t xml:space="preserve">(2), 153–157. https://doi.org/10.1007/BF02295996</w:t>
      </w:r>
    </w:p>
    <w:p>
      <w:pPr>
        <w:tabs>
          <w:tab w:val="left" w:pos="600"/>
        </w:tabs>
        <w:spacing w:after="90" w:line="252"/>
        <w:ind w:left="600" w:hanging="600"/>
        <w:jc w:val="left"/>
      </w:pPr>
      <w:r>
        <w:rPr>
          <w:rFonts w:ascii="Times New Roman" w:cs="Times New Roman" w:eastAsia="Times New Roman" w:hAnsi="Times New Roman"/>
          <w:sz w:val="22"/>
          <w:szCs w:val="22"/>
        </w:rPr>
        <w:t xml:space="preserve">[105]	</w:t>
      </w:r>
      <w:r>
        <w:rPr>
          <w:rFonts w:ascii="Times New Roman" w:cs="Times New Roman" w:eastAsia="Times New Roman" w:hAnsi="Times New Roman"/>
          <w:sz w:val="22"/>
          <w:szCs w:val="22"/>
        </w:rPr>
        <w:t xml:space="preserve">Dietterich, T. G. (1998). Approximate statistical tests for comparing supervised classification learning algorithms. </w:t>
      </w:r>
      <w:r>
        <w:rPr>
          <w:rFonts w:ascii="Times New Roman" w:cs="Times New Roman" w:eastAsia="Times New Roman" w:hAnsi="Times New Roman"/>
          <w:i/>
          <w:iCs/>
          <w:sz w:val="22"/>
          <w:szCs w:val="22"/>
        </w:rPr>
        <w:t xml:space="preserve">Neural Computation, 10</w:t>
      </w:r>
      <w:r>
        <w:rPr>
          <w:rFonts w:ascii="Times New Roman" w:cs="Times New Roman" w:eastAsia="Times New Roman" w:hAnsi="Times New Roman"/>
          <w:sz w:val="22"/>
          <w:szCs w:val="22"/>
        </w:rPr>
        <w:t xml:space="preserve">(7), 1895–1923. https://doi.org/10.1162/089976698300017197</w:t>
      </w:r>
    </w:p>
    <w:p>
      <w:pPr>
        <w:tabs>
          <w:tab w:val="left" w:pos="600"/>
        </w:tabs>
        <w:spacing w:after="90" w:line="252"/>
        <w:ind w:left="600" w:hanging="600"/>
        <w:jc w:val="left"/>
      </w:pPr>
      <w:r>
        <w:rPr>
          <w:rFonts w:ascii="Times New Roman" w:cs="Times New Roman" w:eastAsia="Times New Roman" w:hAnsi="Times New Roman"/>
          <w:sz w:val="22"/>
          <w:szCs w:val="22"/>
        </w:rPr>
        <w:t xml:space="preserve">[106]	</w:t>
      </w:r>
      <w:r>
        <w:rPr>
          <w:rFonts w:ascii="Times New Roman" w:cs="Times New Roman" w:eastAsia="Times New Roman" w:hAnsi="Times New Roman"/>
          <w:sz w:val="22"/>
          <w:szCs w:val="22"/>
        </w:rPr>
        <w:t xml:space="preserve">Landis, J. R., &amp; Koch, G. G. (1977). The measurement of observer agreement for categorical data. </w:t>
      </w:r>
      <w:r>
        <w:rPr>
          <w:rFonts w:ascii="Times New Roman" w:cs="Times New Roman" w:eastAsia="Times New Roman" w:hAnsi="Times New Roman"/>
          <w:i/>
          <w:iCs/>
          <w:sz w:val="22"/>
          <w:szCs w:val="22"/>
        </w:rPr>
        <w:t xml:space="preserve">Biometrics, 33</w:t>
      </w:r>
      <w:r>
        <w:rPr>
          <w:rFonts w:ascii="Times New Roman" w:cs="Times New Roman" w:eastAsia="Times New Roman" w:hAnsi="Times New Roman"/>
          <w:sz w:val="22"/>
          <w:szCs w:val="22"/>
        </w:rPr>
        <w:t xml:space="preserve">(1), 159–174. https://doi.org/10.2307/2529310</w:t>
      </w:r>
    </w:p>
    <w:p>
      <w:pPr>
        <w:tabs>
          <w:tab w:val="left" w:pos="600"/>
        </w:tabs>
        <w:spacing w:after="90" w:line="252"/>
        <w:ind w:left="600" w:hanging="600"/>
        <w:jc w:val="left"/>
      </w:pPr>
      <w:r>
        <w:rPr>
          <w:rFonts w:ascii="Times New Roman" w:cs="Times New Roman" w:eastAsia="Times New Roman" w:hAnsi="Times New Roman"/>
          <w:sz w:val="22"/>
          <w:szCs w:val="22"/>
        </w:rPr>
        <w:t xml:space="preserve">[107]	</w:t>
      </w:r>
      <w:r>
        <w:rPr>
          <w:rFonts w:ascii="Times New Roman" w:cs="Times New Roman" w:eastAsia="Times New Roman" w:hAnsi="Times New Roman"/>
          <w:sz w:val="22"/>
          <w:szCs w:val="22"/>
        </w:rPr>
        <w:t xml:space="preserve">Harris, C. R., Millman, K. J., van der Walt, S. J., Gommers, R., Virtanen, P., Cournapeau, D., … Oliphant, T. E. (2020). Array programming with NumPy. </w:t>
      </w:r>
      <w:r>
        <w:rPr>
          <w:rFonts w:ascii="Times New Roman" w:cs="Times New Roman" w:eastAsia="Times New Roman" w:hAnsi="Times New Roman"/>
          <w:i/>
          <w:iCs/>
          <w:sz w:val="22"/>
          <w:szCs w:val="22"/>
        </w:rPr>
        <w:t xml:space="preserve">Nature, 585</w:t>
      </w:r>
      <w:r>
        <w:rPr>
          <w:rFonts w:ascii="Times New Roman" w:cs="Times New Roman" w:eastAsia="Times New Roman" w:hAnsi="Times New Roman"/>
          <w:sz w:val="22"/>
          <w:szCs w:val="22"/>
        </w:rPr>
        <w:t xml:space="preserve">(7825), 357–362. https://doi.org/10.1038/s41586-020-2649-2</w:t>
      </w:r>
    </w:p>
    <w:p>
      <w:pPr>
        <w:tabs>
          <w:tab w:val="left" w:pos="600"/>
        </w:tabs>
        <w:spacing w:after="90" w:line="252"/>
        <w:ind w:left="600" w:hanging="600"/>
        <w:jc w:val="left"/>
      </w:pPr>
      <w:r>
        <w:rPr>
          <w:rFonts w:ascii="Times New Roman" w:cs="Times New Roman" w:eastAsia="Times New Roman" w:hAnsi="Times New Roman"/>
          <w:sz w:val="22"/>
          <w:szCs w:val="22"/>
        </w:rPr>
        <w:t xml:space="preserve">[108]	</w:t>
      </w:r>
      <w:r>
        <w:rPr>
          <w:rFonts w:ascii="Times New Roman" w:cs="Times New Roman" w:eastAsia="Times New Roman" w:hAnsi="Times New Roman"/>
          <w:sz w:val="22"/>
          <w:szCs w:val="22"/>
        </w:rPr>
        <w:t xml:space="preserve">Hunter, J. D. (2007). Matplotlib: A 2D graphics environment. </w:t>
      </w:r>
      <w:r>
        <w:rPr>
          <w:rFonts w:ascii="Times New Roman" w:cs="Times New Roman" w:eastAsia="Times New Roman" w:hAnsi="Times New Roman"/>
          <w:i/>
          <w:iCs/>
          <w:sz w:val="22"/>
          <w:szCs w:val="22"/>
        </w:rPr>
        <w:t xml:space="preserve">Computing in Science &amp; Engineering, 9</w:t>
      </w:r>
      <w:r>
        <w:rPr>
          <w:rFonts w:ascii="Times New Roman" w:cs="Times New Roman" w:eastAsia="Times New Roman" w:hAnsi="Times New Roman"/>
          <w:sz w:val="22"/>
          <w:szCs w:val="22"/>
        </w:rPr>
        <w:t xml:space="preserve">(3), 90–95. https://doi.org/10.1109/MCSE.2007.55</w:t>
      </w:r>
    </w:p>
    <w:p>
      <w:pPr>
        <w:tabs>
          <w:tab w:val="left" w:pos="600"/>
        </w:tabs>
        <w:spacing w:after="90" w:line="252"/>
        <w:ind w:left="600" w:hanging="600"/>
        <w:jc w:val="left"/>
      </w:pPr>
      <w:r>
        <w:rPr>
          <w:rFonts w:ascii="Times New Roman" w:cs="Times New Roman" w:eastAsia="Times New Roman" w:hAnsi="Times New Roman"/>
          <w:sz w:val="22"/>
          <w:szCs w:val="22"/>
        </w:rPr>
        <w:t xml:space="preserve">[109]	</w:t>
      </w:r>
      <w:r>
        <w:rPr>
          <w:rFonts w:ascii="Times New Roman" w:cs="Times New Roman" w:eastAsia="Times New Roman" w:hAnsi="Times New Roman"/>
          <w:sz w:val="22"/>
          <w:szCs w:val="22"/>
        </w:rPr>
        <w:t xml:space="preserve">Pires, T., Schlinger, E., &amp; Garrette, D. (2019). How multilingual is multilingual BERT? In </w:t>
      </w:r>
      <w:r>
        <w:rPr>
          <w:rFonts w:ascii="Times New Roman" w:cs="Times New Roman" w:eastAsia="Times New Roman" w:hAnsi="Times New Roman"/>
          <w:i/>
          <w:iCs/>
          <w:sz w:val="22"/>
          <w:szCs w:val="22"/>
        </w:rPr>
        <w:t xml:space="preserve">Proceedings of the 57th Annual Meeting of the Association for Computational Linguistics</w:t>
      </w:r>
      <w:r>
        <w:rPr>
          <w:rFonts w:ascii="Times New Roman" w:cs="Times New Roman" w:eastAsia="Times New Roman" w:hAnsi="Times New Roman"/>
          <w:sz w:val="22"/>
          <w:szCs w:val="22"/>
        </w:rPr>
        <w:t xml:space="preserve"> (pp. 4996–5001). Association for Computational Linguistics. https://doi.org/10.18653/v1/P19-1493</w:t>
      </w:r>
    </w:p>
    <w:p>
      <w:pPr>
        <w:pBdr>
          <w:bottom w:val="single" w:color="000000" w:sz="6" w:space="1"/>
        </w:pBdr>
        <w:spacing w:after="200" w:before="60"/>
      </w:pPr>
    </w:p>
    <w:p>
      <w:pPr>
        <w:keepNext/>
        <w:spacing w:after="100" w:before="120" w:line="276" w:lineRule="auto"/>
        <w:jc w:val="left"/>
      </w:pPr>
      <w:r>
        <w:rPr>
          <w:rFonts w:ascii="Times New Roman" w:cs="Times New Roman" w:eastAsia="Times New Roman" w:hAnsi="Times New Roman"/>
          <w:b/>
          <w:bCs/>
          <w:sz w:val="26"/>
          <w:szCs w:val="26"/>
        </w:rPr>
        <w:t xml:space="preserve">Conflict of Interest Statement:</w:t>
      </w:r>
    </w:p>
    <w:p>
      <w:pPr>
        <w:spacing w:after="120" w:before="0" w:line="276" w:lineRule="auto"/>
        <w:jc w:val="both"/>
      </w:pPr>
      <w:r>
        <w:rPr>
          <w:rFonts w:ascii="Times New Roman" w:cs="Times New Roman" w:eastAsia="Times New Roman" w:hAnsi="Times New Roman"/>
          <w:sz w:val="24"/>
          <w:szCs w:val="24"/>
        </w:rPr>
        <w:t xml:space="preserve">The authors declare that they have no conflict of interest to disclose.</w:t>
      </w:r>
    </w:p>
    <w:p>
      <w:pPr>
        <w:keepNext/>
        <w:spacing w:after="100" w:before="160" w:line="276" w:lineRule="auto"/>
        <w:jc w:val="left"/>
      </w:pPr>
      <w:r>
        <w:rPr>
          <w:rFonts w:ascii="Times New Roman" w:cs="Times New Roman" w:eastAsia="Times New Roman" w:hAnsi="Times New Roman"/>
          <w:b/>
          <w:bCs/>
          <w:sz w:val="26"/>
          <w:szCs w:val="26"/>
        </w:rPr>
        <w:t xml:space="preserve">Acknowledgments:</w:t>
      </w:r>
    </w:p>
    <w:p>
      <w:pPr>
        <w:spacing w:after="120" w:before="0" w:line="276" w:lineRule="auto"/>
        <w:jc w:val="both"/>
      </w:pPr>
      <w:r>
        <w:rPr>
          <w:rFonts w:ascii="Times New Roman" w:cs="Times New Roman" w:eastAsia="Times New Roman" w:hAnsi="Times New Roman"/>
          <w:sz w:val="24"/>
          <w:szCs w:val="24"/>
        </w:rPr>
        <w:t xml:space="preserve">The authors thank the Department of Computer Science and Engineering, Maharana Institute of Professional Studies, Kanpur, for its support and guidance during this project. The authors also acknowledge the open-source communities behind Node.js, Python, scikit-learn, NumPy and Matplotlib, whose tools were used to build and evaluate the system.</w:t>
      </w:r>
    </w:p>
    <w:sectPr>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e0cd6d56459b7e4eb65bc68a76b17b5a2a7ef5c0.png"/><Relationship Id="rId11" Type="http://schemas.openxmlformats.org/officeDocument/2006/relationships/image" Target="media/7be0a2c42e18d666a932d626315e21f4e7ca78be.png"/><Relationship Id="rId12" Type="http://schemas.openxmlformats.org/officeDocument/2006/relationships/image" Target="media/7117f68deed3895169031f57eb4f87d471674a2c.png"/><Relationship Id="rId13" Type="http://schemas.openxmlformats.org/officeDocument/2006/relationships/image" Target="media/c645cd08f453856e8243012ead33afe7ba78b249.png"/><Relationship Id="rId14" Type="http://schemas.openxmlformats.org/officeDocument/2006/relationships/image" Target="media/095d7cd42dbc185f482776a3e252ee5a95d83378.png"/><Relationship Id="rId15" Type="http://schemas.openxmlformats.org/officeDocument/2006/relationships/image" Target="media/0a6d6619ed928d8dcfef6a904c02c4e8eab061b2.png"/><Relationship Id="rId16" Type="http://schemas.openxmlformats.org/officeDocument/2006/relationships/image" Target="media/23f9d63f488825d53240fd3ae929a3e702a0391c.png"/><Relationship Id="rId17" Type="http://schemas.openxmlformats.org/officeDocument/2006/relationships/image" Target="media/424f225a96157e7ee7a7245ea6ac6571271a8cf9.png"/><Relationship Id="rId18" Type="http://schemas.openxmlformats.org/officeDocument/2006/relationships/image" Target="media/20ac948c72cc1ee52744a8f7c6676ceed473581e.png"/><Relationship Id="rId19" Type="http://schemas.openxmlformats.org/officeDocument/2006/relationships/image" Target="media/ff495566a14441f1de8507c08b0ed83b573342b8.png"/><Relationship Id="rId20" Type="http://schemas.openxmlformats.org/officeDocument/2006/relationships/image" Target="media/48a38dba382c42409a8d6b737ac7d5b7b91224c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 Sentiment Analyser: A Hybrid Rule-Based and Machine Learning Framework for Sentiment and Emotion Analysis of English and Code-Mixed Hinglish Text</dc:title>
  <dc:creator>Sudhanshu Shrivastav, Audarsh Singh Rathore, Ravi Kumar Bhardwaj</dc:creator>
  <cp:lastModifiedBy>Un-named</cp:lastModifiedBy>
  <cp:revision>1</cp:revision>
  <dcterms:created xsi:type="dcterms:W3CDTF">2026-10-27T09:32:20.072Z</dcterms:created>
  <dcterms:modified xsi:type="dcterms:W3CDTF">2026-10-27T09:32:20.072Z</dcterms:modified>
</cp:coreProperties>
</file>

<file path=docProps/custom.xml><?xml version="1.0" encoding="utf-8"?>
<Properties xmlns="http://schemas.openxmlformats.org/officeDocument/2006/custom-properties" xmlns:vt="http://schemas.openxmlformats.org/officeDocument/2006/docPropsVTypes"/>
</file>