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lineRule="auto"/>
        <w:jc w:val="left"/>
      </w:pPr>
      <w:r>
        <w:rPr>
          <w:rFonts w:ascii="Times New Roman" w:cs="Times New Roman" w:eastAsia="Times New Roman" w:hAnsi="Times New Roman"/>
          <w:b/>
          <w:bCs/>
          <w:sz w:val="32"/>
          <w:szCs w:val="32"/>
        </w:rPr>
        <w:t xml:space="preserve">Text Sentiment Analyser: A Hybrid Rule-Based and Machine Learning Framework for Sentiment and Emotion Analysis of English and Code-Mixed Hinglish Text</w:t>
      </w:r>
    </w:p>
    <w:p>
      <w:pPr>
        <w:spacing w:after="100" w:before="0" w:line="252" w:lineRule="auto"/>
        <w:jc w:val="left"/>
      </w:pPr>
      <w:r>
        <w:rPr>
          <w:rFonts w:ascii="Times New Roman" w:cs="Times New Roman" w:eastAsia="Times New Roman" w:hAnsi="Times New Roman"/>
          <w:sz w:val="24"/>
          <w:szCs w:val="24"/>
        </w:rPr>
        <w:t xml:space="preserve">Sudhanshu Shrivastav</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Ravi Kumar Bhardwaj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Audarsh Singh Rathore</w:t>
      </w:r>
      <w:r>
        <w:rPr>
          <w:rFonts w:ascii="Times New Roman" w:cs="Times New Roman" w:eastAsia="Times New Roman" w:hAnsi="Times New Roman"/>
          <w:sz w:val="24"/>
          <w:szCs w:val="24"/>
          <w:vertAlign w:val="superscript"/>
        </w:rPr>
        <w:t xml:space="preserve">1</w:t>
      </w:r>
    </w:p>
    <w:p>
      <w:pPr>
        <w:spacing w:after="60" w:before="0" w:line="240" w:lineRule="auto"/>
        <w:jc w:val="left"/>
      </w:pP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Department of Computer Science and Engineering, Maharana Institute of Professional Studies, Kanpur, Uttar Pradesh 209217, India (affiliated to Dr. A.P.J. Abdul Kalam Technical University, Lucknow)</w:t>
      </w:r>
    </w:p>
    <w:p>
      <w:pPr>
        <w:pBdr>
          <w:bottom w:val="single" w:color="000000" w:sz="6" w:space="1"/>
        </w:pBdr>
        <w:spacing w:after="120" w:before="0"/>
      </w:pPr>
    </w:p>
    <w:p>
      <w:pPr>
        <w:spacing w:after="100" w:before="0" w:line="252" w:lineRule="auto"/>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Indian social-media users often type Hindi in the Latin alphabet and switch to English within one sentence, a style known as Hinglish. English sentiment tools handle such text poorly because Romanised Hindi opinion words are missing from their lexicons, spellings vary widely and Hindi places the negator after the word it negates. This paper presents Text Sentiment Analyser, a privacy-preserving system that labels English and Hinglish text as Positive, Neutral or Negative and profiles its emotions. It combines language identification and spelling normalisation, a transparent bilingual lexicon engine with pre- and post-negation, intensifier and contrast rules, multinomial Naive Bayes and logistic regression over TF-IDF n-grams, and a probabilistic hybrid of rules and Naive Bayes, together with modules for eight-class emotion detection, aspect-level sentiment, sarcasm cues and word-level explanation. Five engines were compared by stratified five-fold cross-validation on a balanced pilot corpus of 210 texts. An English-only lexicon reached 55.2% accuracy, the Hinglish-aware engine 92.4% (95% CI 88.6–95.7), Naive Bayes 65.9% and the hybrid 82.1% over five random splits, a significant gain over Naive Bayes (McNemar p &lt; 0.001). Because the lexicon was built alongside the corpus, the rule-based figure is an optimistic bound; ablation, learning-curve and error analyses show where each component helps. The whole system runs offline in a web browser.</w:t>
      </w:r>
    </w:p>
    <w:p>
      <w:pPr>
        <w:spacing w:after="40" w:before="0" w:line="252" w:lineRule="auto"/>
        <w:jc w:val="both"/>
      </w:pPr>
      <w:r>
        <w:rPr>
          <w:rFonts w:ascii="Times New Roman" w:cs="Times New Roman" w:eastAsia="Times New Roman" w:hAnsi="Times New Roman"/>
          <w:b/>
          <w:bCs/>
          <w:i/>
          <w:iCs/>
          <w:sz w:val="22"/>
          <w:szCs w:val="22"/>
        </w:rPr>
        <w:t xml:space="preserve">Keywords:</w:t>
      </w:r>
      <w:r>
        <w:rPr>
          <w:rFonts w:ascii="Times New Roman" w:cs="Times New Roman" w:eastAsia="Times New Roman" w:hAnsi="Times New Roman"/>
          <w:i/>
          <w:iCs/>
          <w:sz w:val="22"/>
          <w:szCs w:val="22"/>
        </w:rPr>
        <w:t xml:space="preserve"> Sentiment analysis, Code-mixed text, Hinglish, Natural language processing, Machine learning, Lexicon-based methods, Naive Bayes, Emotion detection, Hybrid model</w:t>
      </w:r>
    </w:p>
    <w:p>
      <w:pPr>
        <w:pBdr>
          <w:bottom w:val="single" w:color="000000" w:sz="6" w:space="1"/>
        </w:pBdr>
        <w:spacing w:after="120" w:before="0"/>
      </w:pPr>
    </w:p>
    <w:p>
      <w:pPr>
        <w:keepNext/>
        <w:spacing w:after="120" w:before="60" w:line="252" w:lineRule="auto"/>
        <w:jc w:val="left"/>
      </w:pPr>
      <w:r>
        <w:rPr>
          <w:rFonts w:ascii="Times New Roman" w:cs="Times New Roman" w:eastAsia="Times New Roman" w:hAnsi="Times New Roman"/>
          <w:b/>
          <w:bCs/>
          <w:sz w:val="28"/>
          <w:szCs w:val="28"/>
        </w:rPr>
        <w:t xml:space="preserve">Introduction:</w:t>
      </w:r>
    </w:p>
    <w:p>
      <w:pPr>
        <w:keepNext/>
        <w:spacing w:after="80" w:before="60" w:line="252" w:lineRule="auto"/>
        <w:ind w:left="360"/>
        <w:jc w:val="left"/>
      </w:pPr>
      <w:r>
        <w:rPr>
          <w:rFonts w:ascii="Times New Roman" w:cs="Times New Roman" w:eastAsia="Times New Roman" w:hAnsi="Times New Roman"/>
          <w:b/>
          <w:bCs/>
          <w:sz w:val="24"/>
          <w:szCs w:val="24"/>
        </w:rPr>
        <w:t xml:space="preserve">A. Background and Motivation</w:t>
      </w:r>
    </w:p>
    <w:p>
      <w:pPr>
        <w:spacing w:after="80" w:before="0" w:line="252" w:lineRule="auto"/>
        <w:jc w:val="both"/>
      </w:pPr>
      <w:r>
        <w:rPr>
          <w:rFonts w:ascii="Times New Roman" w:cs="Times New Roman" w:eastAsia="Times New Roman" w:hAnsi="Times New Roman"/>
          <w:sz w:val="24"/>
          <w:szCs w:val="24"/>
        </w:rPr>
        <w:t xml:space="preserve">Sentiment analysis is the computational study of the opinions and feelings that people express in text. It supports product-review mining, brand monitoring, complaint triage and opinion research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The best-known tools, including the rule-based analysers VADER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and SO-CAL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and the supervised classifiers popularised by Pang et al.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were built and tested almost entirely on English. In India, however, many users switch between Hindi and English within a sentence and type Hindi with a Roman keyboard, the default input method on most phones </w:t>
      </w: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The resulting style, Hinglish, is illustrated by </w:t>
      </w:r>
      <w:r>
        <w:rPr>
          <w:rFonts w:ascii="Times New Roman" w:cs="Times New Roman" w:eastAsia="Times New Roman" w:hAnsi="Times New Roman"/>
          <w:i/>
          <w:iCs/>
          <w:sz w:val="24"/>
          <w:szCs w:val="24"/>
        </w:rPr>
        <w:t xml:space="preserve">“movie acchi nahi thi but songs mast the”</w:t>
      </w:r>
      <w:r>
        <w:rPr>
          <w:rFonts w:ascii="Times New Roman" w:cs="Times New Roman" w:eastAsia="Times New Roman" w:hAnsi="Times New Roman"/>
          <w:sz w:val="24"/>
          <w:szCs w:val="24"/>
        </w:rPr>
        <w:t xml:space="preserve"> (the movie was not good, but the songs were great).</w:t>
      </w:r>
    </w:p>
    <w:p>
      <w:pPr>
        <w:spacing w:after="80" w:before="0" w:line="252" w:lineRule="auto"/>
        <w:ind w:firstLine="284"/>
        <w:jc w:val="both"/>
      </w:pPr>
      <w:r>
        <w:rPr>
          <w:rFonts w:ascii="Times New Roman" w:cs="Times New Roman" w:eastAsia="Times New Roman" w:hAnsi="Times New Roman"/>
          <w:sz w:val="24"/>
          <w:szCs w:val="24"/>
        </w:rPr>
        <w:t xml:space="preserve">Such text defeats English tools for three reasons. </w:t>
      </w:r>
      <w:r>
        <w:rPr>
          <w:rFonts w:ascii="Times New Roman" w:cs="Times New Roman" w:eastAsia="Times New Roman" w:hAnsi="Times New Roman"/>
          <w:i/>
          <w:iCs/>
          <w:sz w:val="24"/>
          <w:szCs w:val="24"/>
        </w:rPr>
        <w:t xml:space="preserve">Vocabulary</w:t>
      </w:r>
      <w:r>
        <w:rPr>
          <w:rFonts w:ascii="Times New Roman" w:cs="Times New Roman" w:eastAsia="Times New Roman" w:hAnsi="Times New Roman"/>
          <w:sz w:val="24"/>
          <w:szCs w:val="24"/>
        </w:rPr>
        <w:t xml:space="preserve">: Hindi words such as </w:t>
      </w:r>
      <w:r>
        <w:rPr>
          <w:rFonts w:ascii="Times New Roman" w:cs="Times New Roman" w:eastAsia="Times New Roman" w:hAnsi="Times New Roman"/>
          <w:i/>
          <w:iCs/>
          <w:sz w:val="24"/>
          <w:szCs w:val="24"/>
        </w:rPr>
        <w:t xml:space="preserve">bakwas</w:t>
      </w:r>
      <w:r>
        <w:rPr>
          <w:rFonts w:ascii="Times New Roman" w:cs="Times New Roman" w:eastAsia="Times New Roman" w:hAnsi="Times New Roman"/>
          <w:sz w:val="24"/>
          <w:szCs w:val="24"/>
        </w:rPr>
        <w:t xml:space="preserve"> (rubbish), </w:t>
      </w:r>
      <w:r>
        <w:rPr>
          <w:rFonts w:ascii="Times New Roman" w:cs="Times New Roman" w:eastAsia="Times New Roman" w:hAnsi="Times New Roman"/>
          <w:i/>
          <w:iCs/>
          <w:sz w:val="24"/>
          <w:szCs w:val="24"/>
        </w:rPr>
        <w:t xml:space="preserve">zabardast</w:t>
      </w:r>
      <w:r>
        <w:rPr>
          <w:rFonts w:ascii="Times New Roman" w:cs="Times New Roman" w:eastAsia="Times New Roman" w:hAnsi="Times New Roman"/>
          <w:sz w:val="24"/>
          <w:szCs w:val="24"/>
        </w:rPr>
        <w:t xml:space="preserve"> (excellent) and </w:t>
      </w:r>
      <w:r>
        <w:rPr>
          <w:rFonts w:ascii="Times New Roman" w:cs="Times New Roman" w:eastAsia="Times New Roman" w:hAnsi="Times New Roman"/>
          <w:i/>
          <w:iCs/>
          <w:sz w:val="24"/>
          <w:szCs w:val="24"/>
        </w:rPr>
        <w:t xml:space="preserve">bekaar</w:t>
      </w:r>
      <w:r>
        <w:rPr>
          <w:rFonts w:ascii="Times New Roman" w:cs="Times New Roman" w:eastAsia="Times New Roman" w:hAnsi="Times New Roman"/>
          <w:sz w:val="24"/>
          <w:szCs w:val="24"/>
        </w:rPr>
        <w:t xml:space="preserve"> (useless) carry strong polarity but are absent from English lexicons, so they are scored as neutral. </w:t>
      </w:r>
      <w:r>
        <w:rPr>
          <w:rFonts w:ascii="Times New Roman" w:cs="Times New Roman" w:eastAsia="Times New Roman" w:hAnsi="Times New Roman"/>
          <w:i/>
          <w:iCs/>
          <w:sz w:val="24"/>
          <w:szCs w:val="24"/>
        </w:rPr>
        <w:t xml:space="preserve">Spelling</w:t>
      </w:r>
      <w:r>
        <w:rPr>
          <w:rFonts w:ascii="Times New Roman" w:cs="Times New Roman" w:eastAsia="Times New Roman" w:hAnsi="Times New Roman"/>
          <w:sz w:val="24"/>
          <w:szCs w:val="24"/>
        </w:rPr>
        <w:t xml:space="preserve">: Romanised Hindi has no standard orthography, so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(very) also appears as </w:t>
      </w:r>
      <w:r>
        <w:rPr>
          <w:rFonts w:ascii="Times New Roman" w:cs="Times New Roman" w:eastAsia="Times New Roman" w:hAnsi="Times New Roman"/>
          <w:i/>
          <w:iCs/>
          <w:sz w:val="24"/>
          <w:szCs w:val="24"/>
        </w:rPr>
        <w:t xml:space="preserve">bahot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bhot</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bohot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accha</w:t>
      </w:r>
      <w:r>
        <w:rPr>
          <w:rFonts w:ascii="Times New Roman" w:cs="Times New Roman" w:eastAsia="Times New Roman" w:hAnsi="Times New Roman"/>
          <w:sz w:val="24"/>
          <w:szCs w:val="24"/>
        </w:rPr>
        <w:t xml:space="preserve"> (good) as </w:t>
      </w:r>
      <w:r>
        <w:rPr>
          <w:rFonts w:ascii="Times New Roman" w:cs="Times New Roman" w:eastAsia="Times New Roman" w:hAnsi="Times New Roman"/>
          <w:i/>
          <w:iCs/>
          <w:sz w:val="24"/>
          <w:szCs w:val="24"/>
        </w:rPr>
        <w:t xml:space="preserve">acha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acchi</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achi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Word order</w:t>
      </w:r>
      <w:r>
        <w:rPr>
          <w:rFonts w:ascii="Times New Roman" w:cs="Times New Roman" w:eastAsia="Times New Roman" w:hAnsi="Times New Roman"/>
          <w:sz w:val="24"/>
          <w:szCs w:val="24"/>
        </w:rPr>
        <w:t xml:space="preserve">: Hindi places the negator after the word it negates (</w:t>
      </w:r>
      <w:r>
        <w:rPr>
          <w:rFonts w:ascii="Times New Roman" w:cs="Times New Roman" w:eastAsia="Times New Roman" w:hAnsi="Times New Roman"/>
          <w:i/>
          <w:iCs/>
          <w:sz w:val="24"/>
          <w:szCs w:val="24"/>
        </w:rPr>
        <w:t xml:space="preserve">acchi nahi thi</w:t>
      </w:r>
      <w:r>
        <w:rPr>
          <w:rFonts w:ascii="Times New Roman" w:cs="Times New Roman" w:eastAsia="Times New Roman" w:hAnsi="Times New Roman"/>
          <w:sz w:val="24"/>
          <w:szCs w:val="24"/>
        </w:rPr>
        <w:t xml:space="preserve">), so the forward-looking negation windows of English heuristics point the wrong way. Code-mixing is known to harm language identification, tagging and sentiment classification alike </w:t>
      </w:r>
      <w:r>
        <w:rPr>
          <w:rFonts w:ascii="Times New Roman" w:cs="Times New Roman" w:eastAsia="Times New Roman" w:hAnsi="Times New Roman"/>
          <w:sz w:val="24"/>
          <w:szCs w:val="24"/>
        </w:rPr>
        <w:t xml:space="preserve">[8–10]</w:t>
      </w:r>
      <w:r>
        <w:rPr>
          <w:rFonts w:ascii="Times New Roman" w:cs="Times New Roman" w:eastAsia="Times New Roman" w:hAnsi="Times New Roman"/>
          <w:sz w:val="24"/>
          <w:szCs w:val="24"/>
        </w:rPr>
        <w:t xml:space="preserve">.</w:t>
      </w:r>
    </w:p>
    <w:p>
      <w:pPr>
        <w:spacing w:after="80" w:before="0" w:line="252" w:lineRule="auto"/>
        <w:ind w:firstLine="284"/>
        <w:jc w:val="both"/>
      </w:pPr>
      <w:r>
        <w:rPr>
          <w:rFonts w:ascii="Times New Roman" w:cs="Times New Roman" w:eastAsia="Times New Roman" w:hAnsi="Times New Roman"/>
          <w:sz w:val="24"/>
          <w:szCs w:val="24"/>
        </w:rPr>
        <w:t xml:space="preserve">This paper describes Text Sentiment Analyser, a sentiment and emotion analysis system for English and Hinglish that combines natural language processing (language identification, normalisation, tokenisation and n-gram features), a hand-built and fully explainable rule engine, and machine learning (Naive Bayes, logistic regression and a probabilistic hybrid). All processing runs on the client, so no text leaves the user’s device.</w:t>
      </w:r>
    </w:p>
    <w:p>
      <w:pPr>
        <w:keepNext/>
        <w:spacing w:after="80" w:before="60" w:line="252" w:lineRule="auto"/>
        <w:ind w:left="360"/>
        <w:jc w:val="left"/>
      </w:pPr>
      <w:r>
        <w:rPr>
          <w:rFonts w:ascii="Times New Roman" w:cs="Times New Roman" w:eastAsia="Times New Roman" w:hAnsi="Times New Roman"/>
          <w:b/>
          <w:bCs/>
          <w:sz w:val="24"/>
          <w:szCs w:val="24"/>
        </w:rPr>
        <w:t xml:space="preserve">B. Problem Statement and Objectives</w:t>
      </w:r>
    </w:p>
    <w:p>
      <w:pPr>
        <w:spacing w:after="80" w:before="0" w:line="252" w:lineRule="auto"/>
        <w:jc w:val="both"/>
      </w:pPr>
      <w:r>
        <w:rPr>
          <w:rFonts w:ascii="Times New Roman" w:cs="Times New Roman" w:eastAsia="Times New Roman" w:hAnsi="Times New Roman"/>
          <w:sz w:val="24"/>
          <w:szCs w:val="24"/>
        </w:rPr>
        <w:t xml:space="preserve">English-only tools ignore Romanised Hindi opinion words, apply negation to the wrong word and treat spelling variants as unknown, so many Hinglish comments are wrongly labelled Neutral. Supervised models could learn this vocabulary but need labelled Hinglish data that small projects rarely have. The objectives are therefore (i) to design a Hinglish-aware rule engine with normalisation, bilingual negation, intensifiers and contrast handling; (ii) to train and compare Naive Bayes and logistic regression on a labelled corpus; (iii) to propose a hybrid of rules and Naive Bayes and quantify when fusion helps; (iv) to add emotion, aspect, sarcasm and explanation modules; and (v) to evaluate all engines with reproducible statistics and report limitations openly.</w:t>
      </w:r>
    </w:p>
    <w:p>
      <w:pPr>
        <w:keepNext/>
        <w:spacing w:after="80" w:before="60" w:line="252" w:lineRule="auto"/>
        <w:ind w:left="360"/>
        <w:jc w:val="left"/>
      </w:pPr>
      <w:r>
        <w:rPr>
          <w:rFonts w:ascii="Times New Roman" w:cs="Times New Roman" w:eastAsia="Times New Roman" w:hAnsi="Times New Roman"/>
          <w:b/>
          <w:bCs/>
          <w:sz w:val="24"/>
          <w:szCs w:val="24"/>
        </w:rPr>
        <w:t xml:space="preserve">C. Contributions</w:t>
      </w:r>
    </w:p>
    <w:p>
      <w:pPr>
        <w:spacing w:after="80" w:before="0" w:line="252" w:lineRule="auto"/>
        <w:jc w:val="both"/>
      </w:pPr>
      <w:r>
        <w:rPr>
          <w:rFonts w:ascii="Times New Roman" w:cs="Times New Roman" w:eastAsia="Times New Roman" w:hAnsi="Times New Roman"/>
          <w:sz w:val="24"/>
          <w:szCs w:val="24"/>
        </w:rPr>
        <w:t xml:space="preserve">The contributions are: (1) a complete, dependency-free Hinglish sentiment and emotion pipeline with 292 English and 184 Hinglish lexicon entries, 28 Hindi intensifiers and 94 spelling-variant mappings; (2) a five-engine comparison under repeated stratified cross-validation with bootstrap confidence intervals, Cohen’s kappa and McNemar tests; (3) component ablations, a hybrid-weight sweep and learning curves; and (4) an error taxonomy of the remaining failures.</w:t>
      </w:r>
    </w:p>
    <w:p>
      <w:pPr>
        <w:pBdr>
          <w:bottom w:val="single" w:color="000000" w:sz="6" w:space="1"/>
        </w:pBdr>
        <w:spacing w:after="120" w:before="0"/>
      </w:pPr>
    </w:p>
    <w:p>
      <w:pPr>
        <w:keepNext/>
        <w:spacing w:after="120" w:before="60" w:line="252" w:lineRule="auto"/>
        <w:jc w:val="left"/>
      </w:pPr>
      <w:r>
        <w:rPr>
          <w:rFonts w:ascii="Times New Roman" w:cs="Times New Roman" w:eastAsia="Times New Roman" w:hAnsi="Times New Roman"/>
          <w:b/>
          <w:bCs/>
          <w:sz w:val="28"/>
          <w:szCs w:val="28"/>
        </w:rPr>
        <w:t xml:space="preserve">Literature Review:</w:t>
      </w:r>
    </w:p>
    <w:p>
      <w:pPr>
        <w:spacing w:after="80" w:before="0" w:line="252" w:lineRule="auto"/>
        <w:jc w:val="both"/>
      </w:pPr>
      <w:r>
        <w:rPr>
          <w:rFonts w:ascii="Times New Roman" w:cs="Times New Roman" w:eastAsia="Times New Roman" w:hAnsi="Times New Roman"/>
          <w:sz w:val="24"/>
          <w:szCs w:val="24"/>
        </w:rPr>
        <w:t xml:space="preserve">This section reviews the studies that inform the design of the system, concentrating on work published between 2020 and 2026 together with the foundational studies it builds on. The most relevant studies are summarised in Table 1.</w:t>
      </w:r>
    </w:p>
    <w:p>
      <w:pPr>
        <w:keepNext/>
        <w:spacing w:after="80" w:before="60" w:line="252" w:lineRule="auto"/>
        <w:ind w:left="360"/>
        <w:jc w:val="left"/>
      </w:pPr>
      <w:r>
        <w:rPr>
          <w:rFonts w:ascii="Times New Roman" w:cs="Times New Roman" w:eastAsia="Times New Roman" w:hAnsi="Times New Roman"/>
          <w:b/>
          <w:bCs/>
          <w:sz w:val="24"/>
          <w:szCs w:val="24"/>
        </w:rPr>
        <w:t xml:space="preserve">A. Surveys of Sentiment Analysis</w:t>
      </w:r>
    </w:p>
    <w:p>
      <w:pPr>
        <w:spacing w:after="80" w:before="0" w:line="252" w:lineRule="auto"/>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Birjali et al. (2021) surveyed lexicon-based, machine-learning and hybrid sentiment methods and their common challenges, including negation, domain dependence, sarcasm and multilingual text, and observed that hybrid designs combine interpretability with adaptability.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Wankhade et al. (2022) reviewed methods and applications across document, sentence and aspect levels and identified code-mixed, low-resource languages as an open gap.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Nandwani and Verma (2021) reviewed sentiment analysis together with emotion detection and described emotion models such as Plutchik’s wheel.</w:t>
      </w:r>
    </w:p>
    <w:p>
      <w:pPr>
        <w:spacing w:after="80" w:before="0" w:line="252" w:lineRule="auto"/>
        <w:jc w:val="both"/>
      </w:pP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Bordoloi and Biswas (2023) proposed a generic design framework running from data collection and pre-processing to classification and visualisation, which closely matches the pipeline used here.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Tan et al. (2023),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Rodríguez-Ibánez et al. (2023) and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Jim et al. (2024) reviewed approaches, datasets and social-media applications, and all identified informal, emoji-rich and code-switched text as persisting difficulties.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Jain et al. (2021) reviewed machine learning for consumer reviews, and </w:t>
      </w: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Hartmann et al. (2023) compared methods across 272 marketing datasets, finding transfer learning most accurate but lexicons faster and more transparent.</w:t>
      </w:r>
    </w:p>
    <w:p>
      <w:pPr>
        <w:keepNext/>
        <w:spacing w:after="80" w:before="60" w:line="252" w:lineRule="auto"/>
        <w:ind w:left="360"/>
        <w:jc w:val="left"/>
      </w:pPr>
      <w:r>
        <w:rPr>
          <w:rFonts w:ascii="Times New Roman" w:cs="Times New Roman" w:eastAsia="Times New Roman" w:hAnsi="Times New Roman"/>
          <w:b/>
          <w:bCs/>
          <w:sz w:val="24"/>
          <w:szCs w:val="24"/>
        </w:rPr>
        <w:t xml:space="preserve">B. Lexicon-Based and Hybrid Methods</w:t>
      </w:r>
    </w:p>
    <w:p>
      <w:pPr>
        <w:spacing w:after="80" w:before="0" w:line="252" w:lineRule="auto"/>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Hutto and Gilbert (2014) proposed VADER, a validated lexicon with heuristics for punctuation, capitals, degree words, the conjunction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and negation, normalised into a compound score; our compound score follows VADER, which however knows no Hindi.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Taboada et al. (2011) modelled intensification and negation as systematic shifts of word polarity in SO-CAL, which inspired our attenuated negation factor.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Cambria et al. (2022) presented SenticNet 7, a neurosymbolic framework that uses commonsense knowledge to make sentiment analysis explainable.</w:t>
      </w:r>
    </w:p>
    <w:p>
      <w:pPr>
        <w:spacing w:after="80" w:before="0" w:line="252" w:lineRule="auto"/>
        <w:jc w:val="both"/>
      </w:pP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Catelli et al. (2022) compared a lexicon analyser with BERT on Italian and found BERT more accurate but the lexicon faster, data-free and interpretable, the same trade-off studied here.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Appel et al. (2016) showed that combining lexicons with classifiers improves sentence-level analysis, and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Kaur and Sharma (2023) and </w:t>
      </w: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Alsayat (2022) proposed hybrid feature and ensemble models for reviews and social media, motivating our probabilistic fusion.</w:t>
      </w:r>
    </w:p>
    <w:p>
      <w:pPr>
        <w:keepNext/>
        <w:spacing w:after="80" w:before="60" w:line="252" w:lineRule="auto"/>
        <w:ind w:left="360"/>
        <w:jc w:val="left"/>
      </w:pPr>
      <w:r>
        <w:rPr>
          <w:rFonts w:ascii="Times New Roman" w:cs="Times New Roman" w:eastAsia="Times New Roman" w:hAnsi="Times New Roman"/>
          <w:b/>
          <w:bCs/>
          <w:sz w:val="24"/>
          <w:szCs w:val="24"/>
        </w:rPr>
        <w:t xml:space="preserve">C. Machine Learning and Deep Learning</w:t>
      </w:r>
    </w:p>
    <w:p>
      <w:pPr>
        <w:spacing w:after="80" w:before="0" w:line="252" w:lineRule="auto"/>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Pang et al. (2002) showed that Naive Bayes, maximum entropy and support vector machines beat human-chosen keywords for review classification, and </w:t>
      </w: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Wang and Manning (2012) showed that bigram features with linear models remain strong baselines, justifying our feature set. </w:t>
      </w: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t xml:space="preserve"> Devlin et al. (2019) introduced BERT, and </w:t>
      </w: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t xml:space="preserve"> Tan et al. (2022) combined RoBERTa with an LSTM to outperform baselines on IMDb, Twitter airline and Sentiment140 data. </w:t>
      </w: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Barbieri et al. (2022) released XLM-T, a multilingual Twitter model for sentiment in eight languages; none of these resources targets Romanised Hinglish.</w:t>
      </w:r>
    </w:p>
    <w:p>
      <w:pPr>
        <w:keepNext/>
        <w:spacing w:after="80" w:before="60" w:line="252" w:lineRule="auto"/>
        <w:ind w:left="360"/>
        <w:jc w:val="left"/>
      </w:pPr>
      <w:r>
        <w:rPr>
          <w:rFonts w:ascii="Times New Roman" w:cs="Times New Roman" w:eastAsia="Times New Roman" w:hAnsi="Times New Roman"/>
          <w:b/>
          <w:bCs/>
          <w:sz w:val="24"/>
          <w:szCs w:val="24"/>
        </w:rPr>
        <w:t xml:space="preserve">D. Code-Mixing and Hinglish Processing</w:t>
      </w:r>
    </w:p>
    <w:p>
      <w:pPr>
        <w:spacing w:after="80" w:before="0" w:line="252" w:lineRule="auto"/>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Bali et al. (2014) showed that English-Hindi switching on Facebook occurs frequently inside sentences, while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Barman et al. (2014) and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Vyas et al. (2014) showed that code-mixing degrades language identification and tagging, which justifies our identification and normalisation stage. </w:t>
      </w: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Doğruöz et al. (2021) surveyed code-switching from linguistic and social perspectives, and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Winata et al. (2023) found that Hindi-English is among the most studied pairs but that resources remain fragmented.</w:t>
      </w:r>
    </w:p>
    <w:p>
      <w:pPr>
        <w:spacing w:after="80" w:before="0" w:line="252" w:lineRule="auto"/>
        <w:jc w:val="both"/>
      </w:pP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Aguilar et al. (2020) and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Khanuja et al. (2020) proposed the LinCE and GLUECoS benchmarks for code-switched NLP, including Hindi-English sentiment, and Khanuja et al. reported gains from fine-tuning multilingual BERT on synthetic code-switched text.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Nayak and Joshi (2022) built L3Cube-HingCorpus and pre-trained HingBERT, which outperformed general multilingual BERT on code-mixed tasks; Indic models such as MuRIL </w:t>
      </w: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t xml:space="preserve"> and IndicBERT </w:t>
      </w: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 follow the same direction.</w:t>
      </w:r>
    </w:p>
    <w:p>
      <w:pPr>
        <w:keepNext/>
        <w:spacing w:after="80" w:before="60" w:line="252" w:lineRule="auto"/>
        <w:ind w:left="360"/>
        <w:jc w:val="left"/>
      </w:pPr>
      <w:r>
        <w:rPr>
          <w:rFonts w:ascii="Times New Roman" w:cs="Times New Roman" w:eastAsia="Times New Roman" w:hAnsi="Times New Roman"/>
          <w:b/>
          <w:bCs/>
          <w:sz w:val="24"/>
          <w:szCs w:val="24"/>
        </w:rPr>
        <w:t xml:space="preserve">E. Sentiment Analysis of Code-Mixed Text</w:t>
      </w:r>
    </w:p>
    <w:p>
      <w:pPr>
        <w:spacing w:after="80" w:before="0" w:line="252" w:lineRule="auto"/>
        <w:jc w:val="both"/>
      </w:pPr>
      <w:r>
        <w:rPr>
          <w:rFonts w:ascii="Times New Roman" w:cs="Times New Roman" w:eastAsia="Times New Roman" w:hAnsi="Times New Roman"/>
          <w:sz w:val="24"/>
          <w:szCs w:val="24"/>
        </w:rPr>
        <w:t xml:space="preserve">[35]</w:t>
      </w:r>
      <w:r>
        <w:rPr>
          <w:rFonts w:ascii="Times New Roman" w:cs="Times New Roman" w:eastAsia="Times New Roman" w:hAnsi="Times New Roman"/>
          <w:sz w:val="24"/>
          <w:szCs w:val="24"/>
        </w:rPr>
        <w:t xml:space="preserve"> Joshi et al. (2016) released a Hindi-English Facebook dataset and a sub-word LSTM that was 4–5% more accurate than traditional methods.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Patra et al. (2018) summarised the SAIL Code-Mixed shared task, which fixed the three-class formulation used here, and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Sarkar (2018) showed that multinomial Naive Bayes with n-grams placed third in it.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 Patwa et al. (2020) organised SemEval-2020 Task 9 (SentiMix), now the standard Hinglish benchmark, where most top systems fine-tuned multilingual transformers.</w:t>
      </w:r>
    </w:p>
    <w:p>
      <w:pPr>
        <w:spacing w:after="80" w:before="0" w:line="252" w:lineRule="auto"/>
        <w:jc w:val="both"/>
      </w:pP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Srinivasan (2020) fine-tuned multilingual BERT on Hinglish without special machinery,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 Ma et al. (2020) combined XLM-R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xml:space="preserve"> with focal loss, and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Kumar et al. (2020) added self-attention to a CNN; these systems need GPUs and thousands of labelled tweets.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Singh and Lefever (2020) transferred English knowledge through cross-lingual embeddings, while </w:t>
      </w:r>
      <w:r>
        <w:rPr>
          <w:rFonts w:ascii="Times New Roman" w:cs="Times New Roman" w:eastAsia="Times New Roman" w:hAnsi="Times New Roman"/>
          <w:sz w:val="24"/>
          <w:szCs w:val="24"/>
        </w:rPr>
        <w:t xml:space="preserve">[43]</w:t>
      </w:r>
      <w:r>
        <w:rPr>
          <w:rFonts w:ascii="Times New Roman" w:cs="Times New Roman" w:eastAsia="Times New Roman" w:hAnsi="Times New Roman"/>
          <w:sz w:val="24"/>
          <w:szCs w:val="24"/>
        </w:rPr>
        <w:t xml:space="preserve"> Baroi et al. (2020) reported an F-score of only 0.617 with a classical ensemble, confirming that Hinglish is hard for purely statistical models.</w:t>
      </w:r>
    </w:p>
    <w:p>
      <w:pPr>
        <w:spacing w:after="80" w:before="0" w:line="252" w:lineRule="auto"/>
        <w:jc w:val="both"/>
      </w:pPr>
      <w:r>
        <w:rPr>
          <w:rFonts w:ascii="Times New Roman" w:cs="Times New Roman" w:eastAsia="Times New Roman" w:hAnsi="Times New Roman"/>
          <w:sz w:val="24"/>
          <w:szCs w:val="24"/>
        </w:rPr>
        <w:t xml:space="preserve">[44]</w:t>
      </w:r>
      <w:r>
        <w:rPr>
          <w:rFonts w:ascii="Times New Roman" w:cs="Times New Roman" w:eastAsia="Times New Roman" w:hAnsi="Times New Roman"/>
          <w:sz w:val="24"/>
          <w:szCs w:val="24"/>
        </w:rPr>
        <w:t xml:space="preserve"> Chakravarthi et al. (2020) created code-mixed Tamil-English and Malayalam-English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corpora, consolidated in DravidianCodeMix </w:t>
      </w:r>
      <w:r>
        <w:rPr>
          <w:rFonts w:ascii="Times New Roman" w:cs="Times New Roman" w:eastAsia="Times New Roman" w:hAnsi="Times New Roman"/>
          <w:sz w:val="24"/>
          <w:szCs w:val="24"/>
        </w:rPr>
        <w:t xml:space="preserve">[46]</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[47]</w:t>
      </w:r>
      <w:r>
        <w:rPr>
          <w:rFonts w:ascii="Times New Roman" w:cs="Times New Roman" w:eastAsia="Times New Roman" w:hAnsi="Times New Roman"/>
          <w:sz w:val="24"/>
          <w:szCs w:val="24"/>
        </w:rPr>
        <w:t xml:space="preserve"> Hande et al. (2020) a Kannada-English one; Hindi-English resources also exist for hate speech </w:t>
      </w:r>
      <w:r>
        <w:rPr>
          <w:rFonts w:ascii="Times New Roman" w:cs="Times New Roman" w:eastAsia="Times New Roman" w:hAnsi="Times New Roman"/>
          <w:sz w:val="24"/>
          <w:szCs w:val="24"/>
        </w:rPr>
        <w:t xml:space="preserve">[48, 49]</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[50]</w:t>
      </w:r>
      <w:r>
        <w:rPr>
          <w:rFonts w:ascii="Times New Roman" w:cs="Times New Roman" w:eastAsia="Times New Roman" w:hAnsi="Times New Roman"/>
          <w:sz w:val="24"/>
          <w:szCs w:val="24"/>
        </w:rPr>
        <w:t xml:space="preserve"> Mehmood et al. (2020) showed that unsupervised normalisation of Roman Hindi and Urdu spellings improves sentiment classification, and </w:t>
      </w:r>
      <w:r>
        <w:rPr>
          <w:rFonts w:ascii="Times New Roman" w:cs="Times New Roman" w:eastAsia="Times New Roman" w:hAnsi="Times New Roman"/>
          <w:sz w:val="24"/>
          <w:szCs w:val="24"/>
        </w:rPr>
        <w:t xml:space="preserve">[51]</w:t>
      </w:r>
      <w:r>
        <w:rPr>
          <w:rFonts w:ascii="Times New Roman" w:cs="Times New Roman" w:eastAsia="Times New Roman" w:hAnsi="Times New Roman"/>
          <w:sz w:val="24"/>
          <w:szCs w:val="24"/>
        </w:rPr>
        <w:t xml:space="preserve"> Mabokela et al. (2023) concluded that lexicons and normalisation remain vital for under-resourced languages.</w:t>
      </w:r>
    </w:p>
    <w:p>
      <w:pPr>
        <w:keepNext/>
        <w:spacing w:after="80" w:before="60" w:line="252" w:lineRule="auto"/>
        <w:ind w:left="360"/>
        <w:jc w:val="left"/>
      </w:pPr>
      <w:r>
        <w:rPr>
          <w:rFonts w:ascii="Times New Roman" w:cs="Times New Roman" w:eastAsia="Times New Roman" w:hAnsi="Times New Roman"/>
          <w:b/>
          <w:bCs/>
          <w:sz w:val="24"/>
          <w:szCs w:val="24"/>
        </w:rPr>
        <w:t xml:space="preserve">F. Emotion, Sarcasm, Explanation and Large Language Models</w:t>
      </w:r>
    </w:p>
    <w:p>
      <w:pPr>
        <w:spacing w:after="80" w:before="0" w:line="252" w:lineRule="auto"/>
        <w:jc w:val="both"/>
      </w:pPr>
      <w:r>
        <w:rPr>
          <w:rFonts w:ascii="Times New Roman" w:cs="Times New Roman" w:eastAsia="Times New Roman" w:hAnsi="Times New Roman"/>
          <w:sz w:val="24"/>
          <w:szCs w:val="24"/>
        </w:rPr>
        <w:t xml:space="preserve">[52]</w:t>
      </w:r>
      <w:r>
        <w:rPr>
          <w:rFonts w:ascii="Times New Roman" w:cs="Times New Roman" w:eastAsia="Times New Roman" w:hAnsi="Times New Roman"/>
          <w:sz w:val="24"/>
          <w:szCs w:val="24"/>
        </w:rPr>
        <w:t xml:space="preserve"> Plutchik (1980) proposed eight basic emotions, the basis of the NRC Emotion Lexicon of </w:t>
      </w:r>
      <w:r>
        <w:rPr>
          <w:rFonts w:ascii="Times New Roman" w:cs="Times New Roman" w:eastAsia="Times New Roman" w:hAnsi="Times New Roman"/>
          <w:sz w:val="24"/>
          <w:szCs w:val="24"/>
        </w:rPr>
        <w:t xml:space="preserve">[53]</w:t>
      </w:r>
      <w:r>
        <w:rPr>
          <w:rFonts w:ascii="Times New Roman" w:cs="Times New Roman" w:eastAsia="Times New Roman" w:hAnsi="Times New Roman"/>
          <w:sz w:val="24"/>
          <w:szCs w:val="24"/>
        </w:rPr>
        <w:t xml:space="preserve"> Mohammad and Turney (2013); </w:t>
      </w:r>
      <w:r>
        <w:rPr>
          <w:rFonts w:ascii="Times New Roman" w:cs="Times New Roman" w:eastAsia="Times New Roman" w:hAnsi="Times New Roman"/>
          <w:sz w:val="24"/>
          <w:szCs w:val="24"/>
        </w:rPr>
        <w:t xml:space="preserve">[54]</w:t>
      </w:r>
      <w:r>
        <w:rPr>
          <w:rFonts w:ascii="Times New Roman" w:cs="Times New Roman" w:eastAsia="Times New Roman" w:hAnsi="Times New Roman"/>
          <w:sz w:val="24"/>
          <w:szCs w:val="24"/>
        </w:rPr>
        <w:t xml:space="preserve"> Demszky et al. (2020) released GoEmotions and </w:t>
      </w:r>
      <w:r>
        <w:rPr>
          <w:rFonts w:ascii="Times New Roman" w:cs="Times New Roman" w:eastAsia="Times New Roman" w:hAnsi="Times New Roman"/>
          <w:sz w:val="24"/>
          <w:szCs w:val="24"/>
        </w:rPr>
        <w:t xml:space="preserve">[55]</w:t>
      </w:r>
      <w:r>
        <w:rPr>
          <w:rFonts w:ascii="Times New Roman" w:cs="Times New Roman" w:eastAsia="Times New Roman" w:hAnsi="Times New Roman"/>
          <w:sz w:val="24"/>
          <w:szCs w:val="24"/>
        </w:rPr>
        <w:t xml:space="preserve"> Acheampong et al. (2020) reviewed text emotion detection. </w:t>
      </w:r>
      <w:r>
        <w:rPr>
          <w:rFonts w:ascii="Times New Roman" w:cs="Times New Roman" w:eastAsia="Times New Roman" w:hAnsi="Times New Roman"/>
          <w:sz w:val="24"/>
          <w:szCs w:val="24"/>
        </w:rPr>
        <w:t xml:space="preserve">[56]</w:t>
      </w:r>
      <w:r>
        <w:rPr>
          <w:rFonts w:ascii="Times New Roman" w:cs="Times New Roman" w:eastAsia="Times New Roman" w:hAnsi="Times New Roman"/>
          <w:sz w:val="24"/>
          <w:szCs w:val="24"/>
        </w:rPr>
        <w:t xml:space="preserve"> González-Ibáñez et al. (2011) showed that sarcasm is hard even for humans, and </w:t>
      </w:r>
      <w:r>
        <w:rPr>
          <w:rFonts w:ascii="Times New Roman" w:cs="Times New Roman" w:eastAsia="Times New Roman" w:hAnsi="Times New Roman"/>
          <w:sz w:val="24"/>
          <w:szCs w:val="24"/>
        </w:rPr>
        <w:t xml:space="preserve">[57]</w:t>
      </w:r>
      <w:r>
        <w:rPr>
          <w:rFonts w:ascii="Times New Roman" w:cs="Times New Roman" w:eastAsia="Times New Roman" w:hAnsi="Times New Roman"/>
          <w:sz w:val="24"/>
          <w:szCs w:val="24"/>
        </w:rPr>
        <w:t xml:space="preserve"> Kumar et al. (2020) proposed an attention BiLSTM for it. </w:t>
      </w:r>
      <w:r>
        <w:rPr>
          <w:rFonts w:ascii="Times New Roman" w:cs="Times New Roman" w:eastAsia="Times New Roman" w:hAnsi="Times New Roman"/>
          <w:sz w:val="24"/>
          <w:szCs w:val="24"/>
        </w:rPr>
        <w:t xml:space="preserve">[58]</w:t>
      </w:r>
      <w:r>
        <w:rPr>
          <w:rFonts w:ascii="Times New Roman" w:cs="Times New Roman" w:eastAsia="Times New Roman" w:hAnsi="Times New Roman"/>
          <w:sz w:val="24"/>
          <w:szCs w:val="24"/>
        </w:rPr>
        <w:t xml:space="preserve"> Ribeiro et al. (2016) introduced perturbation-based explanation, </w:t>
      </w:r>
      <w:r>
        <w:rPr>
          <w:rFonts w:ascii="Times New Roman" w:cs="Times New Roman" w:eastAsia="Times New Roman" w:hAnsi="Times New Roman"/>
          <w:sz w:val="24"/>
          <w:szCs w:val="24"/>
        </w:rPr>
        <w:t xml:space="preserve">[59]</w:t>
      </w:r>
      <w:r>
        <w:rPr>
          <w:rFonts w:ascii="Times New Roman" w:cs="Times New Roman" w:eastAsia="Times New Roman" w:hAnsi="Times New Roman"/>
          <w:sz w:val="24"/>
          <w:szCs w:val="24"/>
        </w:rPr>
        <w:t xml:space="preserve"> Atanasova et al. (2020) evaluated explainability techniques, and </w:t>
      </w:r>
      <w:r>
        <w:rPr>
          <w:rFonts w:ascii="Times New Roman" w:cs="Times New Roman" w:eastAsia="Times New Roman" w:hAnsi="Times New Roman"/>
          <w:sz w:val="24"/>
          <w:szCs w:val="24"/>
        </w:rPr>
        <w:t xml:space="preserve">[60]</w:t>
      </w:r>
      <w:r>
        <w:rPr>
          <w:rFonts w:ascii="Times New Roman" w:cs="Times New Roman" w:eastAsia="Times New Roman" w:hAnsi="Times New Roman"/>
          <w:sz w:val="24"/>
          <w:szCs w:val="24"/>
        </w:rPr>
        <w:t xml:space="preserve"> Ribeiro et al. (2020) used behavioural tests to expose negation failures in commercial sentiment models.</w:t>
      </w:r>
    </w:p>
    <w:p>
      <w:pPr>
        <w:spacing w:after="80" w:before="0" w:line="252" w:lineRule="auto"/>
        <w:jc w:val="both"/>
      </w:pPr>
      <w:r>
        <w:rPr>
          <w:rFonts w:ascii="Times New Roman" w:cs="Times New Roman" w:eastAsia="Times New Roman" w:hAnsi="Times New Roman"/>
          <w:sz w:val="24"/>
          <w:szCs w:val="24"/>
        </w:rPr>
        <w:t xml:space="preserve">[61]</w:t>
      </w:r>
      <w:r>
        <w:rPr>
          <w:rFonts w:ascii="Times New Roman" w:cs="Times New Roman" w:eastAsia="Times New Roman" w:hAnsi="Times New Roman"/>
          <w:sz w:val="24"/>
          <w:szCs w:val="24"/>
        </w:rPr>
        <w:t xml:space="preserve"> Zhang et al. (2024) found that large language models handle simple polarity well but lag on fine-grained tasks such as aspect-based analysis </w:t>
      </w:r>
      <w:r>
        <w:rPr>
          <w:rFonts w:ascii="Times New Roman" w:cs="Times New Roman" w:eastAsia="Times New Roman" w:hAnsi="Times New Roman"/>
          <w:sz w:val="24"/>
          <w:szCs w:val="24"/>
        </w:rPr>
        <w:t xml:space="preserve">[62]</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[63]</w:t>
      </w:r>
      <w:r>
        <w:rPr>
          <w:rFonts w:ascii="Times New Roman" w:cs="Times New Roman" w:eastAsia="Times New Roman" w:hAnsi="Times New Roman"/>
          <w:sz w:val="24"/>
          <w:szCs w:val="24"/>
        </w:rPr>
        <w:t xml:space="preserve"> Zhang et al. (2023) showed that multilingual LLMs still underperform smaller fine-tuned models on code-switched data. LLMs also require network access, which conflicts with the privacy goal of this project.</w:t>
      </w:r>
    </w:p>
    <w:p>
      <w:pPr>
        <w:keepNext/>
        <w:spacing w:after="80" w:before="0" w:line="240" w:lineRule="auto"/>
        <w:jc w:val="left"/>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Literature review summary chart of the studies most relevant to this work (SN = serial number; the number in square brackets is the reference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300"/>
        <w:gridCol w:w="1650"/>
        <w:gridCol w:w="1400"/>
        <w:gridCol w:w="1550"/>
        <w:gridCol w:w="1700"/>
        <w:gridCol w:w="1380"/>
      </w:tblGrid>
      <w:tr>
        <w:trPr>
          <w:cantSplit/>
          <w:tblHeader/>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6"/>
                <w:szCs w:val="16"/>
              </w:rPr>
              <w:t xml:space="preserve">SN</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6"/>
                <w:szCs w:val="16"/>
              </w:rPr>
              <w:t xml:space="preserve">Name of Authors &amp; Reference Number</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6"/>
                <w:szCs w:val="16"/>
              </w:rPr>
              <w:t xml:space="preserve">Title of Paper</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6"/>
                <w:szCs w:val="16"/>
              </w:rPr>
              <w:t xml:space="preserve">Objectives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6"/>
                <w:szCs w:val="16"/>
              </w:rPr>
              <w:t xml:space="preserve">Methodology</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6"/>
                <w:szCs w:val="16"/>
              </w:rPr>
              <w:t xml:space="preserve">Outcome</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6"/>
                <w:szCs w:val="16"/>
              </w:rPr>
              <w:t xml:space="preserve">Journal / Conference</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1</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Hutto &amp; Gilbert (2014) [4]</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VADER: A parsimonious rule-based model for sentiment analysis of social media text</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Build a fast, general rule-based analyser for social-media text</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Validated lexicon with five heuristics (punctuation, capitals, degree words, “but”, negation); compound score</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Outperformed individual human raters on tweets; widely adopted baseline; English only</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ICWSM (AAAI), 2014</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2</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Joshi et al. (2016) [35]</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Towards sub-word level compositions for sentiment analysis of Hindi-English code mixed text</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Classify sentiment of Hindi-English Facebook comments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New dataset; sub-word LSTM</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4–5% above traditional methods and 18% above prior Hi-En system; needs labelled data</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COLING, 2016</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3</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Patra et al. (2018) [10]</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Sentiment analysis of code-mixed Indian languages: Overview of SAIL_Code-Mixed shared task</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Benchmark three-class sentiment for Hi-En and Bn-En tweets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Shared task with released data and common evaluation</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Nine teams participated; defines the three-class task used here</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arXiv / ICON, 2018</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Patwa et al. (2020) [37]</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SemEval-2020 Task 9: Overview of sentiment analysis of code-mixed tweets</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Create a benchmark for Hinglish and Spanglish sentiment</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Large annotated tweet corpora; shared task</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Top systems fine-tuned multilingual transformers; standard benchmark</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SemEval (ICCL), 2020</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5</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Srinivasan (2020) [38]</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MSR India at SemEval-2020 Task 9: Multilingual models can do code-mixing too</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Test multilingual BERT on Hinglish sentiment</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Fine-tuning mBERT without special code-mixing machinery</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Competitive results; multilingual pre-training transfers to code-mixed text</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SemEval, 2020</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6</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Baroi et al. (2020) [43]</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NITS-Hinglish-SentiMix at SemEval-2020 Task 9</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Classify Hinglish tweets with classical models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Ensemble of machine-learning classifiers</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F-score 0.617; classical models struggle on Hinglish</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SemEval, 2020</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7</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Mehmood et al. (2020) [50]</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An unsupervised lexical normalization for Roman Hindi and Urdu sentiment analysis</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Normalise spelling variants of Roman Hindi/Urdu</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Unsupervised clustering of lexical variants</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Normalisation improved sentiment classification</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Information Processing &amp; Management, 2020</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8</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Khanuja et al. (2020) [31]</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GLUECoS: An evaluation benchmark for code-switched NLP</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Unify evaluation of code-switched NLP tasks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Benchmark of tasks incl. Hi-En sentiment; mBERT baselines</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Fine-tuning on synthetic code-switched data helps</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ACL, 2020</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9</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Nayak &amp; Joshi (2022) [32]</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L3Cube-HingCorpus and HingBERT</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Provide Hinglish pre-training data and models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Large unlabelled corpus; BERT pre-training</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HingBERT beat general multilingual BERT on code-mixed tasks</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WILDRE-6 @ LREC, 2022</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10</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Chakravarthi et al. (2022) [46]</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DravidianCodeMix: Sentiment analysis and offensive language identification dataset</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Release code-mixed Dravidian sentiment data</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Annotated YouTube comments; ML and DL baselines</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Class imbalance and annotation effort are key challenges</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Language Resources and Evaluation, 2022</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11</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Catelli et al. (2022) [20]</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Lexicon-based vs. BERT-based sentiment analysis: A comparative study in Italian</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Compare lexicon and transformer methods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Lexicon analyser vs fine-tuned BERT</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BERT more accurate; lexicon faster, data-free and interpretable</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Electronics (MDPI), 2022</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12</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Ribeiro et al. (2020) [60]</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Beyond accuracy: Behavioral testing of NLP models with CheckList</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Test model behaviour beyond accuracy</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Capability-based test suites (e.g., negation)</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Found critical failures in commercial sentiment models</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ACL, 2020</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13</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Mabokela et al. (2023) [51]</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Multilingual sentiment analysis for under-resourced languages: A systematic review</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Map research on low-resource sentiment analysis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Systematic literature review</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Lexicons and normalisation remain vital where data are scarce</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IEEE Access, 2023</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14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Zhang et al. (2023) [63]</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Multilingual large language models are not (yet) code-switchers</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Evaluate LLMs on code-switching tasks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Benchmarking multilingual LLMs vs fine-tuned models</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LLMs underperform smaller fine-tuned models on code-switched data</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EMNLP, 2023</w:t>
            </w:r>
          </w:p>
        </w:tc>
      </w:tr>
      <w:tr>
        <w:trPr>
          <w:cantSplit/>
          <w:tblHeader w:val="off"/>
        </w:trPr>
        <w:tc>
          <w:tcPr>
            <w:tcW w:type="dxa" w:w="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15</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Zhang et al. (2024) [61]</w:t>
            </w:r>
          </w:p>
        </w:tc>
        <w:tc>
          <w:tcPr>
            <w:tcW w:type="dxa" w:w="16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Sentiment analysis in the era of large language models: A reality check</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Assess LLMs on sentiment tasks</w:t>
            </w:r>
          </w:p>
        </w:tc>
        <w:tc>
          <w:tcPr>
            <w:tcW w:type="dxa" w:w="155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Evaluation on 13 tasks with zero/few-shot prompting</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Good on simple polarity, weaker on fine-grained tasks</w:t>
            </w:r>
          </w:p>
        </w:tc>
        <w:tc>
          <w:tcPr>
            <w:tcW w:type="dxa" w:w="138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6"/>
                <w:szCs w:val="16"/>
              </w:rPr>
              <w:t xml:space="preserve">Findings of NAACL, 2024</w:t>
            </w:r>
          </w:p>
        </w:tc>
      </w:tr>
    </w:tbl>
    <w:p>
      <w:pPr>
        <w:spacing w:after="80"/>
      </w:pPr>
    </w:p>
    <w:p>
      <w:pPr>
        <w:keepNext/>
        <w:spacing w:after="80" w:before="60" w:line="252" w:lineRule="auto"/>
        <w:ind w:left="360"/>
        <w:jc w:val="left"/>
      </w:pPr>
      <w:r>
        <w:rPr>
          <w:rFonts w:ascii="Times New Roman" w:cs="Times New Roman" w:eastAsia="Times New Roman" w:hAnsi="Times New Roman"/>
          <w:b/>
          <w:bCs/>
          <w:sz w:val="24"/>
          <w:szCs w:val="24"/>
        </w:rPr>
        <w:t xml:space="preserve">G. Research Gap</w:t>
      </w:r>
    </w:p>
    <w:p>
      <w:pPr>
        <w:spacing w:after="80" w:before="0" w:line="252" w:lineRule="auto"/>
        <w:jc w:val="both"/>
      </w:pPr>
      <w:r>
        <w:rPr>
          <w:rFonts w:ascii="Times New Roman" w:cs="Times New Roman" w:eastAsia="Times New Roman" w:hAnsi="Times New Roman"/>
          <w:sz w:val="24"/>
          <w:szCs w:val="24"/>
        </w:rPr>
        <w:t xml:space="preserve">Widely used rule-based tools are English-only; the strongest code-mixed systems need large labelled corpora, GPUs and often cloud access; few systems explain verdicts at the word level; and small studies rarely report confidence intervals, significance tests or ablations. Text Sentiment Analyser addresses these gaps with a lightweight, explainable, privacy-preserving hybrid and a statistically careful evaluation.</w:t>
      </w:r>
    </w:p>
    <w:p>
      <w:pPr>
        <w:pBdr>
          <w:bottom w:val="single" w:color="000000" w:sz="6" w:space="1"/>
        </w:pBdr>
        <w:spacing w:after="120" w:before="0"/>
      </w:pPr>
    </w:p>
    <w:p>
      <w:pPr>
        <w:keepNext/>
        <w:spacing w:after="120" w:before="60" w:line="252" w:lineRule="auto"/>
        <w:jc w:val="left"/>
      </w:pPr>
      <w:r>
        <w:rPr>
          <w:rFonts w:ascii="Times New Roman" w:cs="Times New Roman" w:eastAsia="Times New Roman" w:hAnsi="Times New Roman"/>
          <w:b/>
          <w:bCs/>
          <w:sz w:val="28"/>
          <w:szCs w:val="28"/>
        </w:rPr>
        <w:t xml:space="preserve">Methods and Materials:</w:t>
      </w:r>
    </w:p>
    <w:p>
      <w:pPr>
        <w:keepNext/>
        <w:spacing w:after="80" w:before="60" w:line="252" w:lineRule="auto"/>
        <w:ind w:left="360"/>
        <w:jc w:val="left"/>
      </w:pPr>
      <w:r>
        <w:rPr>
          <w:rFonts w:ascii="Times New Roman" w:cs="Times New Roman" w:eastAsia="Times New Roman" w:hAnsi="Times New Roman"/>
          <w:b/>
          <w:bCs/>
          <w:sz w:val="24"/>
          <w:szCs w:val="24"/>
        </w:rPr>
        <w:t xml:space="preserve">A. System Overview and Architecture</w:t>
      </w:r>
    </w:p>
    <w:p>
      <w:pPr>
        <w:spacing w:after="80" w:before="0" w:line="252" w:lineRule="auto"/>
        <w:jc w:val="both"/>
      </w:pPr>
      <w:r>
        <w:rPr>
          <w:rFonts w:ascii="Times New Roman" w:cs="Times New Roman" w:eastAsia="Times New Roman" w:hAnsi="Times New Roman"/>
          <w:sz w:val="24"/>
          <w:szCs w:val="24"/>
        </w:rPr>
        <w:t xml:space="preserve">The overall architecture appears in Fig. 1. Text can be entered from the keyboard, dictated through a voice-input widget or uploaded in bulk as a CSV file. A language identifier first tags the input as English, Roman Hindi, Hinglish or Devanagari Hindi, the last of which is flagged as unsupported. A normaliser then shortens runs of repeated letters and maps spelling variants to canonical forms. The normalised token stream is passed in parallel to the rule engine and to the machine-learning engines, and a fusion stage combines their probabilities into a final verdict with a confidence value. Separate modules reuse the same tokeniser to compute scores for eight emotions, aspect-level sentiment, a sarcasm and mixed-signal indicator, a leave-one-out explanation and descriptive text statistics. The pipeline consists of roughly 4,300 lines of JavaScript spread over 22 files; it runs without modification in a browser or under Node.js, and a 158-line Python script reproduces the machine-learning experiments with scikit-learn </w:t>
      </w:r>
      <w:r>
        <w:rPr>
          <w:rFonts w:ascii="Times New Roman" w:cs="Times New Roman" w:eastAsia="Times New Roman" w:hAnsi="Times New Roman"/>
          <w:sz w:val="24"/>
          <w:szCs w:val="24"/>
        </w:rPr>
        <w:t xml:space="preserve">[64]</w:t>
      </w:r>
      <w:r>
        <w:rPr>
          <w:rFonts w:ascii="Times New Roman" w:cs="Times New Roman" w:eastAsia="Times New Roman" w:hAnsi="Times New Roman"/>
          <w:sz w:val="24"/>
          <w:szCs w:val="24"/>
        </w:rPr>
        <w:t xml:space="preserve">.</w:t>
      </w:r>
    </w:p>
    <w:p>
      <w:pPr>
        <w:keepNext/>
        <w:spacing w:after="60" w:before="80"/>
        <w:jc w:val="center"/>
      </w:pPr>
      <w:r>
        <w:drawing>
          <wp:inline distT="0" distB="0" distL="0" distR="0">
            <wp:extent cx="5762625" cy="3562350"/>
            <wp:effectExtent t="0" r="0" b="0" l="0"/>
            <wp:docPr id="1" name="fig1.png" descr="Fig. 1. Architecture of Text Sentiment Analyser. The inference path (top) feeds a set of parallel analysers (middle) whose outputs reach the user through the dashboard and a local REST API; the offline evaluation component (bottom right) reuses the same engines."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562350"/>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b/>
          <w:bCs/>
          <w:sz w:val="22"/>
          <w:szCs w:val="22"/>
        </w:rPr>
        <w:t xml:space="preserve">Fig. 1.</w:t>
      </w:r>
      <w:r>
        <w:rPr>
          <w:rFonts w:ascii="Times New Roman" w:cs="Times New Roman" w:eastAsia="Times New Roman" w:hAnsi="Times New Roman"/>
          <w:sz w:val="22"/>
          <w:szCs w:val="22"/>
        </w:rPr>
        <w:t xml:space="preserve"> Architecture of Text Sentiment Analyser. The inference path (top) feeds a set of parallel analysers (middle) whose outputs reach the user through the dashboard and a local REST API; the offline evaluation component (bottom right) reuses the same engines.</w:t>
      </w:r>
    </w:p>
    <w:p>
      <w:pPr>
        <w:keepNext/>
        <w:spacing w:after="80" w:before="60" w:line="252" w:lineRule="auto"/>
        <w:ind w:left="360"/>
        <w:jc w:val="left"/>
      </w:pPr>
      <w:r>
        <w:rPr>
          <w:rFonts w:ascii="Times New Roman" w:cs="Times New Roman" w:eastAsia="Times New Roman" w:hAnsi="Times New Roman"/>
          <w:b/>
          <w:bCs/>
          <w:sz w:val="24"/>
          <w:szCs w:val="24"/>
        </w:rPr>
        <w:t xml:space="preserve">B. Pilot Corpus</w:t>
      </w:r>
    </w:p>
    <w:p>
      <w:pPr>
        <w:spacing w:after="80" w:before="0" w:line="252" w:lineRule="auto"/>
        <w:jc w:val="both"/>
      </w:pPr>
      <w:r>
        <w:rPr>
          <w:rFonts w:ascii="Times New Roman" w:cs="Times New Roman" w:eastAsia="Times New Roman" w:hAnsi="Times New Roman"/>
          <w:sz w:val="24"/>
          <w:szCs w:val="24"/>
        </w:rPr>
        <w:t xml:space="preserve">Evaluation uses a pilot corpus of 210 short English and Hinglish texts that the project team wrote in the style of public comments about films, phones, cricket, food, travel, college life and customer service (Table 2). Every text received one of three labels, Positive, Neutral or Negative, according to the project’s labelling guide. Under that guide, the dominant or concluding opinion decides a mixed comment, the intended rather than the literal meaning decides a sarcastic one, and factual statements and questions are Neutral. The three classes are balanced, the average text is 7.1 words long, and the language identifier assigns 133 texts to Hinglish, 63 to Roman Hindi and 14 to English. No user names or other personal data were collected.</w:t>
      </w:r>
    </w:p>
    <w:p>
      <w:pPr>
        <w:spacing w:after="80" w:before="0" w:line="252" w:lineRule="auto"/>
        <w:ind w:firstLine="284"/>
        <w:jc w:val="both"/>
      </w:pPr>
      <w:r>
        <w:rPr>
          <w:rFonts w:ascii="Times New Roman" w:cs="Times New Roman" w:eastAsia="Times New Roman" w:hAnsi="Times New Roman"/>
          <w:sz w:val="24"/>
          <w:szCs w:val="24"/>
        </w:rPr>
        <w:t xml:space="preserve">Two properties of the corpus restrict the conclusions that can be drawn, and they are stated here at the start. First, the corpus was created to exercise the pipeline, and the Hinglish word list was compiled at the same time. The rule-based engine is therefore tested on material it was developed with, so its accuracy is an optimistic upper bound and not an estimate of performance on unseen social-media text. Second, agreement between independent annotators was not measured. The learned models, by contrast, are always tested on held-out folds.</w:t>
      </w:r>
    </w:p>
    <w:p>
      <w:pPr>
        <w:keepNext/>
        <w:spacing w:after="60" w:before="80" w:line="240" w:lineRule="auto"/>
        <w:jc w:val="left"/>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Statistics of the pilot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Property</w:t>
            </w:r>
          </w:p>
        </w:tc>
        <w:tc>
          <w:tcPr>
            <w:tcW w:type="dxa" w:w="6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Value</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Texts</w:t>
            </w:r>
          </w:p>
        </w:tc>
        <w:tc>
          <w:tcPr>
            <w:tcW w:type="dxa" w:w="6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210 (English and Hinglish, Roman script)</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Class distribution</w:t>
            </w:r>
          </w:p>
        </w:tc>
        <w:tc>
          <w:tcPr>
            <w:tcW w:type="dxa" w:w="6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Positive 71, Neutral 69, Negative 70</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Domains (texts)</w:t>
            </w:r>
          </w:p>
        </w:tc>
        <w:tc>
          <w:tcPr>
            <w:tcW w:type="dxa" w:w="6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movies 42, phones 32, cricket 29, food 29, general 23, college 22, travel 21, service 12</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Length</w:t>
            </w:r>
          </w:p>
        </w:tc>
        <w:tc>
          <w:tcPr>
            <w:tcW w:type="dxa" w:w="6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mean 7.1 words (range 3–13); 12 texts contain emoji</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Detected language</w:t>
            </w:r>
          </w:p>
        </w:tc>
        <w:tc>
          <w:tcPr>
            <w:tcW w:type="dxa" w:w="6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133, Roman Hindi 63, English 14</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Provenance</w:t>
            </w:r>
          </w:p>
        </w:tc>
        <w:tc>
          <w:tcPr>
            <w:tcW w:type="dxa" w:w="6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Written by the project team; no scraped user data</w:t>
            </w:r>
          </w:p>
        </w:tc>
      </w:tr>
    </w:tbl>
    <w:p>
      <w:pPr>
        <w:spacing w:after="80"/>
      </w:pPr>
    </w:p>
    <w:p>
      <w:pPr>
        <w:keepNext/>
        <w:spacing w:after="80" w:before="60" w:line="252" w:lineRule="auto"/>
        <w:ind w:left="360"/>
        <w:jc w:val="left"/>
      </w:pPr>
      <w:r>
        <w:rPr>
          <w:rFonts w:ascii="Times New Roman" w:cs="Times New Roman" w:eastAsia="Times New Roman" w:hAnsi="Times New Roman"/>
          <w:b/>
          <w:bCs/>
          <w:sz w:val="24"/>
          <w:szCs w:val="24"/>
        </w:rPr>
        <w:t xml:space="preserve">C. Language Identification and Normalisation</w:t>
      </w:r>
    </w:p>
    <w:p>
      <w:pPr>
        <w:spacing w:after="80" w:before="0" w:line="252" w:lineRule="auto"/>
        <w:jc w:val="both"/>
      </w:pPr>
      <w:r>
        <w:rPr>
          <w:rFonts w:ascii="Times New Roman" w:cs="Times New Roman" w:eastAsia="Times New Roman" w:hAnsi="Times New Roman"/>
          <w:i/>
          <w:iCs/>
          <w:sz w:val="24"/>
          <w:szCs w:val="24"/>
        </w:rPr>
        <w:t xml:space="preserve">Language identification.</w:t>
      </w:r>
      <w:r>
        <w:rPr>
          <w:rFonts w:ascii="Times New Roman" w:cs="Times New Roman" w:eastAsia="Times New Roman" w:hAnsi="Times New Roman"/>
          <w:sz w:val="24"/>
          <w:szCs w:val="24"/>
        </w:rPr>
        <w:t xml:space="preserve"> The detector counts how many tokens belong to a list of 211 frequent Romanised-Hindi words, covering function words and common opinion words, and how many belong to a short list of English function words. A text is tagged Roman Hindi when at least 55% of its words are Hindi and no more than 15% are English, and Hinglish when the Hindi share reaches 15% (or when it contains at least two Hindi words and a Hindi share of 10%). Devanagari input is recognised from its Unicode range. Words that are ambiguous between the two languages, such as </w:t>
      </w:r>
      <w:r>
        <w:rPr>
          <w:rFonts w:ascii="Times New Roman" w:cs="Times New Roman" w:eastAsia="Times New Roman" w:hAnsi="Times New Roman"/>
          <w:i/>
          <w:iCs/>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so</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par</w:t>
      </w:r>
      <w:r>
        <w:rPr>
          <w:rFonts w:ascii="Times New Roman" w:cs="Times New Roman" w:eastAsia="Times New Roman" w:hAnsi="Times New Roman"/>
          <w:sz w:val="24"/>
          <w:szCs w:val="24"/>
        </w:rPr>
        <w:t xml:space="preserve">, are excluded from the Hindi list.</w:t>
      </w:r>
    </w:p>
    <w:p>
      <w:pPr>
        <w:spacing w:after="80" w:before="0" w:line="252" w:lineRule="auto"/>
        <w:ind w:firstLine="284"/>
        <w:jc w:val="both"/>
      </w:pPr>
      <w:r>
        <w:rPr>
          <w:rFonts w:ascii="Times New Roman" w:cs="Times New Roman" w:eastAsia="Times New Roman" w:hAnsi="Times New Roman"/>
          <w:i/>
          <w:iCs/>
          <w:sz w:val="24"/>
          <w:szCs w:val="24"/>
        </w:rPr>
        <w:t xml:space="preserve">Spelling normalisation.</w:t>
      </w:r>
      <w:r>
        <w:rPr>
          <w:rFonts w:ascii="Times New Roman" w:cs="Times New Roman" w:eastAsia="Times New Roman" w:hAnsi="Times New Roman"/>
          <w:sz w:val="24"/>
          <w:szCs w:val="24"/>
        </w:rPr>
        <w:t xml:space="preserve"> Every alphabetic token is lower-cased, any run of three or more identical letters is reduced to two (</w:t>
      </w:r>
      <w:r>
        <w:rPr>
          <w:rFonts w:ascii="Times New Roman" w:cs="Times New Roman" w:eastAsia="Times New Roman" w:hAnsi="Times New Roman"/>
          <w:i/>
          <w:iCs/>
          <w:sz w:val="24"/>
          <w:szCs w:val="24"/>
        </w:rPr>
        <w:t xml:space="preserve">bahuuut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bahuut</w:t>
      </w:r>
      <w:r>
        <w:rPr>
          <w:rFonts w:ascii="Times New Roman" w:cs="Times New Roman" w:eastAsia="Times New Roman" w:hAnsi="Times New Roman"/>
          <w:sz w:val="24"/>
          <w:szCs w:val="24"/>
        </w:rPr>
        <w:t xml:space="preserve">), and a dictionary of 94 entries maps common variants to a canonical spelling (for example </w:t>
      </w:r>
      <w:r>
        <w:rPr>
          <w:rFonts w:ascii="Times New Roman" w:cs="Times New Roman" w:eastAsia="Times New Roman" w:hAnsi="Times New Roman"/>
          <w:i/>
          <w:iCs/>
          <w:sz w:val="24"/>
          <w:szCs w:val="24"/>
        </w:rPr>
        <w:t xml:space="preserve">bhot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bahot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bohot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nhi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nahin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nahi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badiya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bdiya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badhiya</w:t>
      </w:r>
      <w:r>
        <w:rPr>
          <w:rFonts w:ascii="Times New Roman" w:cs="Times New Roman" w:eastAsia="Times New Roman" w:hAnsi="Times New Roman"/>
          <w:sz w:val="24"/>
          <w:szCs w:val="24"/>
        </w:rPr>
        <w:t xml:space="preserve">). The normalised tokens are used to build the machine-learning features. The rule engine instead lists frequent variants explicitly in its lexicon, so that every word it matches can be displayed to the user unchanged. The sizes of all linguistic resources are given in Table 3.</w:t>
      </w:r>
    </w:p>
    <w:p>
      <w:pPr>
        <w:keepNext/>
        <w:spacing w:after="60" w:before="80" w:line="240" w:lineRule="auto"/>
        <w:jc w:val="left"/>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Linguistic resources used by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cantSplit/>
          <w:tblHeader/>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Resource</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Size</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Notes</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English sentiment lexicon</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292 entries</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Weights 1–4; positive and negative</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sentiment lexicon</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184 entries</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103 positive, 81 negative; spelling variants listed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Hindi intensifiers and dampeners</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28 entries</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For example bahut ×1.6, ekdum ×1.7, thoda ×0.6</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English intensifiers and dampeners</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27 entries</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For example very, extremely, slightly</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Emoji and emoticon scores</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Signed, −4 to +4</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Hand-assigned; cf. emoji sentiment ranking </w:t>
            </w:r>
            <w:r>
              <w:rPr>
                <w:rFonts w:ascii="Times New Roman" w:cs="Times New Roman" w:eastAsia="Times New Roman" w:hAnsi="Times New Roman"/>
                <w:b w:val="false"/>
                <w:bCs w:val="false"/>
                <w:sz w:val="20"/>
                <w:szCs w:val="20"/>
              </w:rPr>
              <w:t xml:space="preserve">[65]</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Spelling-variant dictionary</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94 mappings</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ML features and language identification</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Romanised-Hindi vocabulary</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211 words</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Language identification</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Emotion lexicon</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376 word–emotion entries</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Eight Plutchik emotions plus an emoji map</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Aspect categories</w:t>
            </w:r>
          </w:p>
        </w:tc>
        <w:tc>
          <w:tcPr>
            <w:tcW w:type="dxa" w:w="2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17</w:t>
            </w:r>
          </w:p>
        </w:tc>
        <w:tc>
          <w:tcPr>
            <w:tcW w:type="dxa" w:w="41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Keyword lists, for example camera, battery, price, acting</w:t>
            </w:r>
          </w:p>
        </w:tc>
      </w:tr>
    </w:tbl>
    <w:p>
      <w:pPr>
        <w:spacing w:after="80"/>
      </w:pPr>
    </w:p>
    <w:p>
      <w:pPr>
        <w:keepNext/>
        <w:spacing w:after="80" w:before="60" w:line="252" w:lineRule="auto"/>
        <w:ind w:left="360"/>
        <w:jc w:val="left"/>
      </w:pPr>
      <w:r>
        <w:rPr>
          <w:rFonts w:ascii="Times New Roman" w:cs="Times New Roman" w:eastAsia="Times New Roman" w:hAnsi="Times New Roman"/>
          <w:b/>
          <w:bCs/>
          <w:sz w:val="24"/>
          <w:szCs w:val="24"/>
        </w:rPr>
        <w:t xml:space="preserve">D. Rule-Based Hinglish Engine</w:t>
      </w:r>
    </w:p>
    <w:p>
      <w:pPr>
        <w:spacing w:after="80" w:before="0" w:line="252" w:lineRule="auto"/>
        <w:jc w:val="both"/>
      </w:pPr>
      <w:r>
        <w:rPr>
          <w:rFonts w:ascii="Times New Roman" w:cs="Times New Roman" w:eastAsia="Times New Roman" w:hAnsi="Times New Roman"/>
          <w:sz w:val="24"/>
          <w:szCs w:val="24"/>
        </w:rPr>
        <w:t xml:space="preserve">The rule engine, summarised in Algorithm 1 and Table 4, scans the tokens once from left to right. A tokeniser first separates words, emoji, emoticons and punctuation. During the scan the engine maintains a small amount of state, namely a pending negation counter, a pending booster factor, a contrast flag and a record of the most recent sentiment-bearing word, and it accumulates positive evidence in P and negative evidence in N.</w:t>
      </w:r>
    </w:p>
    <w:p>
      <w:pPr>
        <w:keepNext/>
        <w:spacing w:after="60" w:before="80" w:line="240" w:lineRule="auto"/>
        <w:jc w:val="left"/>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Parameters of the rule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cantSplit/>
          <w:tblHeader/>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Parameter</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Value</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Role</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Valence range</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1–4 (emoji −4 to +4)</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Lexicon entries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Negation factor</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−0.75</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English and Hindi negation</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Negation window</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3 tokens</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English forward window; Hindi look-back and fallback</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Intensifier factors</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0.5–1.8 (EN), 0.6–1.7 (HI)</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Applied to the next sentiment word</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Contrast words</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×0.5 before, ×1.5 after</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but, however, lekin, magar</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Capitalised words</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×1.3</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Words longer than two letters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Exclamation marks</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+8% each, at most four</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Amplify the dominant polarity</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Normalisation constant</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15</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Eq. (2)</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Decision threshold</w:t>
            </w:r>
          </w:p>
        </w:tc>
        <w:tc>
          <w:tcPr>
            <w:tcW w:type="dxa" w:w="29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|c| ≥ 0.05</w:t>
            </w:r>
          </w:p>
        </w:tc>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Together with P &gt; N or N &gt; P</w:t>
            </w:r>
          </w:p>
        </w:tc>
      </w:tr>
    </w:tbl>
    <w:p>
      <w:pPr>
        <w:spacing w:after="80"/>
      </w:pPr>
    </w:p>
    <w:p>
      <w:pPr>
        <w:keepNext/>
        <w:spacing w:after="60" w:before="80" w:line="240" w:lineRule="auto"/>
        <w:jc w:val="left"/>
      </w:pPr>
      <w:r>
        <w:rPr>
          <w:rFonts w:ascii="Times New Roman" w:cs="Times New Roman" w:eastAsia="Times New Roman" w:hAnsi="Times New Roman"/>
          <w:b/>
          <w:bCs/>
          <w:sz w:val="22"/>
          <w:szCs w:val="22"/>
        </w:rPr>
        <w:t xml:space="preserve">Algorithm 1.</w:t>
      </w:r>
      <w:r>
        <w:rPr>
          <w:rFonts w:ascii="Times New Roman" w:cs="Times New Roman" w:eastAsia="Times New Roman" w:hAnsi="Times New Roman"/>
          <w:sz w:val="22"/>
          <w:szCs w:val="22"/>
        </w:rPr>
        <w:t xml:space="preserve"> Hinglish rule-based sentiment scoring (simplified from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none" w:color="FFFFFF" w:sz="0"/>
              <w:bottom w:val="single" w:color="000000" w:sz="8"/>
              <w:right w:val="none" w:color="FFFFFF" w:sz="0"/>
            </w:tcBorders>
            <w:tcMar>
              <w:top w:type="dxa" w:w="60"/>
              <w:left w:type="dxa" w:w="100"/>
              <w:bottom w:type="dxa" w:w="60"/>
              <w:right w:type="dxa" w:w="100"/>
            </w:tcMar>
          </w:tcPr>
          <w:p>
            <w:pPr>
              <w:spacing w:after="30" w:line="240"/>
            </w:pPr>
            <w:r>
              <w:rPr>
                <w:rFonts w:ascii="Times New Roman" w:cs="Times New Roman" w:eastAsia="Times New Roman" w:hAnsi="Times New Roman"/>
                <w:b/>
                <w:bCs/>
                <w:sz w:val="20"/>
                <w:szCs w:val="20"/>
              </w:rPr>
              <w:t xml:space="preserve">Input:</w:t>
            </w:r>
            <w:r>
              <w:rPr>
                <w:rFonts w:ascii="Times New Roman" w:cs="Times New Roman" w:eastAsia="Times New Roman" w:hAnsi="Times New Roman"/>
                <w:sz w:val="20"/>
                <w:szCs w:val="20"/>
              </w:rPr>
              <w:t xml:space="preserve"> text T; flag H (Hinglish layer enabled). </w:t>
            </w:r>
            <w:r>
              <w:rPr>
                <w:rFonts w:ascii="Times New Roman" w:cs="Times New Roman" w:eastAsia="Times New Roman" w:hAnsi="Times New Roman"/>
                <w:b/>
                <w:bCs/>
                <w:sz w:val="20"/>
                <w:szCs w:val="20"/>
              </w:rPr>
              <w:t xml:space="preserve">Output:</w:t>
            </w:r>
            <w:r>
              <w:rPr>
                <w:rFonts w:ascii="Times New Roman" w:cs="Times New Roman" w:eastAsia="Times New Roman" w:hAnsi="Times New Roman"/>
                <w:sz w:val="20"/>
                <w:szCs w:val="20"/>
              </w:rPr>
              <w:t xml:space="preserve"> label and compound score c.</w:t>
            </w:r>
          </w:p>
          <w:p>
            <w:pPr>
              <w:tabs>
                <w:tab w:val="left" w:pos="480"/>
              </w:tabs>
              <w:spacing w:after="10" w:line="240"/>
              <w:ind w:left="480" w:hanging="480"/>
            </w:pPr>
            <w:r>
              <w:rPr>
                <w:rFonts w:ascii="Times New Roman" w:cs="Times New Roman" w:eastAsia="Times New Roman" w:hAnsi="Times New Roman"/>
                <w:sz w:val="20"/>
                <w:szCs w:val="20"/>
              </w:rPr>
              <w:t xml:space="preserve">1.	tokens ← tokenise(T); P ← 0; N ← 0; boost ← 1; neg ← 0; contrast ← false; last ← none</w:t>
            </w:r>
          </w:p>
          <w:p>
            <w:pPr>
              <w:tabs>
                <w:tab w:val="left" w:pos="480"/>
              </w:tabs>
              <w:spacing w:after="10" w:line="240"/>
              <w:ind w:left="480" w:hanging="480"/>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for each</w:t>
            </w:r>
            <w:r>
              <w:rPr>
                <w:rFonts w:ascii="Times New Roman" w:cs="Times New Roman" w:eastAsia="Times New Roman" w:hAnsi="Times New Roman"/>
                <w:sz w:val="20"/>
                <w:szCs w:val="20"/>
              </w:rPr>
              <w:t xml:space="preserve"> token t in tokens </w:t>
            </w:r>
            <w:r>
              <w:rPr>
                <w:rFonts w:ascii="Times New Roman" w:cs="Times New Roman" w:eastAsia="Times New Roman" w:hAnsi="Times New Roman"/>
                <w:b/>
                <w:bCs/>
                <w:sz w:val="20"/>
                <w:szCs w:val="20"/>
              </w:rPr>
              <w:t xml:space="preserve">do</w:t>
            </w:r>
          </w:p>
          <w:p>
            <w:pPr>
              <w:tabs>
                <w:tab w:val="left" w:pos="840"/>
              </w:tabs>
              <w:spacing w:after="10" w:line="240"/>
              <w:ind w:left="840" w:hanging="840"/>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t is clause punctuation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neg ← 0; boost ← 1; last ← none; </w:t>
            </w:r>
            <w:r>
              <w:rPr>
                <w:rFonts w:ascii="Times New Roman" w:cs="Times New Roman" w:eastAsia="Times New Roman" w:hAnsi="Times New Roman"/>
                <w:b/>
                <w:bCs/>
                <w:sz w:val="20"/>
                <w:szCs w:val="20"/>
              </w:rPr>
              <w:t xml:space="preserve">continue</w:t>
            </w:r>
          </w:p>
          <w:p>
            <w:pPr>
              <w:tabs>
                <w:tab w:val="left" w:pos="840"/>
              </w:tabs>
              <w:spacing w:after="10" w:line="240"/>
              <w:ind w:left="840" w:hanging="840"/>
            </w:pPr>
            <w:r>
              <w:rPr>
                <w:rFonts w:ascii="Times New Roman" w:cs="Times New Roman" w:eastAsia="Times New Roman" w:hAnsi="Times New Roman"/>
                <w:sz w:val="20"/>
                <w:szCs w:val="20"/>
              </w:rPr>
              <w:t xml:space="preserve">4.	w ← lower-case(t) with repeated letters collapsed</w:t>
            </w:r>
          </w:p>
          <w:p>
            <w:pPr>
              <w:tabs>
                <w:tab w:val="left" w:pos="840"/>
              </w:tabs>
              <w:spacing w:after="10" w:line="240"/>
              <w:ind w:left="840" w:hanging="840"/>
            </w:pPr>
            <w:r>
              <w:rPr>
                <w:rFonts w:ascii="Times New Roman" w:cs="Times New Roman" w:eastAsia="Times New Roman" w:hAnsi="Times New Roman"/>
                <w:sz w:val="20"/>
                <w:szCs w:val="20"/>
              </w:rPr>
              <w:t xml:space="preserve">5.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w is a contrast word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P ← 0.5·P; N ← 0.5·N; contrast ← true; reset neg, boost, last; </w:t>
            </w:r>
            <w:r>
              <w:rPr>
                <w:rFonts w:ascii="Times New Roman" w:cs="Times New Roman" w:eastAsia="Times New Roman" w:hAnsi="Times New Roman"/>
                <w:b/>
                <w:bCs/>
                <w:sz w:val="20"/>
                <w:szCs w:val="20"/>
              </w:rPr>
              <w:t xml:space="preserve">continue</w:t>
            </w:r>
          </w:p>
          <w:p>
            <w:pPr>
              <w:tabs>
                <w:tab w:val="left" w:pos="840"/>
              </w:tabs>
              <w:spacing w:after="10" w:line="240"/>
              <w:ind w:left="840" w:hanging="840"/>
            </w:pPr>
            <w:r>
              <w:rPr>
                <w:rFonts w:ascii="Times New Roman" w:cs="Times New Roman" w:eastAsia="Times New Roman" w:hAnsi="Times New Roman"/>
                <w:sz w:val="20"/>
                <w:szCs w:val="20"/>
              </w:rPr>
              <w:t xml:space="preserve">6.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H </w:t>
            </w:r>
            <w:r>
              <w:rPr>
                <w:rFonts w:ascii="Times New Roman" w:cs="Times New Roman" w:eastAsia="Times New Roman" w:hAnsi="Times New Roman"/>
                <w:b/>
                <w:bCs/>
                <w:sz w:val="20"/>
                <w:szCs w:val="20"/>
              </w:rPr>
              <w:t xml:space="preserve">and</w:t>
            </w:r>
            <w:r>
              <w:rPr>
                <w:rFonts w:ascii="Times New Roman" w:cs="Times New Roman" w:eastAsia="Times New Roman" w:hAnsi="Times New Roman"/>
                <w:sz w:val="20"/>
                <w:szCs w:val="20"/>
              </w:rPr>
              <w:t xml:space="preserve"> w is a Hindi post-negator (nahi, nhi, nahin, nai) </w:t>
            </w:r>
            <w:r>
              <w:rPr>
                <w:rFonts w:ascii="Times New Roman" w:cs="Times New Roman" w:eastAsia="Times New Roman" w:hAnsi="Times New Roman"/>
                <w:b/>
                <w:bCs/>
                <w:sz w:val="20"/>
                <w:szCs w:val="20"/>
              </w:rPr>
              <w:t xml:space="preserve">then</w:t>
            </w:r>
          </w:p>
          <w:p>
            <w:pPr>
              <w:tabs>
                <w:tab w:val="left" w:pos="1200"/>
              </w:tabs>
              <w:spacing w:after="10" w:line="240"/>
              <w:ind w:left="1200" w:hanging="1200"/>
            </w:pPr>
            <w:r>
              <w:rPr>
                <w:rFonts w:ascii="Times New Roman" w:cs="Times New Roman" w:eastAsia="Times New Roman" w:hAnsi="Times New Roman"/>
                <w:sz w:val="20"/>
                <w:szCs w:val="20"/>
              </w:rPr>
              <w:t xml:space="preserve">7.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an un-negated hit last lies within 3 words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replace its score s by −0.75·s (move evidence between P and N)</w:t>
            </w:r>
          </w:p>
          <w:p>
            <w:pPr>
              <w:tabs>
                <w:tab w:val="left" w:pos="1200"/>
              </w:tabs>
              <w:spacing w:after="10" w:line="240"/>
              <w:ind w:left="1200" w:hanging="1200"/>
            </w:pPr>
            <w:r>
              <w:rPr>
                <w:rFonts w:ascii="Times New Roman" w:cs="Times New Roman" w:eastAsia="Times New Roman" w:hAnsi="Times New Roman"/>
                <w:sz w:val="20"/>
                <w:szCs w:val="20"/>
              </w:rPr>
              <w:t xml:space="preserve">8.	</w:t>
            </w:r>
            <w:r>
              <w:rPr>
                <w:rFonts w:ascii="Times New Roman" w:cs="Times New Roman" w:eastAsia="Times New Roman" w:hAnsi="Times New Roman"/>
                <w:b/>
                <w:bCs/>
                <w:sz w:val="20"/>
                <w:szCs w:val="20"/>
              </w:rPr>
              <w:t xml:space="preserve">else</w:t>
            </w:r>
            <w:r>
              <w:rPr>
                <w:rFonts w:ascii="Times New Roman" w:cs="Times New Roman" w:eastAsia="Times New Roman" w:hAnsi="Times New Roman"/>
                <w:sz w:val="20"/>
                <w:szCs w:val="20"/>
              </w:rPr>
              <w:t xml:space="preserve"> neg ← 3; </w:t>
            </w:r>
            <w:r>
              <w:rPr>
                <w:rFonts w:ascii="Times New Roman" w:cs="Times New Roman" w:eastAsia="Times New Roman" w:hAnsi="Times New Roman"/>
                <w:b/>
                <w:bCs/>
                <w:sz w:val="20"/>
                <w:szCs w:val="20"/>
              </w:rPr>
              <w:t xml:space="preserve">continue</w:t>
            </w:r>
          </w:p>
          <w:p>
            <w:pPr>
              <w:tabs>
                <w:tab w:val="left" w:pos="840"/>
              </w:tabs>
              <w:spacing w:after="10" w:line="240"/>
              <w:ind w:left="840" w:hanging="840"/>
            </w:pPr>
            <w:r>
              <w:rPr>
                <w:rFonts w:ascii="Times New Roman" w:cs="Times New Roman" w:eastAsia="Times New Roman" w:hAnsi="Times New Roman"/>
                <w:sz w:val="20"/>
                <w:szCs w:val="20"/>
              </w:rPr>
              <w:t xml:space="preserve">9.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w is an English negator, an n’t contraction or a Hindi pre-negator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neg ← 3; </w:t>
            </w:r>
            <w:r>
              <w:rPr>
                <w:rFonts w:ascii="Times New Roman" w:cs="Times New Roman" w:eastAsia="Times New Roman" w:hAnsi="Times New Roman"/>
                <w:b/>
                <w:bCs/>
                <w:sz w:val="20"/>
                <w:szCs w:val="20"/>
              </w:rPr>
              <w:t xml:space="preserve">continue</w:t>
            </w:r>
          </w:p>
          <w:p>
            <w:pPr>
              <w:tabs>
                <w:tab w:val="left" w:pos="840"/>
              </w:tabs>
              <w:spacing w:after="10" w:line="240"/>
              <w:ind w:left="840" w:hanging="840"/>
            </w:pPr>
            <w:r>
              <w:rPr>
                <w:rFonts w:ascii="Times New Roman" w:cs="Times New Roman" w:eastAsia="Times New Roman" w:hAnsi="Times New Roman"/>
                <w:sz w:val="20"/>
                <w:szCs w:val="20"/>
              </w:rPr>
              <w:t xml:space="preserve">10.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w is a booster that is not itself a sentiment word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boost ← boost × factor(w); </w:t>
            </w:r>
            <w:r>
              <w:rPr>
                <w:rFonts w:ascii="Times New Roman" w:cs="Times New Roman" w:eastAsia="Times New Roman" w:hAnsi="Times New Roman"/>
                <w:b/>
                <w:bCs/>
                <w:sz w:val="20"/>
                <w:szCs w:val="20"/>
              </w:rPr>
              <w:t xml:space="preserve">continue</w:t>
            </w:r>
          </w:p>
          <w:p>
            <w:pPr>
              <w:tabs>
                <w:tab w:val="left" w:pos="840"/>
              </w:tabs>
              <w:spacing w:after="10" w:line="240"/>
              <w:ind w:left="840" w:hanging="840"/>
            </w:pPr>
            <w:r>
              <w:rPr>
                <w:rFonts w:ascii="Times New Roman" w:cs="Times New Roman" w:eastAsia="Times New Roman" w:hAnsi="Times New Roman"/>
                <w:sz w:val="20"/>
                <w:szCs w:val="20"/>
              </w:rPr>
              <w:t xml:space="preserve">11.	v ← signed valence of t (English lexicon; Hinglish lexicon if H; emoji; emoticon)</w:t>
            </w:r>
          </w:p>
          <w:p>
            <w:pPr>
              <w:tabs>
                <w:tab w:val="left" w:pos="840"/>
              </w:tabs>
              <w:spacing w:after="10" w:line="240"/>
              <w:ind w:left="840" w:hanging="840"/>
            </w:pPr>
            <w:r>
              <w:rPr>
                <w:rFonts w:ascii="Times New Roman" w:cs="Times New Roman" w:eastAsia="Times New Roman" w:hAnsi="Times New Roman"/>
                <w:sz w:val="20"/>
                <w:szCs w:val="20"/>
              </w:rPr>
              <w:t xml:space="preserve">12.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v = 0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neg &gt; 0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neg ← neg − 1); </w:t>
            </w:r>
            <w:r>
              <w:rPr>
                <w:rFonts w:ascii="Times New Roman" w:cs="Times New Roman" w:eastAsia="Times New Roman" w:hAnsi="Times New Roman"/>
                <w:b/>
                <w:bCs/>
                <w:sz w:val="20"/>
                <w:szCs w:val="20"/>
              </w:rPr>
              <w:t xml:space="preserve">continue</w:t>
            </w:r>
          </w:p>
          <w:p>
            <w:pPr>
              <w:tabs>
                <w:tab w:val="left" w:pos="840"/>
              </w:tabs>
              <w:spacing w:after="10" w:line="240"/>
              <w:ind w:left="840" w:hanging="840"/>
            </w:pPr>
            <w:r>
              <w:rPr>
                <w:rFonts w:ascii="Times New Roman" w:cs="Times New Roman" w:eastAsia="Times New Roman" w:hAnsi="Times New Roman"/>
                <w:sz w:val="20"/>
                <w:szCs w:val="20"/>
              </w:rPr>
              <w:t xml:space="preserve">13.	s ← v · boost;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t is ALL-CAPS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s ← 1.3·s</w:t>
            </w:r>
          </w:p>
          <w:p>
            <w:pPr>
              <w:tabs>
                <w:tab w:val="left" w:pos="840"/>
              </w:tabs>
              <w:spacing w:after="10" w:line="240"/>
              <w:ind w:left="840" w:hanging="840"/>
            </w:pPr>
            <w:r>
              <w:rPr>
                <w:rFonts w:ascii="Times New Roman" w:cs="Times New Roman" w:eastAsia="Times New Roman" w:hAnsi="Times New Roman"/>
                <w:sz w:val="20"/>
                <w:szCs w:val="20"/>
              </w:rPr>
              <w:t xml:space="preserve">14.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neg &gt; 0 </w:t>
            </w:r>
            <w:r>
              <w:rPr>
                <w:rFonts w:ascii="Times New Roman" w:cs="Times New Roman" w:eastAsia="Times New Roman" w:hAnsi="Times New Roman"/>
                <w:b/>
                <w:bCs/>
                <w:sz w:val="20"/>
                <w:szCs w:val="20"/>
              </w:rPr>
              <w:t xml:space="preserve">and</w:t>
            </w:r>
            <w:r>
              <w:rPr>
                <w:rFonts w:ascii="Times New Roman" w:cs="Times New Roman" w:eastAsia="Times New Roman" w:hAnsi="Times New Roman"/>
                <w:sz w:val="20"/>
                <w:szCs w:val="20"/>
              </w:rPr>
              <w:t xml:space="preserve"> t is a word (emoji are never negated)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s ← −0.75·s</w:t>
            </w:r>
          </w:p>
          <w:p>
            <w:pPr>
              <w:tabs>
                <w:tab w:val="left" w:pos="840"/>
              </w:tabs>
              <w:spacing w:after="10" w:line="240"/>
              <w:ind w:left="840" w:hanging="840"/>
            </w:pPr>
            <w:r>
              <w:rPr>
                <w:rFonts w:ascii="Times New Roman" w:cs="Times New Roman" w:eastAsia="Times New Roman" w:hAnsi="Times New Roman"/>
                <w:sz w:val="20"/>
                <w:szCs w:val="20"/>
              </w:rPr>
              <w:t xml:space="preserve">15.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contrast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s ← 1.5·s</w:t>
            </w:r>
          </w:p>
          <w:p>
            <w:pPr>
              <w:tabs>
                <w:tab w:val="left" w:pos="840"/>
              </w:tabs>
              <w:spacing w:after="10" w:line="240"/>
              <w:ind w:left="840" w:hanging="840"/>
            </w:pPr>
            <w:r>
              <w:rPr>
                <w:rFonts w:ascii="Times New Roman" w:cs="Times New Roman" w:eastAsia="Times New Roman" w:hAnsi="Times New Roman"/>
                <w:sz w:val="20"/>
                <w:szCs w:val="20"/>
              </w:rPr>
              <w:t xml:space="preserve">16.	add |s| to P (s &gt; 0) or to N (s &lt; 0); last ← (t, s); boost ← 1; neg ← 0</w:t>
            </w:r>
          </w:p>
          <w:p>
            <w:pPr>
              <w:tabs>
                <w:tab w:val="left" w:pos="480"/>
              </w:tabs>
              <w:spacing w:after="10" w:line="240"/>
              <w:ind w:left="480" w:hanging="480"/>
            </w:pPr>
            <w:r>
              <w:rPr>
                <w:rFonts w:ascii="Times New Roman" w:cs="Times New Roman" w:eastAsia="Times New Roman" w:hAnsi="Times New Roman"/>
                <w:sz w:val="20"/>
                <w:szCs w:val="20"/>
              </w:rPr>
              <w:t xml:space="preserve">17.	amplify the larger of P and N by 1 + 0.08·min(number of “!”, 4)</w:t>
            </w:r>
          </w:p>
          <w:p>
            <w:pPr>
              <w:tabs>
                <w:tab w:val="left" w:pos="480"/>
              </w:tabs>
              <w:spacing w:after="10" w:line="240"/>
              <w:ind w:left="480" w:hanging="480"/>
            </w:pPr>
            <w:r>
              <w:rPr>
                <w:rFonts w:ascii="Times New Roman" w:cs="Times New Roman" w:eastAsia="Times New Roman" w:hAnsi="Times New Roman"/>
                <w:sz w:val="20"/>
                <w:szCs w:val="20"/>
              </w:rPr>
              <w:t xml:space="preserve">18.	c ← (P − N) / √((P − N)² + 15)</w:t>
            </w:r>
          </w:p>
          <w:p>
            <w:pPr>
              <w:tabs>
                <w:tab w:val="left" w:pos="480"/>
              </w:tabs>
              <w:spacing w:after="10" w:line="240"/>
              <w:ind w:left="480" w:hanging="480"/>
            </w:pPr>
            <w:r>
              <w:rPr>
                <w:rFonts w:ascii="Times New Roman" w:cs="Times New Roman" w:eastAsia="Times New Roman" w:hAnsi="Times New Roman"/>
                <w:sz w:val="20"/>
                <w:szCs w:val="20"/>
              </w:rPr>
              <w:t xml:space="preserve">19.	</w:t>
            </w:r>
            <w:r>
              <w:rPr>
                <w:rFonts w:ascii="Times New Roman" w:cs="Times New Roman" w:eastAsia="Times New Roman" w:hAnsi="Times New Roman"/>
                <w:b/>
                <w:bCs/>
                <w:sz w:val="20"/>
                <w:szCs w:val="20"/>
              </w:rPr>
              <w:t xml:space="preserve">return</w:t>
            </w:r>
            <w:r>
              <w:rPr>
                <w:rFonts w:ascii="Times New Roman" w:cs="Times New Roman" w:eastAsia="Times New Roman" w:hAnsi="Times New Roman"/>
                <w:sz w:val="20"/>
                <w:szCs w:val="20"/>
              </w:rPr>
              <w:t xml:space="preserve"> Positive if c ≥ 0.05 and P &gt; N; Negative if c ≤ −0.05 and N &gt; P; otherwise Neutral</w:t>
            </w:r>
          </w:p>
        </w:tc>
      </w:tr>
    </w:tbl>
    <w:p>
      <w:pPr>
        <w:spacing w:after="80"/>
      </w:pPr>
    </w:p>
    <w:p>
      <w:pPr>
        <w:spacing w:after="80" w:before="0" w:line="252" w:lineRule="auto"/>
        <w:jc w:val="both"/>
      </w:pPr>
      <w:r>
        <w:rPr>
          <w:rFonts w:ascii="Times New Roman" w:cs="Times New Roman" w:eastAsia="Times New Roman" w:hAnsi="Times New Roman"/>
          <w:i/>
          <w:iCs/>
          <w:sz w:val="24"/>
          <w:szCs w:val="24"/>
        </w:rPr>
        <w:t xml:space="preserve">Lexicon and emoji.</w:t>
      </w:r>
      <w:r>
        <w:rPr>
          <w:rFonts w:ascii="Times New Roman" w:cs="Times New Roman" w:eastAsia="Times New Roman" w:hAnsi="Times New Roman"/>
          <w:sz w:val="24"/>
          <w:szCs w:val="24"/>
        </w:rPr>
        <w:t xml:space="preserve"> Every lexicon word carries an integer valence between 1 and 4, and emoji and emoticons carry signed scores between −4 and +4. The English and Hinglish entries are consulted together; switching off the Hinglish layer turns the same engine into the English-only baseline.</w:t>
      </w:r>
    </w:p>
    <w:p>
      <w:pPr>
        <w:spacing w:after="80" w:before="0" w:line="252" w:lineRule="auto"/>
        <w:ind w:firstLine="284"/>
        <w:jc w:val="both"/>
      </w:pPr>
      <w:r>
        <w:rPr>
          <w:rFonts w:ascii="Times New Roman" w:cs="Times New Roman" w:eastAsia="Times New Roman" w:hAnsi="Times New Roman"/>
          <w:i/>
          <w:iCs/>
          <w:sz w:val="24"/>
          <w:szCs w:val="24"/>
        </w:rPr>
        <w:t xml:space="preserve">Negation.</w:t>
      </w:r>
      <w:r>
        <w:rPr>
          <w:rFonts w:ascii="Times New Roman" w:cs="Times New Roman" w:eastAsia="Times New Roman" w:hAnsi="Times New Roman"/>
          <w:sz w:val="24"/>
          <w:szCs w:val="24"/>
        </w:rPr>
        <w:t xml:space="preserve"> An English negator opens a window of three tokens within which sentiment words are reversed and attenuated by the factor −0.75, following the idea of shift negation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Because a Hindi negator follows the word it negates, the engine, on reaching one, searches back up to three words for the most recent sentiment word that has not already been negated and multiplies its score by −0.75, so that </w:t>
      </w:r>
      <w:r>
        <w:rPr>
          <w:rFonts w:ascii="Times New Roman" w:cs="Times New Roman" w:eastAsia="Times New Roman" w:hAnsi="Times New Roman"/>
          <w:i/>
          <w:iCs/>
          <w:sz w:val="24"/>
          <w:szCs w:val="24"/>
        </w:rPr>
        <w:t xml:space="preserve">acchi nahi thi</w:t>
      </w:r>
      <w:r>
        <w:rPr>
          <w:rFonts w:ascii="Times New Roman" w:cs="Times New Roman" w:eastAsia="Times New Roman" w:hAnsi="Times New Roman"/>
          <w:sz w:val="24"/>
          <w:szCs w:val="24"/>
        </w:rPr>
        <w:t xml:space="preserve"> becomes negative. Only when no such word exists does it open a forward window, as in </w:t>
      </w:r>
      <w:r>
        <w:rPr>
          <w:rFonts w:ascii="Times New Roman" w:cs="Times New Roman" w:eastAsia="Times New Roman" w:hAnsi="Times New Roman"/>
          <w:i/>
          <w:iCs/>
          <w:sz w:val="24"/>
          <w:szCs w:val="24"/>
        </w:rPr>
        <w:t xml:space="preserve">nahi pasand</w:t>
      </w:r>
      <w:r>
        <w:rPr>
          <w:rFonts w:ascii="Times New Roman" w:cs="Times New Roman" w:eastAsia="Times New Roman" w:hAnsi="Times New Roman"/>
          <w:sz w:val="24"/>
          <w:szCs w:val="24"/>
        </w:rPr>
        <w:t xml:space="preserve"> (not liked). Emoji are never reversed, so </w:t>
      </w:r>
      <w:r>
        <w:rPr>
          <w:rFonts w:ascii="Times New Roman" w:cs="Times New Roman" w:eastAsia="Times New Roman" w:hAnsi="Times New Roman"/>
          <w:i/>
          <w:iCs/>
          <w:sz w:val="24"/>
          <w:szCs w:val="24"/>
        </w:rPr>
        <w:t xml:space="preserve">help nahi ki 😡</w:t>
      </w:r>
      <w:r>
        <w:rPr>
          <w:rFonts w:ascii="Times New Roman" w:cs="Times New Roman" w:eastAsia="Times New Roman" w:hAnsi="Times New Roman"/>
          <w:sz w:val="24"/>
          <w:szCs w:val="24"/>
        </w:rPr>
        <w:t xml:space="preserve"> (did not help) stays negative.</w:t>
      </w:r>
    </w:p>
    <w:p>
      <w:pPr>
        <w:spacing w:after="80" w:before="0" w:line="252" w:lineRule="auto"/>
        <w:ind w:firstLine="284"/>
        <w:jc w:val="both"/>
      </w:pPr>
      <w:r>
        <w:rPr>
          <w:rFonts w:ascii="Times New Roman" w:cs="Times New Roman" w:eastAsia="Times New Roman" w:hAnsi="Times New Roman"/>
          <w:i/>
          <w:iCs/>
          <w:sz w:val="24"/>
          <w:szCs w:val="24"/>
        </w:rPr>
        <w:t xml:space="preserve">Intensifiers and contrast.</w:t>
      </w:r>
      <w:r>
        <w:rPr>
          <w:rFonts w:ascii="Times New Roman" w:cs="Times New Roman" w:eastAsia="Times New Roman" w:hAnsi="Times New Roman"/>
          <w:sz w:val="24"/>
          <w:szCs w:val="24"/>
        </w:rPr>
        <w:t xml:space="preserve"> A booster scales the next sentiment word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×1.6, </w:t>
      </w:r>
      <w:r>
        <w:rPr>
          <w:rFonts w:ascii="Times New Roman" w:cs="Times New Roman" w:eastAsia="Times New Roman" w:hAnsi="Times New Roman"/>
          <w:i/>
          <w:iCs/>
          <w:sz w:val="24"/>
          <w:szCs w:val="24"/>
        </w:rPr>
        <w:t xml:space="preserve">ekdum</w:t>
      </w:r>
      <w:r>
        <w:rPr>
          <w:rFonts w:ascii="Times New Roman" w:cs="Times New Roman" w:eastAsia="Times New Roman" w:hAnsi="Times New Roman"/>
          <w:sz w:val="24"/>
          <w:szCs w:val="24"/>
        </w:rPr>
        <w:t xml:space="preserve"> ×1.7, </w:t>
      </w:r>
      <w:r>
        <w:rPr>
          <w:rFonts w:ascii="Times New Roman" w:cs="Times New Roman" w:eastAsia="Times New Roman" w:hAnsi="Times New Roman"/>
          <w:i/>
          <w:iCs/>
          <w:sz w:val="24"/>
          <w:szCs w:val="24"/>
        </w:rPr>
        <w:t xml:space="preserve">thoda</w:t>
      </w:r>
      <w:r>
        <w:rPr>
          <w:rFonts w:ascii="Times New Roman" w:cs="Times New Roman" w:eastAsia="Times New Roman" w:hAnsi="Times New Roman"/>
          <w:sz w:val="24"/>
          <w:szCs w:val="24"/>
        </w:rPr>
        <w:t xml:space="preserve"> ×0.6). When a contrast word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however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lekin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magar</w:t>
      </w:r>
      <w:r>
        <w:rPr>
          <w:rFonts w:ascii="Times New Roman" w:cs="Times New Roman" w:eastAsia="Times New Roman" w:hAnsi="Times New Roman"/>
          <w:sz w:val="24"/>
          <w:szCs w:val="24"/>
        </w:rPr>
        <w:t xml:space="preserve">) appears, the evidence gathered so far is halved and all later evidence is multiplied by 1.5. This reflects the observation that the clause following a contrast usually states the writer’s final opinion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p>
    <w:p>
      <w:pPr>
        <w:spacing w:after="80" w:before="0" w:line="252" w:lineRule="auto"/>
        <w:ind w:firstLine="284"/>
        <w:jc w:val="both"/>
      </w:pPr>
      <w:r>
        <w:rPr>
          <w:rFonts w:ascii="Times New Roman" w:cs="Times New Roman" w:eastAsia="Times New Roman" w:hAnsi="Times New Roman"/>
          <w:i/>
          <w:iCs/>
          <w:sz w:val="24"/>
          <w:szCs w:val="24"/>
        </w:rPr>
        <w:t xml:space="preserve">Emphasis and decision.</w:t>
      </w:r>
      <w:r>
        <w:rPr>
          <w:rFonts w:ascii="Times New Roman" w:cs="Times New Roman" w:eastAsia="Times New Roman" w:hAnsi="Times New Roman"/>
          <w:sz w:val="24"/>
          <w:szCs w:val="24"/>
        </w:rPr>
        <w:t xml:space="preserve"> Words written fully in capitals are multiplied by 1.3, and each exclamation mark strengthens the dominant polarity by 8%, up to four marks. The score of a single token is given by Eq. (1), and Eq. (2) maps the net evidence to a compound score in the interval (−1, 1), following the normalisation used by VADER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p>
    <w:p>
      <w:pPr>
        <w:tabs>
          <w:tab w:val="right" w:pos="9360"/>
        </w:tabs>
        <w:spacing w:after="100" w:before="40"/>
        <w:ind w:left="284"/>
      </w:pPr>
      <w:r>
        <w:rPr>
          <w:rFonts w:ascii="Times New Roman" w:cs="Times New Roman" w:eastAsia="Times New Roman" w:hAnsi="Times New Roman"/>
          <w:sz w:val="23"/>
          <w:szCs w:val="23"/>
        </w:rPr>
        <w:t xml:space="preserve">s</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v</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b</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η</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κ</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4"/>
          <w:szCs w:val="24"/>
        </w:rPr>
        <w:t xml:space="preserve">	(1)</w:t>
      </w:r>
    </w:p>
    <w:p>
      <w:pPr>
        <w:tabs>
          <w:tab w:val="right" w:pos="9360"/>
        </w:tabs>
        <w:spacing w:after="100" w:before="40"/>
        <w:ind w:left="284"/>
      </w:pPr>
      <w:r>
        <w:rPr>
          <w:rFonts w:ascii="Times New Roman" w:cs="Times New Roman" w:eastAsia="Times New Roman" w:hAnsi="Times New Roman"/>
          <w:sz w:val="23"/>
          <w:szCs w:val="23"/>
        </w:rPr>
        <w:t xml:space="preserve">c = x / √(x² + 15),   x = P − N</w:t>
      </w:r>
      <w:r>
        <w:rPr>
          <w:rFonts w:ascii="Times New Roman" w:cs="Times New Roman" w:eastAsia="Times New Roman" w:hAnsi="Times New Roman"/>
          <w:sz w:val="24"/>
          <w:szCs w:val="24"/>
        </w:rPr>
        <w:t xml:space="preserve">	(2)</w:t>
      </w:r>
    </w:p>
    <w:p>
      <w:pPr>
        <w:spacing w:after="80" w:before="0" w:line="252" w:lineRule="auto"/>
        <w:jc w:val="both"/>
      </w:pPr>
      <w:r>
        <w:rPr>
          <w:rFonts w:ascii="Times New Roman" w:cs="Times New Roman" w:eastAsia="Times New Roman" w:hAnsi="Times New Roman"/>
          <w:sz w:val="24"/>
          <w:szCs w:val="24"/>
        </w:rPr>
        <w:t xml:space="preserve">In these equations 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is the lexicon valence of token t, b</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the booster factor, η</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equals −0.75 for a negated word and 1 otherwise, and κ</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equals 1.5 after a contrast word and 1 otherwise. All constants are listed in Table 4.</w:t>
      </w:r>
    </w:p>
    <w:p>
      <w:pPr>
        <w:keepNext/>
        <w:spacing w:after="80" w:before="60" w:line="252" w:lineRule="auto"/>
        <w:ind w:left="360"/>
        <w:jc w:val="left"/>
      </w:pPr>
      <w:r>
        <w:rPr>
          <w:rFonts w:ascii="Times New Roman" w:cs="Times New Roman" w:eastAsia="Times New Roman" w:hAnsi="Times New Roman"/>
          <w:b/>
          <w:bCs/>
          <w:sz w:val="24"/>
          <w:szCs w:val="24"/>
        </w:rPr>
        <w:t xml:space="preserve">E. Machine-Learning Classifiers</w:t>
      </w:r>
    </w:p>
    <w:p>
      <w:pPr>
        <w:spacing w:after="80" w:before="0" w:line="252" w:lineRule="auto"/>
        <w:jc w:val="both"/>
      </w:pPr>
      <w:r>
        <w:rPr>
          <w:rFonts w:ascii="Times New Roman" w:cs="Times New Roman" w:eastAsia="Times New Roman" w:hAnsi="Times New Roman"/>
          <w:sz w:val="24"/>
          <w:szCs w:val="24"/>
        </w:rPr>
        <w:t xml:space="preserve">The two classifiers share one feature set: normalised unigrams and bigrams of adjacent tokens. Emoji and the marks “!” and “?” are kept as tokens, because punctuation carries useful information in short comments.</w:t>
      </w:r>
    </w:p>
    <w:p>
      <w:pPr>
        <w:spacing w:after="80" w:before="0" w:line="252" w:lineRule="auto"/>
        <w:ind w:firstLine="284"/>
        <w:jc w:val="both"/>
      </w:pPr>
      <w:r>
        <w:rPr>
          <w:rFonts w:ascii="Times New Roman" w:cs="Times New Roman" w:eastAsia="Times New Roman" w:hAnsi="Times New Roman"/>
          <w:i/>
          <w:iCs/>
          <w:sz w:val="24"/>
          <w:szCs w:val="24"/>
        </w:rPr>
        <w:t xml:space="preserve">Naive Bayes.</w:t>
      </w:r>
      <w:r>
        <w:rPr>
          <w:rFonts w:ascii="Times New Roman" w:cs="Times New Roman" w:eastAsia="Times New Roman" w:hAnsi="Times New Roman"/>
          <w:sz w:val="24"/>
          <w:szCs w:val="24"/>
        </w:rPr>
        <w:t xml:space="preserve"> A multinomial Naive Bayes model </w:t>
      </w:r>
      <w:r>
        <w:rPr>
          <w:rFonts w:ascii="Times New Roman" w:cs="Times New Roman" w:eastAsia="Times New Roman" w:hAnsi="Times New Roman"/>
          <w:sz w:val="24"/>
          <w:szCs w:val="24"/>
        </w:rPr>
        <w:t xml:space="preserve">[66]</w:t>
      </w:r>
      <w:r>
        <w:rPr>
          <w:rFonts w:ascii="Times New Roman" w:cs="Times New Roman" w:eastAsia="Times New Roman" w:hAnsi="Times New Roman"/>
          <w:sz w:val="24"/>
          <w:szCs w:val="24"/>
        </w:rPr>
        <w:t xml:space="preserve"> computes P(y | d) ∝ P(y) ∏ P(f | y)</w:t>
      </w:r>
      <w:r>
        <w:rPr>
          <w:rFonts w:ascii="Times New Roman" w:cs="Times New Roman" w:eastAsia="Times New Roman" w:hAnsi="Times New Roman"/>
          <w:sz w:val="24"/>
          <w:szCs w:val="24"/>
          <w:vertAlign w:val="superscript"/>
        </w:rPr>
        <w:t xml:space="preserve">n(f,d)</w:t>
      </w:r>
      <w:r>
        <w:rPr>
          <w:rFonts w:ascii="Times New Roman" w:cs="Times New Roman" w:eastAsia="Times New Roman" w:hAnsi="Times New Roman"/>
          <w:sz w:val="24"/>
          <w:szCs w:val="24"/>
        </w:rPr>
        <w:t xml:space="preserve">, where the feature likelihoods are estimated with Laplace smoothing as in Eq. (3). The implementation uses α = 1 and also applies add-one smoothing to the class priors.</w:t>
      </w:r>
    </w:p>
    <w:p>
      <w:pPr>
        <w:tabs>
          <w:tab w:val="right" w:pos="9360"/>
        </w:tabs>
        <w:spacing w:after="100" w:before="40"/>
        <w:ind w:left="284"/>
      </w:pPr>
      <w:r>
        <w:rPr>
          <w:rFonts w:ascii="Times New Roman" w:cs="Times New Roman" w:eastAsia="Times New Roman" w:hAnsi="Times New Roman"/>
          <w:sz w:val="23"/>
          <w:szCs w:val="23"/>
        </w:rPr>
        <w:t xml:space="preserve">P(f | y) = (n</w:t>
      </w:r>
      <w:r>
        <w:rPr>
          <w:rFonts w:ascii="Times New Roman" w:cs="Times New Roman" w:eastAsia="Times New Roman" w:hAnsi="Times New Roman"/>
          <w:sz w:val="23"/>
          <w:szCs w:val="23"/>
          <w:vertAlign w:val="subscript"/>
        </w:rPr>
        <w:t xml:space="preserve">f,y</w:t>
      </w:r>
      <w:r>
        <w:rPr>
          <w:rFonts w:ascii="Times New Roman" w:cs="Times New Roman" w:eastAsia="Times New Roman" w:hAnsi="Times New Roman"/>
          <w:sz w:val="23"/>
          <w:szCs w:val="23"/>
        </w:rPr>
        <w:t xml:space="preserve"> + α) / (N</w:t>
      </w:r>
      <w:r>
        <w:rPr>
          <w:rFonts w:ascii="Times New Roman" w:cs="Times New Roman" w:eastAsia="Times New Roman" w:hAnsi="Times New Roman"/>
          <w:sz w:val="23"/>
          <w:szCs w:val="23"/>
          <w:vertAlign w:val="subscript"/>
        </w:rPr>
        <w:t xml:space="preserve">y</w:t>
      </w:r>
      <w:r>
        <w:rPr>
          <w:rFonts w:ascii="Times New Roman" w:cs="Times New Roman" w:eastAsia="Times New Roman" w:hAnsi="Times New Roman"/>
          <w:sz w:val="23"/>
          <w:szCs w:val="23"/>
        </w:rPr>
        <w:t xml:space="preserve"> + α|V|)</w:t>
      </w:r>
      <w:r>
        <w:rPr>
          <w:rFonts w:ascii="Times New Roman" w:cs="Times New Roman" w:eastAsia="Times New Roman" w:hAnsi="Times New Roman"/>
          <w:sz w:val="24"/>
          <w:szCs w:val="24"/>
        </w:rPr>
        <w:t xml:space="preserve">	(3)</w:t>
      </w:r>
    </w:p>
    <w:p>
      <w:pPr>
        <w:spacing w:after="80" w:before="0" w:line="252" w:lineRule="auto"/>
        <w:jc w:val="both"/>
      </w:pPr>
      <w:r>
        <w:rPr>
          <w:rFonts w:ascii="Times New Roman" w:cs="Times New Roman" w:eastAsia="Times New Roman" w:hAnsi="Times New Roman"/>
          <w:sz w:val="24"/>
          <w:szCs w:val="24"/>
        </w:rPr>
        <w:t xml:space="preserve">Here n</w:t>
      </w:r>
      <w:r>
        <w:rPr>
          <w:rFonts w:ascii="Times New Roman" w:cs="Times New Roman" w:eastAsia="Times New Roman" w:hAnsi="Times New Roman"/>
          <w:sz w:val="24"/>
          <w:szCs w:val="24"/>
          <w:vertAlign w:val="subscript"/>
        </w:rPr>
        <w:t xml:space="preserve">f,y</w:t>
      </w:r>
      <w:r>
        <w:rPr>
          <w:rFonts w:ascii="Times New Roman" w:cs="Times New Roman" w:eastAsia="Times New Roman" w:hAnsi="Times New Roman"/>
          <w:sz w:val="24"/>
          <w:szCs w:val="24"/>
        </w:rPr>
        <w:t xml:space="preserve"> is the number of occurrences of feature f in class y, N</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 is the total feature count of class y, and |V| is the size of the vocabulary.</w:t>
      </w:r>
    </w:p>
    <w:p>
      <w:pPr>
        <w:spacing w:after="80" w:before="0" w:line="252" w:lineRule="auto"/>
        <w:ind w:firstLine="284"/>
        <w:jc w:val="both"/>
      </w:pPr>
      <w:r>
        <w:rPr>
          <w:rFonts w:ascii="Times New Roman" w:cs="Times New Roman" w:eastAsia="Times New Roman" w:hAnsi="Times New Roman"/>
          <w:i/>
          <w:iCs/>
          <w:sz w:val="24"/>
          <w:szCs w:val="24"/>
        </w:rPr>
        <w:t xml:space="preserve">Logistic regression.</w:t>
      </w:r>
      <w:r>
        <w:rPr>
          <w:rFonts w:ascii="Times New Roman" w:cs="Times New Roman" w:eastAsia="Times New Roman" w:hAnsi="Times New Roman"/>
          <w:sz w:val="24"/>
          <w:szCs w:val="24"/>
        </w:rPr>
        <w:t xml:space="preserve"> A multinomial logistic regression model is trained on TF-IDF vectors </w:t>
      </w:r>
      <w:r>
        <w:rPr>
          <w:rFonts w:ascii="Times New Roman" w:cs="Times New Roman" w:eastAsia="Times New Roman" w:hAnsi="Times New Roman"/>
          <w:sz w:val="24"/>
          <w:szCs w:val="24"/>
        </w:rPr>
        <w:t xml:space="preserve">[67, 68]</w:t>
      </w:r>
      <w:r>
        <w:rPr>
          <w:rFonts w:ascii="Times New Roman" w:cs="Times New Roman" w:eastAsia="Times New Roman" w:hAnsi="Times New Roman"/>
          <w:sz w:val="24"/>
          <w:szCs w:val="24"/>
        </w:rPr>
        <w:t xml:space="preserve"> that use sub-linear term frequency and L2 normalisation (Eq. 4). The model has a softmax output (Eq. 5) and is optimised by per-example stochastic gradient descent </w:t>
      </w:r>
      <w:r>
        <w:rPr>
          <w:rFonts w:ascii="Times New Roman" w:cs="Times New Roman" w:eastAsia="Times New Roman" w:hAnsi="Times New Roman"/>
          <w:sz w:val="24"/>
          <w:szCs w:val="24"/>
        </w:rPr>
        <w:t xml:space="preserve">[69]</w:t>
      </w:r>
      <w:r>
        <w:rPr>
          <w:rFonts w:ascii="Times New Roman" w:cs="Times New Roman" w:eastAsia="Times New Roman" w:hAnsi="Times New Roman"/>
          <w:sz w:val="24"/>
          <w:szCs w:val="24"/>
        </w:rPr>
        <w:t xml:space="preserve"> with L2 regularisation (Eq. 6), using 40 epochs, an initial learning rate η₀ = 0.4 that decays as η</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 η₀/(1 + 0.05e), λ = 10⁻⁴ and a fixed random seed.</w:t>
      </w:r>
    </w:p>
    <w:p>
      <w:pPr>
        <w:tabs>
          <w:tab w:val="right" w:pos="9360"/>
        </w:tabs>
        <w:spacing w:after="100" w:before="40"/>
        <w:ind w:left="284"/>
      </w:pPr>
      <w:r>
        <w:rPr>
          <w:rFonts w:ascii="Times New Roman" w:cs="Times New Roman" w:eastAsia="Times New Roman" w:hAnsi="Times New Roman"/>
          <w:sz w:val="23"/>
          <w:szCs w:val="23"/>
        </w:rPr>
        <w:t xml:space="preserve">w</w:t>
      </w:r>
      <w:r>
        <w:rPr>
          <w:rFonts w:ascii="Times New Roman" w:cs="Times New Roman" w:eastAsia="Times New Roman" w:hAnsi="Times New Roman"/>
          <w:sz w:val="23"/>
          <w:szCs w:val="23"/>
          <w:vertAlign w:val="subscript"/>
        </w:rPr>
        <w:t xml:space="preserve">f,d</w:t>
      </w:r>
      <w:r>
        <w:rPr>
          <w:rFonts w:ascii="Times New Roman" w:cs="Times New Roman" w:eastAsia="Times New Roman" w:hAnsi="Times New Roman"/>
          <w:sz w:val="23"/>
          <w:szCs w:val="23"/>
        </w:rPr>
        <w:t xml:space="preserve"> = (1 + ln tf</w:t>
      </w:r>
      <w:r>
        <w:rPr>
          <w:rFonts w:ascii="Times New Roman" w:cs="Times New Roman" w:eastAsia="Times New Roman" w:hAnsi="Times New Roman"/>
          <w:sz w:val="23"/>
          <w:szCs w:val="23"/>
          <w:vertAlign w:val="subscript"/>
        </w:rPr>
        <w:t xml:space="preserve">f,d</w:t>
      </w:r>
      <w:r>
        <w:rPr>
          <w:rFonts w:ascii="Times New Roman" w:cs="Times New Roman" w:eastAsia="Times New Roman" w:hAnsi="Times New Roman"/>
          <w:sz w:val="23"/>
          <w:szCs w:val="23"/>
        </w:rPr>
        <w:t xml:space="preserve">) · idf</w:t>
      </w:r>
      <w:r>
        <w:rPr>
          <w:rFonts w:ascii="Times New Roman" w:cs="Times New Roman" w:eastAsia="Times New Roman" w:hAnsi="Times New Roman"/>
          <w:sz w:val="23"/>
          <w:szCs w:val="23"/>
          <w:vertAlign w:val="subscript"/>
        </w:rPr>
        <w:t xml:space="preserve">f</w:t>
      </w:r>
      <w:r>
        <w:rPr>
          <w:rFonts w:ascii="Times New Roman" w:cs="Times New Roman" w:eastAsia="Times New Roman" w:hAnsi="Times New Roman"/>
          <w:sz w:val="23"/>
          <w:szCs w:val="23"/>
        </w:rPr>
        <w:t xml:space="preserve">,   idf</w:t>
      </w:r>
      <w:r>
        <w:rPr>
          <w:rFonts w:ascii="Times New Roman" w:cs="Times New Roman" w:eastAsia="Times New Roman" w:hAnsi="Times New Roman"/>
          <w:sz w:val="23"/>
          <w:szCs w:val="23"/>
          <w:vertAlign w:val="subscript"/>
        </w:rPr>
        <w:t xml:space="preserve">f</w:t>
      </w:r>
      <w:r>
        <w:rPr>
          <w:rFonts w:ascii="Times New Roman" w:cs="Times New Roman" w:eastAsia="Times New Roman" w:hAnsi="Times New Roman"/>
          <w:sz w:val="23"/>
          <w:szCs w:val="23"/>
        </w:rPr>
        <w:t xml:space="preserve"> = ln((1 + N)/(1 + df</w:t>
      </w:r>
      <w:r>
        <w:rPr>
          <w:rFonts w:ascii="Times New Roman" w:cs="Times New Roman" w:eastAsia="Times New Roman" w:hAnsi="Times New Roman"/>
          <w:sz w:val="23"/>
          <w:szCs w:val="23"/>
          <w:vertAlign w:val="subscript"/>
        </w:rPr>
        <w:t xml:space="preserve">f</w:t>
      </w:r>
      <w:r>
        <w:rPr>
          <w:rFonts w:ascii="Times New Roman" w:cs="Times New Roman" w:eastAsia="Times New Roman" w:hAnsi="Times New Roman"/>
          <w:sz w:val="23"/>
          <w:szCs w:val="23"/>
        </w:rPr>
        <w:t xml:space="preserve">)) + 1</w:t>
      </w:r>
      <w:r>
        <w:rPr>
          <w:rFonts w:ascii="Times New Roman" w:cs="Times New Roman" w:eastAsia="Times New Roman" w:hAnsi="Times New Roman"/>
          <w:sz w:val="24"/>
          <w:szCs w:val="24"/>
        </w:rPr>
        <w:t xml:space="preserve">	(4)</w:t>
      </w:r>
    </w:p>
    <w:p>
      <w:pPr>
        <w:tabs>
          <w:tab w:val="right" w:pos="9360"/>
        </w:tabs>
        <w:spacing w:after="100" w:before="40"/>
        <w:ind w:left="284"/>
      </w:pP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exp(z</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Σ</w:t>
      </w:r>
      <w:r>
        <w:rPr>
          <w:rFonts w:ascii="Times New Roman" w:cs="Times New Roman" w:eastAsia="Times New Roman" w:hAnsi="Times New Roman"/>
          <w:sz w:val="23"/>
          <w:szCs w:val="23"/>
          <w:vertAlign w:val="subscript"/>
        </w:rPr>
        <w:t xml:space="preserve">j</w:t>
      </w:r>
      <w:r>
        <w:rPr>
          <w:rFonts w:ascii="Times New Roman" w:cs="Times New Roman" w:eastAsia="Times New Roman" w:hAnsi="Times New Roman"/>
          <w:sz w:val="23"/>
          <w:szCs w:val="23"/>
        </w:rPr>
        <w:t xml:space="preserve"> exp(z</w:t>
      </w:r>
      <w:r>
        <w:rPr>
          <w:rFonts w:ascii="Times New Roman" w:cs="Times New Roman" w:eastAsia="Times New Roman" w:hAnsi="Times New Roman"/>
          <w:sz w:val="23"/>
          <w:szCs w:val="23"/>
          <w:vertAlign w:val="subscript"/>
        </w:rPr>
        <w:t xml:space="preserve">j</w:t>
      </w:r>
      <w:r>
        <w:rPr>
          <w:rFonts w:ascii="Times New Roman" w:cs="Times New Roman" w:eastAsia="Times New Roman" w:hAnsi="Times New Roman"/>
          <w:sz w:val="23"/>
          <w:szCs w:val="23"/>
        </w:rPr>
        <w:t xml:space="preserve">),   z</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W</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x + b</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4"/>
          <w:szCs w:val="24"/>
        </w:rPr>
        <w:t xml:space="preserve">	(5)</w:t>
      </w:r>
    </w:p>
    <w:p>
      <w:pPr>
        <w:tabs>
          <w:tab w:val="right" w:pos="9360"/>
        </w:tabs>
        <w:spacing w:after="100" w:before="40"/>
        <w:ind w:left="284"/>
      </w:pPr>
      <w:r>
        <w:rPr>
          <w:rFonts w:ascii="Times New Roman" w:cs="Times New Roman" w:eastAsia="Times New Roman" w:hAnsi="Times New Roman"/>
          <w:sz w:val="23"/>
          <w:szCs w:val="23"/>
        </w:rPr>
        <w:t xml:space="preserve">W</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W</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η</w:t>
      </w:r>
      <w:r>
        <w:rPr>
          <w:rFonts w:ascii="Times New Roman" w:cs="Times New Roman" w:eastAsia="Times New Roman" w:hAnsi="Times New Roman"/>
          <w:sz w:val="23"/>
          <w:szCs w:val="23"/>
          <w:vertAlign w:val="subscript"/>
        </w:rPr>
        <w:t xml:space="preserve">e</w:t>
      </w:r>
      <w:r>
        <w:rPr>
          <w:rFonts w:ascii="Times New Roman" w:cs="Times New Roman" w:eastAsia="Times New Roman" w:hAnsi="Times New Roman"/>
          <w:sz w:val="23"/>
          <w:szCs w:val="23"/>
        </w:rPr>
        <w:t xml:space="preserve"> [ (p</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y</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x + λ W</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w:t>
      </w:r>
      <w:r>
        <w:rPr>
          <w:rFonts w:ascii="Times New Roman" w:cs="Times New Roman" w:eastAsia="Times New Roman" w:hAnsi="Times New Roman"/>
          <w:sz w:val="24"/>
          <w:szCs w:val="24"/>
        </w:rPr>
        <w:t xml:space="preserve">	(6)</w:t>
      </w:r>
    </w:p>
    <w:p>
      <w:pPr>
        <w:spacing w:after="80" w:before="0" w:line="252" w:lineRule="auto"/>
        <w:jc w:val="both"/>
      </w:pPr>
      <w:r>
        <w:rPr>
          <w:rFonts w:ascii="Times New Roman" w:cs="Times New Roman" w:eastAsia="Times New Roman" w:hAnsi="Times New Roman"/>
          <w:i/>
          <w:iCs/>
          <w:sz w:val="24"/>
          <w:szCs w:val="24"/>
        </w:rPr>
        <w:t xml:space="preserve">Reference implementations.</w:t>
      </w:r>
      <w:r>
        <w:rPr>
          <w:rFonts w:ascii="Times New Roman" w:cs="Times New Roman" w:eastAsia="Times New Roman" w:hAnsi="Times New Roman"/>
          <w:sz w:val="24"/>
          <w:szCs w:val="24"/>
        </w:rPr>
        <w:t xml:space="preserve"> To check the hand-written models against a standard library, the script train_model.py fits scikit-learn pipelines on the same normalised text. A TF-IDF vectoriser with unigrams, bigrams and sub-linear term frequency feeds three models: multinomial Naive Bayes (α = 0.5), logistic regression (C = 5) and a linear support vector machine (C = 1) </w:t>
      </w:r>
      <w:r>
        <w:rPr>
          <w:rFonts w:ascii="Times New Roman" w:cs="Times New Roman" w:eastAsia="Times New Roman" w:hAnsi="Times New Roman"/>
          <w:sz w:val="24"/>
          <w:szCs w:val="24"/>
        </w:rPr>
        <w:t xml:space="preserve">[70]</w:t>
      </w:r>
      <w:r>
        <w:rPr>
          <w:rFonts w:ascii="Times New Roman" w:cs="Times New Roman" w:eastAsia="Times New Roman" w:hAnsi="Times New Roman"/>
          <w:sz w:val="24"/>
          <w:szCs w:val="24"/>
        </w:rPr>
        <w:t xml:space="preserve">.</w:t>
      </w:r>
    </w:p>
    <w:p>
      <w:pPr>
        <w:keepNext/>
        <w:spacing w:after="80" w:before="60" w:line="252" w:lineRule="auto"/>
        <w:ind w:left="360"/>
        <w:jc w:val="left"/>
      </w:pPr>
      <w:r>
        <w:rPr>
          <w:rFonts w:ascii="Times New Roman" w:cs="Times New Roman" w:eastAsia="Times New Roman" w:hAnsi="Times New Roman"/>
          <w:b/>
          <w:bCs/>
          <w:sz w:val="24"/>
          <w:szCs w:val="24"/>
        </w:rPr>
        <w:t xml:space="preserve">F. Hybrid Fusion</w:t>
      </w:r>
    </w:p>
    <w:p>
      <w:pPr>
        <w:spacing w:after="80" w:before="0" w:line="252" w:lineRule="auto"/>
        <w:jc w:val="both"/>
      </w:pPr>
      <w:r>
        <w:rPr>
          <w:rFonts w:ascii="Times New Roman" w:cs="Times New Roman" w:eastAsia="Times New Roman" w:hAnsi="Times New Roman"/>
          <w:sz w:val="24"/>
          <w:szCs w:val="24"/>
        </w:rPr>
        <w:t xml:space="preserve">The hybrid model turns the compound score c of the rule engine into a pseudo-probability vector (Eq. 7) and mixes it with the posterior of the Naive Bayes model (Eq. 8); the predicted label is the class with the highest P</w:t>
      </w:r>
      <w:r>
        <w:rPr>
          <w:rFonts w:ascii="Times New Roman" w:cs="Times New Roman" w:eastAsia="Times New Roman" w:hAnsi="Times New Roman"/>
          <w:sz w:val="24"/>
          <w:szCs w:val="24"/>
          <w:vertAlign w:val="subscript"/>
        </w:rPr>
        <w:t xml:space="preserve">hybrid</w:t>
      </w:r>
      <w:r>
        <w:rPr>
          <w:rFonts w:ascii="Times New Roman" w:cs="Times New Roman" w:eastAsia="Times New Roman" w:hAnsi="Times New Roman"/>
          <w:sz w:val="24"/>
          <w:szCs w:val="24"/>
        </w:rPr>
        <w:t xml:space="preserve">. The mixing weight w = 0.4 is a fixed design constant of the project, and its sensitivity is examined in the section “Results”. By construction, P</w:t>
      </w:r>
      <w:r>
        <w:rPr>
          <w:rFonts w:ascii="Times New Roman" w:cs="Times New Roman" w:eastAsia="Times New Roman" w:hAnsi="Times New Roman"/>
          <w:sz w:val="24"/>
          <w:szCs w:val="24"/>
          <w:vertAlign w:val="subscript"/>
        </w:rPr>
        <w:t xml:space="preserve">rules</w:t>
      </w:r>
      <w:r>
        <w:rPr>
          <w:rFonts w:ascii="Times New Roman" w:cs="Times New Roman" w:eastAsia="Times New Roman" w:hAnsi="Times New Roman"/>
          <w:sz w:val="24"/>
          <w:szCs w:val="24"/>
        </w:rPr>
        <w:t xml:space="preserve">(Pos) exceeds P</w:t>
      </w:r>
      <w:r>
        <w:rPr>
          <w:rFonts w:ascii="Times New Roman" w:cs="Times New Roman" w:eastAsia="Times New Roman" w:hAnsi="Times New Roman"/>
          <w:sz w:val="24"/>
          <w:szCs w:val="24"/>
          <w:vertAlign w:val="subscript"/>
        </w:rPr>
        <w:t xml:space="preserve">rules</w:t>
      </w:r>
      <w:r>
        <w:rPr>
          <w:rFonts w:ascii="Times New Roman" w:cs="Times New Roman" w:eastAsia="Times New Roman" w:hAnsi="Times New Roman"/>
          <w:sz w:val="24"/>
          <w:szCs w:val="24"/>
        </w:rPr>
        <w:t xml:space="preserve">(Neu) only when c &gt; 0.5, a property that becomes important in the discussion.</w:t>
      </w:r>
    </w:p>
    <w:p>
      <w:pPr>
        <w:tabs>
          <w:tab w:val="right" w:pos="9360"/>
        </w:tabs>
        <w:spacing w:after="100" w:before="40"/>
        <w:ind w:left="284"/>
      </w:pP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(Pos) = max(c, 0),   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(Neg) = max(−c, 0),</w:t>
      </w:r>
      <w:r>
        <w:rPr>
          <w:rFonts w:ascii="Times New Roman" w:cs="Times New Roman" w:eastAsia="Times New Roman" w:hAnsi="Times New Roman"/>
          <w:sz w:val="24"/>
          <w:szCs w:val="24"/>
        </w:rPr>
        <w:t xml:space="preserve">	(7)</w:t>
      </w:r>
    </w:p>
    <w:p>
      <w:pPr>
        <w:tabs>
          <w:tab w:val="right" w:pos="9360"/>
        </w:tabs>
        <w:spacing w:after="100" w:before="40"/>
        <w:ind w:left="284"/>
      </w:pP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(Neu) = 0.9·max(0, 1 − 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(Pos) − 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(Neg)) + 0.05</w:t>
      </w:r>
      <w:r>
        <w:rPr>
          <w:rFonts w:ascii="Times New Roman" w:cs="Times New Roman" w:eastAsia="Times New Roman" w:hAnsi="Times New Roman"/>
          <w:sz w:val="24"/>
          <w:szCs w:val="24"/>
        </w:rPr>
        <w:t xml:space="preserve">	</w:t>
      </w:r>
    </w:p>
    <w:p>
      <w:pPr>
        <w:tabs>
          <w:tab w:val="right" w:pos="9360"/>
        </w:tabs>
        <w:spacing w:after="100" w:before="40"/>
        <w:ind w:left="284"/>
      </w:pP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hybrid</w:t>
      </w:r>
      <w:r>
        <w:rPr>
          <w:rFonts w:ascii="Times New Roman" w:cs="Times New Roman" w:eastAsia="Times New Roman" w:hAnsi="Times New Roman"/>
          <w:sz w:val="23"/>
          <w:szCs w:val="23"/>
        </w:rPr>
        <w:t xml:space="preserve">(y) = w · 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(y) + (1 − w) · P</w:t>
      </w:r>
      <w:r>
        <w:rPr>
          <w:rFonts w:ascii="Times New Roman" w:cs="Times New Roman" w:eastAsia="Times New Roman" w:hAnsi="Times New Roman"/>
          <w:sz w:val="23"/>
          <w:szCs w:val="23"/>
          <w:vertAlign w:val="subscript"/>
        </w:rPr>
        <w:t xml:space="preserve">NB</w:t>
      </w:r>
      <w:r>
        <w:rPr>
          <w:rFonts w:ascii="Times New Roman" w:cs="Times New Roman" w:eastAsia="Times New Roman" w:hAnsi="Times New Roman"/>
          <w:sz w:val="23"/>
          <w:szCs w:val="23"/>
        </w:rPr>
        <w:t xml:space="preserve">(y),   w = 0.4</w:t>
      </w:r>
      <w:r>
        <w:rPr>
          <w:rFonts w:ascii="Times New Roman" w:cs="Times New Roman" w:eastAsia="Times New Roman" w:hAnsi="Times New Roman"/>
          <w:sz w:val="24"/>
          <w:szCs w:val="24"/>
        </w:rPr>
        <w:t xml:space="preserve">	(8)</w:t>
      </w:r>
    </w:p>
    <w:p>
      <w:pPr>
        <w:keepNext/>
        <w:spacing w:after="80" w:before="60" w:line="252" w:lineRule="auto"/>
        <w:ind w:left="360"/>
        <w:jc w:val="left"/>
      </w:pPr>
      <w:r>
        <w:rPr>
          <w:rFonts w:ascii="Times New Roman" w:cs="Times New Roman" w:eastAsia="Times New Roman" w:hAnsi="Times New Roman"/>
          <w:b/>
          <w:bCs/>
          <w:sz w:val="24"/>
          <w:szCs w:val="24"/>
        </w:rPr>
        <w:t xml:space="preserve">G. Emotion, Aspect, Sarcasm and Explanation Modules</w:t>
      </w:r>
    </w:p>
    <w:p>
      <w:pPr>
        <w:spacing w:after="80" w:before="0" w:line="252" w:lineRule="auto"/>
        <w:jc w:val="both"/>
      </w:pPr>
      <w:r>
        <w:rPr>
          <w:rFonts w:ascii="Times New Roman" w:cs="Times New Roman" w:eastAsia="Times New Roman" w:hAnsi="Times New Roman"/>
          <w:sz w:val="24"/>
          <w:szCs w:val="24"/>
        </w:rPr>
        <w:t xml:space="preserve">The emotion module is lexicon-based. A total of 376 English and Hinglish word–emotion entries (joy 64, trust 47, fear 45, surprise 34, sadness 53, disgust 42, anger 55, anticipation 36), together with an emoji map, assign evidence to Plutchik’s eight basic emotions </w:t>
      </w:r>
      <w:r>
        <w:rPr>
          <w:rFonts w:ascii="Times New Roman" w:cs="Times New Roman" w:eastAsia="Times New Roman" w:hAnsi="Times New Roman"/>
          <w:sz w:val="24"/>
          <w:szCs w:val="24"/>
        </w:rPr>
        <w:t xml:space="preserve">[52]</w:t>
      </w:r>
      <w:r>
        <w:rPr>
          <w:rFonts w:ascii="Times New Roman" w:cs="Times New Roman" w:eastAsia="Times New Roman" w:hAnsi="Times New Roman"/>
          <w:sz w:val="24"/>
          <w:szCs w:val="24"/>
        </w:rPr>
        <w:t xml:space="preserve">. Negated words are ignored, and the emotion with the most evidence is reported as dominant. The aspect module divides a text into clauses at punctuation and contrast words, searches each clause for keywords belonging to 17 aspects (such as camera, battery, price, delivery, acting and songs) and scores each aspect with the rule engine, producing verdicts such as “camera: positive, battery: negative” </w:t>
      </w:r>
      <w:r>
        <w:rPr>
          <w:rFonts w:ascii="Times New Roman" w:cs="Times New Roman" w:eastAsia="Times New Roman" w:hAnsi="Times New Roman"/>
          <w:sz w:val="24"/>
          <w:szCs w:val="24"/>
        </w:rPr>
        <w:t xml:space="preserve">[62]</w:t>
      </w:r>
      <w:r>
        <w:rPr>
          <w:rFonts w:ascii="Times New Roman" w:cs="Times New Roman" w:eastAsia="Times New Roman" w:hAnsi="Times New Roman"/>
          <w:sz w:val="24"/>
          <w:szCs w:val="24"/>
        </w:rPr>
        <w:t xml:space="preserve">.</w:t>
      </w:r>
    </w:p>
    <w:p>
      <w:pPr>
        <w:spacing w:after="80" w:before="0" w:line="252" w:lineRule="auto"/>
        <w:ind w:firstLine="284"/>
        <w:jc w:val="both"/>
      </w:pPr>
      <w:r>
        <w:rPr>
          <w:rFonts w:ascii="Times New Roman" w:cs="Times New Roman" w:eastAsia="Times New Roman" w:hAnsi="Times New Roman"/>
          <w:sz w:val="24"/>
          <w:szCs w:val="24"/>
        </w:rPr>
        <w:t xml:space="preserve">The sarcasm module is a rule-based indicator rather than a trained classifier. It accumulates evidence from eye-roll and clap emoji, ironic phrase patterns (</w:t>
      </w:r>
      <w:r>
        <w:rPr>
          <w:rFonts w:ascii="Times New Roman" w:cs="Times New Roman" w:eastAsia="Times New Roman" w:hAnsi="Times New Roman"/>
          <w:i/>
          <w:iCs/>
          <w:sz w:val="24"/>
          <w:szCs w:val="24"/>
        </w:rPr>
        <w:t xml:space="preserve">oh great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wah kya baat hai</w:t>
      </w:r>
      <w:r>
        <w:rPr>
          <w:rFonts w:ascii="Times New Roman" w:cs="Times New Roman" w:eastAsia="Times New Roman" w:hAnsi="Times New Roman"/>
          <w:sz w:val="24"/>
          <w:szCs w:val="24"/>
        </w:rPr>
        <w:t xml:space="preserve">), praise words placed next to words describing mishaps (</w:t>
      </w:r>
      <w:r>
        <w:rPr>
          <w:rFonts w:ascii="Times New Roman" w:cs="Times New Roman" w:eastAsia="Times New Roman" w:hAnsi="Times New Roman"/>
          <w:i/>
          <w:iCs/>
          <w:sz w:val="24"/>
          <w:szCs w:val="24"/>
        </w:rPr>
        <w:t xml:space="preserve">late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crash</w:t>
      </w:r>
      <w:r>
        <w:rPr>
          <w:rFonts w:ascii="Times New Roman" w:cs="Times New Roman" w:eastAsia="Times New Roman" w:hAnsi="Times New Roman"/>
          <w:sz w:val="24"/>
          <w:szCs w:val="24"/>
        </w:rPr>
        <w:t xml:space="preserve">) and emoji that contradict the words, and it reports Unlikely, Possible or Likely together with its reasons. Finally, the explainer attributes the verdict to individual words by leave-one-out perturbation: deleting token t</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rescoring the text yields its impact Δ</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(Eq. 9). This also reveals the effect of function words such as </w:t>
      </w:r>
      <w:r>
        <w:rPr>
          <w:rFonts w:ascii="Times New Roman" w:cs="Times New Roman" w:eastAsia="Times New Roman" w:hAnsi="Times New Roman"/>
          <w:i/>
          <w:iCs/>
          <w:sz w:val="24"/>
          <w:szCs w:val="24"/>
        </w:rPr>
        <w:t xml:space="preserve">nahi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in the spirit of perturbation-based explanation </w:t>
      </w:r>
      <w:r>
        <w:rPr>
          <w:rFonts w:ascii="Times New Roman" w:cs="Times New Roman" w:eastAsia="Times New Roman" w:hAnsi="Times New Roman"/>
          <w:sz w:val="24"/>
          <w:szCs w:val="24"/>
        </w:rPr>
        <w:t xml:space="preserve">[58, 59]</w:t>
      </w:r>
      <w:r>
        <w:rPr>
          <w:rFonts w:ascii="Times New Roman" w:cs="Times New Roman" w:eastAsia="Times New Roman" w:hAnsi="Times New Roman"/>
          <w:sz w:val="24"/>
          <w:szCs w:val="24"/>
        </w:rPr>
        <w:t xml:space="preserve">.</w:t>
      </w:r>
    </w:p>
    <w:p>
      <w:pPr>
        <w:tabs>
          <w:tab w:val="right" w:pos="9360"/>
        </w:tabs>
        <w:spacing w:after="100" w:before="40"/>
        <w:ind w:left="284"/>
      </w:pPr>
      <w:r>
        <w:rPr>
          <w:rFonts w:ascii="Times New Roman" w:cs="Times New Roman" w:eastAsia="Times New Roman" w:hAnsi="Times New Roman"/>
          <w:sz w:val="23"/>
          <w:szCs w:val="23"/>
        </w:rPr>
        <w:t xml:space="preserve">Δ</w:t>
      </w:r>
      <w:r>
        <w:rPr>
          <w:rFonts w:ascii="Times New Roman" w:cs="Times New Roman" w:eastAsia="Times New Roman" w:hAnsi="Times New Roman"/>
          <w:sz w:val="23"/>
          <w:szCs w:val="23"/>
          <w:vertAlign w:val="subscript"/>
        </w:rPr>
        <w:t xml:space="preserve">i</w:t>
      </w:r>
      <w:r>
        <w:rPr>
          <w:rFonts w:ascii="Times New Roman" w:cs="Times New Roman" w:eastAsia="Times New Roman" w:hAnsi="Times New Roman"/>
          <w:sz w:val="23"/>
          <w:szCs w:val="23"/>
        </w:rPr>
        <w:t xml:space="preserve"> = c(T) − c(T ∖ t</w:t>
      </w:r>
      <w:r>
        <w:rPr>
          <w:rFonts w:ascii="Times New Roman" w:cs="Times New Roman" w:eastAsia="Times New Roman" w:hAnsi="Times New Roman"/>
          <w:sz w:val="23"/>
          <w:szCs w:val="23"/>
          <w:vertAlign w:val="subscript"/>
        </w:rPr>
        <w:t xml:space="preserve">i</w:t>
      </w:r>
      <w:r>
        <w:rPr>
          <w:rFonts w:ascii="Times New Roman" w:cs="Times New Roman" w:eastAsia="Times New Roman" w:hAnsi="Times New Roman"/>
          <w:sz w:val="23"/>
          <w:szCs w:val="23"/>
        </w:rPr>
        <w:t xml:space="preserve">)</w:t>
      </w:r>
      <w:r>
        <w:rPr>
          <w:rFonts w:ascii="Times New Roman" w:cs="Times New Roman" w:eastAsia="Times New Roman" w:hAnsi="Times New Roman"/>
          <w:sz w:val="24"/>
          <w:szCs w:val="24"/>
        </w:rPr>
        <w:t xml:space="preserve">	(9)</w:t>
      </w:r>
    </w:p>
    <w:p>
      <w:pPr>
        <w:keepNext/>
        <w:spacing w:after="80" w:before="60" w:line="252" w:lineRule="auto"/>
        <w:ind w:left="360"/>
        <w:jc w:val="left"/>
      </w:pPr>
      <w:r>
        <w:rPr>
          <w:rFonts w:ascii="Times New Roman" w:cs="Times New Roman" w:eastAsia="Times New Roman" w:hAnsi="Times New Roman"/>
          <w:b/>
          <w:bCs/>
          <w:sz w:val="24"/>
          <w:szCs w:val="24"/>
        </w:rPr>
        <w:t xml:space="preserve">H. Software Implementation and Privacy</w:t>
      </w:r>
    </w:p>
    <w:p>
      <w:pPr>
        <w:spacing w:after="80" w:before="0" w:line="252" w:lineRule="auto"/>
        <w:jc w:val="both"/>
      </w:pPr>
      <w:r>
        <w:rPr>
          <w:rFonts w:ascii="Times New Roman" w:cs="Times New Roman" w:eastAsia="Times New Roman" w:hAnsi="Times New Roman"/>
          <w:sz w:val="24"/>
          <w:szCs w:val="24"/>
        </w:rPr>
        <w:t xml:space="preserve">The user interface provides a live analyser (with a gauge, an emotion radar, a sentence timeline and a word cloud), batch CSV processing with export, a side-by-side comparison view, a history dashboard and an evaluation page that runs the five-engine cross-validation on either the bundled corpus or an uploaded one. All charts are drawn with hand-written SVG, so the application depends on no third-party library. A dependency-free Node.js server delivers the front end and exposes POST /api/analyze, which returns the label, compound score, confidence, emotions, sentences, keywords and statistics as JSON. The server listens on 127.0.0.1 only, rejects request bodies larger than 20 KB and texts longer than 5,000 characters, validates JSON input and blocks path traversal. A content-security policy prevents the page from sending requests to outside servers, and analysis history is kept in the browser. An automated test script checks the engines, the machine-learning module and the HTTP interface.</w:t>
      </w:r>
    </w:p>
    <w:p>
      <w:pPr>
        <w:keepNext/>
        <w:spacing w:after="80" w:before="60" w:line="252" w:lineRule="auto"/>
        <w:ind w:left="360"/>
        <w:jc w:val="left"/>
      </w:pPr>
      <w:r>
        <w:rPr>
          <w:rFonts w:ascii="Times New Roman" w:cs="Times New Roman" w:eastAsia="Times New Roman" w:hAnsi="Times New Roman"/>
          <w:b/>
          <w:bCs/>
          <w:sz w:val="24"/>
          <w:szCs w:val="24"/>
        </w:rPr>
        <w:t xml:space="preserve">I. Algorithmic Complexity</w:t>
      </w:r>
    </w:p>
    <w:p>
      <w:pPr>
        <w:spacing w:after="80" w:before="0" w:line="252" w:lineRule="auto"/>
        <w:jc w:val="both"/>
      </w:pPr>
      <w:r>
        <w:rPr>
          <w:rFonts w:ascii="Times New Roman" w:cs="Times New Roman" w:eastAsia="Times New Roman" w:hAnsi="Times New Roman"/>
          <w:sz w:val="24"/>
          <w:szCs w:val="24"/>
        </w:rPr>
        <w:t xml:space="preserve">Let n be the number of tokens in a text, L ≈ 2n − 1 the number of unigram and bigram features, N the number of training texts, K = 3 the number of classes and E the number of epochs. Lexicon, booster and negator lookups are constant-time hash-map operations, so tokenisation, language identification and rule scoring are linear, O(n). Naive Bayes training costs O(N·L) and prediction O(K·L); logistic regression training costs O(E·N·L·K). The leave-one-out explainer rescores the text once per token and is therefore O(n²), so it is capped at 400 tokens.</w:t>
      </w:r>
    </w:p>
    <w:p>
      <w:pPr>
        <w:keepNext/>
        <w:spacing w:after="80" w:before="60" w:line="252" w:lineRule="auto"/>
        <w:ind w:left="360"/>
        <w:jc w:val="left"/>
      </w:pPr>
      <w:r>
        <w:rPr>
          <w:rFonts w:ascii="Times New Roman" w:cs="Times New Roman" w:eastAsia="Times New Roman" w:hAnsi="Times New Roman"/>
          <w:b/>
          <w:bCs/>
          <w:sz w:val="24"/>
          <w:szCs w:val="24"/>
        </w:rPr>
        <w:t xml:space="preserve">J. Experimental Protocol and Metrics</w:t>
      </w:r>
    </w:p>
    <w:p>
      <w:pPr>
        <w:spacing w:after="80" w:before="0" w:line="252" w:lineRule="auto"/>
        <w:jc w:val="both"/>
      </w:pPr>
      <w:r>
        <w:rPr>
          <w:rFonts w:ascii="Times New Roman" w:cs="Times New Roman" w:eastAsia="Times New Roman" w:hAnsi="Times New Roman"/>
          <w:sz w:val="24"/>
          <w:szCs w:val="24"/>
        </w:rPr>
        <w:t xml:space="preserve">All JavaScript engines are evaluated by stratified k-fold cross-validation </w:t>
      </w:r>
      <w:r>
        <w:rPr>
          <w:rFonts w:ascii="Times New Roman" w:cs="Times New Roman" w:eastAsia="Times New Roman" w:hAnsi="Times New Roman"/>
          <w:sz w:val="24"/>
          <w:szCs w:val="24"/>
        </w:rPr>
        <w:t xml:space="preserve">[71]</w:t>
      </w:r>
      <w:r>
        <w:rPr>
          <w:rFonts w:ascii="Times New Roman" w:cs="Times New Roman" w:eastAsia="Times New Roman" w:hAnsi="Times New Roman"/>
          <w:sz w:val="24"/>
          <w:szCs w:val="24"/>
        </w:rPr>
        <w:t xml:space="preserve"> with k = 5. The texts of each class are shuffled with a seeded generator and dealt round-robin into folds, so every fold preserves the class balance; models are trained on four folds and tested on the fifth. The rule-based engines have no trainable parameters, so for them the folds merely partition the evaluation. The primary run uses seed 7, and the whole procedure is repeated with seeds 7, 11, 21, 42 and 99 to measure sensitivity to the split. The Python experiments use five folds with random state 42; their splits therefore differ from those of the JavaScript runs, and the two sets of results are not paired.</w:t>
      </w:r>
    </w:p>
    <w:p>
      <w:pPr>
        <w:spacing w:after="80" w:before="0" w:line="252" w:lineRule="auto"/>
        <w:ind w:firstLine="284"/>
        <w:jc w:val="both"/>
      </w:pPr>
      <w:r>
        <w:rPr>
          <w:rFonts w:ascii="Times New Roman" w:cs="Times New Roman" w:eastAsia="Times New Roman" w:hAnsi="Times New Roman"/>
          <w:sz w:val="24"/>
          <w:szCs w:val="24"/>
        </w:rPr>
        <w:t xml:space="preserve">The metrics are accuracy; macro-averaged precision, recall and F1 (Eq. 10); Cohen’s kappa between predictions and gold labels </w:t>
      </w:r>
      <w:r>
        <w:rPr>
          <w:rFonts w:ascii="Times New Roman" w:cs="Times New Roman" w:eastAsia="Times New Roman" w:hAnsi="Times New Roman"/>
          <w:sz w:val="24"/>
          <w:szCs w:val="24"/>
        </w:rPr>
        <w:t xml:space="preserve">[72]</w:t>
      </w:r>
      <w:r>
        <w:rPr>
          <w:rFonts w:ascii="Times New Roman" w:cs="Times New Roman" w:eastAsia="Times New Roman" w:hAnsi="Times New Roman"/>
          <w:sz w:val="24"/>
          <w:szCs w:val="24"/>
        </w:rPr>
        <w:t xml:space="preserve"> (Eq. 11); and 95% confidence intervals obtained from 2,000 bootstrap resamples of the 210 pooled out-of-fold predictions </w:t>
      </w:r>
      <w:r>
        <w:rPr>
          <w:rFonts w:ascii="Times New Roman" w:cs="Times New Roman" w:eastAsia="Times New Roman" w:hAnsi="Times New Roman"/>
          <w:sz w:val="24"/>
          <w:szCs w:val="24"/>
        </w:rPr>
        <w:t xml:space="preserve">[73]</w:t>
      </w:r>
      <w:r>
        <w:rPr>
          <w:rFonts w:ascii="Times New Roman" w:cs="Times New Roman" w:eastAsia="Times New Roman" w:hAnsi="Times New Roman"/>
          <w:sz w:val="24"/>
          <w:szCs w:val="24"/>
        </w:rPr>
        <w:t xml:space="preserve">. Paired differences between engines are assessed with McNemar’s test with continuity correction </w:t>
      </w:r>
      <w:r>
        <w:rPr>
          <w:rFonts w:ascii="Times New Roman" w:cs="Times New Roman" w:eastAsia="Times New Roman" w:hAnsi="Times New Roman"/>
          <w:sz w:val="24"/>
          <w:szCs w:val="24"/>
        </w:rPr>
        <w:t xml:space="preserve">[74, 75]</w:t>
      </w:r>
      <w:r>
        <w:rPr>
          <w:rFonts w:ascii="Times New Roman" w:cs="Times New Roman" w:eastAsia="Times New Roman" w:hAnsi="Times New Roman"/>
          <w:sz w:val="24"/>
          <w:szCs w:val="24"/>
        </w:rPr>
        <w:t xml:space="preserve"> (Eq. 12), where b and c count the texts that only one of the two engines classifies correctly. Kappa values are interpreted with the bands of Landis and Koch </w:t>
      </w:r>
      <w:r>
        <w:rPr>
          <w:rFonts w:ascii="Times New Roman" w:cs="Times New Roman" w:eastAsia="Times New Roman" w:hAnsi="Times New Roman"/>
          <w:sz w:val="24"/>
          <w:szCs w:val="24"/>
        </w:rPr>
        <w:t xml:space="preserve">[76]</w:t>
      </w:r>
      <w:r>
        <w:rPr>
          <w:rFonts w:ascii="Times New Roman" w:cs="Times New Roman" w:eastAsia="Times New Roman" w:hAnsi="Times New Roman"/>
          <w:sz w:val="24"/>
          <w:szCs w:val="24"/>
        </w:rPr>
        <w:t xml:space="preserve">. Additional experiments remove one component of the rule engine at a time, sweep the hybrid weight w and the smoothing constant α, and train on growing fractions of the training folds. No setting was tuned to improve the headline results; the sweeps are reported purely as sensitivity analyses. The software environment is listed in Table 5.</w:t>
      </w:r>
    </w:p>
    <w:p>
      <w:pPr>
        <w:tabs>
          <w:tab w:val="right" w:pos="9360"/>
        </w:tabs>
        <w:spacing w:after="100" w:before="40"/>
        <w:ind w:left="284"/>
      </w:pPr>
      <w:r>
        <w:rPr>
          <w:rFonts w:ascii="Times New Roman" w:cs="Times New Roman" w:eastAsia="Times New Roman" w:hAnsi="Times New Roman"/>
          <w:sz w:val="23"/>
          <w:szCs w:val="23"/>
        </w:rPr>
        <w:t xml:space="preserve">F1</w:t>
      </w:r>
      <w:r>
        <w:rPr>
          <w:rFonts w:ascii="Times New Roman" w:cs="Times New Roman" w:eastAsia="Times New Roman" w:hAnsi="Times New Roman"/>
          <w:sz w:val="23"/>
          <w:szCs w:val="23"/>
          <w:vertAlign w:val="subscript"/>
        </w:rPr>
        <w:t xml:space="preserve">macro</w:t>
      </w:r>
      <w:r>
        <w:rPr>
          <w:rFonts w:ascii="Times New Roman" w:cs="Times New Roman" w:eastAsia="Times New Roman" w:hAnsi="Times New Roman"/>
          <w:sz w:val="23"/>
          <w:szCs w:val="23"/>
        </w:rPr>
        <w:t xml:space="preserve"> = (1/3) Σ</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 2 · P</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 · R</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 / (P</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 + R</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w:t>
      </w:r>
      <w:r>
        <w:rPr>
          <w:rFonts w:ascii="Times New Roman" w:cs="Times New Roman" w:eastAsia="Times New Roman" w:hAnsi="Times New Roman"/>
          <w:sz w:val="24"/>
          <w:szCs w:val="24"/>
        </w:rPr>
        <w:t xml:space="preserve">	(10)</w:t>
      </w:r>
    </w:p>
    <w:p>
      <w:pPr>
        <w:tabs>
          <w:tab w:val="right" w:pos="9360"/>
        </w:tabs>
        <w:spacing w:after="100" w:before="40"/>
        <w:ind w:left="284"/>
      </w:pPr>
      <w:r>
        <w:rPr>
          <w:rFonts w:ascii="Times New Roman" w:cs="Times New Roman" w:eastAsia="Times New Roman" w:hAnsi="Times New Roman"/>
          <w:sz w:val="23"/>
          <w:szCs w:val="23"/>
        </w:rPr>
        <w:t xml:space="preserve">κ = (p</w:t>
      </w:r>
      <w:r>
        <w:rPr>
          <w:rFonts w:ascii="Times New Roman" w:cs="Times New Roman" w:eastAsia="Times New Roman" w:hAnsi="Times New Roman"/>
          <w:sz w:val="23"/>
          <w:szCs w:val="23"/>
          <w:vertAlign w:val="subscript"/>
        </w:rPr>
        <w:t xml:space="preserve">o</w:t>
      </w:r>
      <w:r>
        <w:rPr>
          <w:rFonts w:ascii="Times New Roman" w:cs="Times New Roman" w:eastAsia="Times New Roman" w:hAnsi="Times New Roman"/>
          <w:sz w:val="23"/>
          <w:szCs w:val="23"/>
        </w:rPr>
        <w:t xml:space="preserve"> − p</w:t>
      </w:r>
      <w:r>
        <w:rPr>
          <w:rFonts w:ascii="Times New Roman" w:cs="Times New Roman" w:eastAsia="Times New Roman" w:hAnsi="Times New Roman"/>
          <w:sz w:val="23"/>
          <w:szCs w:val="23"/>
          <w:vertAlign w:val="subscript"/>
        </w:rPr>
        <w:t xml:space="preserve">e</w:t>
      </w:r>
      <w:r>
        <w:rPr>
          <w:rFonts w:ascii="Times New Roman" w:cs="Times New Roman" w:eastAsia="Times New Roman" w:hAnsi="Times New Roman"/>
          <w:sz w:val="23"/>
          <w:szCs w:val="23"/>
        </w:rPr>
        <w:t xml:space="preserve">) / (1 − p</w:t>
      </w:r>
      <w:r>
        <w:rPr>
          <w:rFonts w:ascii="Times New Roman" w:cs="Times New Roman" w:eastAsia="Times New Roman" w:hAnsi="Times New Roman"/>
          <w:sz w:val="23"/>
          <w:szCs w:val="23"/>
          <w:vertAlign w:val="subscript"/>
        </w:rPr>
        <w:t xml:space="preserve">e</w:t>
      </w:r>
      <w:r>
        <w:rPr>
          <w:rFonts w:ascii="Times New Roman" w:cs="Times New Roman" w:eastAsia="Times New Roman" w:hAnsi="Times New Roman"/>
          <w:sz w:val="23"/>
          <w:szCs w:val="23"/>
        </w:rPr>
        <w:t xml:space="preserve">)</w:t>
      </w:r>
      <w:r>
        <w:rPr>
          <w:rFonts w:ascii="Times New Roman" w:cs="Times New Roman" w:eastAsia="Times New Roman" w:hAnsi="Times New Roman"/>
          <w:sz w:val="24"/>
          <w:szCs w:val="24"/>
        </w:rPr>
        <w:t xml:space="preserve">	(11)</w:t>
      </w:r>
    </w:p>
    <w:p>
      <w:pPr>
        <w:tabs>
          <w:tab w:val="right" w:pos="9360"/>
        </w:tabs>
        <w:spacing w:after="100" w:before="40"/>
        <w:ind w:left="284"/>
      </w:pPr>
      <w:r>
        <w:rPr>
          <w:rFonts w:ascii="Times New Roman" w:cs="Times New Roman" w:eastAsia="Times New Roman" w:hAnsi="Times New Roman"/>
          <w:sz w:val="23"/>
          <w:szCs w:val="23"/>
        </w:rPr>
        <w:t xml:space="preserve">χ² = (|b − c| − 1)² / (b + c),   df = 1</w:t>
      </w:r>
      <w:r>
        <w:rPr>
          <w:rFonts w:ascii="Times New Roman" w:cs="Times New Roman" w:eastAsia="Times New Roman" w:hAnsi="Times New Roman"/>
          <w:sz w:val="24"/>
          <w:szCs w:val="24"/>
        </w:rPr>
        <w:t xml:space="preserve">	(12)</w:t>
      </w:r>
    </w:p>
    <w:p>
      <w:pPr>
        <w:keepNext/>
        <w:spacing w:after="60" w:before="80" w:line="240" w:lineRule="auto"/>
        <w:jc w:val="left"/>
      </w:pPr>
      <w:r>
        <w:rPr>
          <w:rFonts w:ascii="Times New Roman" w:cs="Times New Roman" w:eastAsia="Times New Roman" w:hAnsi="Times New Roman"/>
          <w:b/>
          <w:bCs/>
          <w:sz w:val="22"/>
          <w:szCs w:val="22"/>
        </w:rPr>
        <w:t xml:space="preserve">Table 5.</w:t>
      </w:r>
      <w:r>
        <w:rPr>
          <w:rFonts w:ascii="Times New Roman" w:cs="Times New Roman" w:eastAsia="Times New Roman" w:hAnsi="Times New Roman"/>
          <w:sz w:val="22"/>
          <w:szCs w:val="22"/>
        </w:rPr>
        <w:t xml:space="preserve">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Item</w:t>
            </w:r>
          </w:p>
        </w:tc>
        <w:tc>
          <w:tcPr>
            <w:tcW w:type="dxa" w:w="6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Setting</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Runtime</w:t>
            </w:r>
          </w:p>
        </w:tc>
        <w:tc>
          <w:tcPr>
            <w:tcW w:type="dxa" w:w="6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Node.js v22.22.2 (JavaScript engines, benchmarks); Python 3.12.3 with scikit-learn 1.8.0, NumPy and Matplotlib </w:t>
            </w:r>
            <w:r>
              <w:rPr>
                <w:rFonts w:ascii="Times New Roman" w:cs="Times New Roman" w:eastAsia="Times New Roman" w:hAnsi="Times New Roman"/>
                <w:b w:val="false"/>
                <w:bCs w:val="false"/>
                <w:sz w:val="20"/>
                <w:szCs w:val="20"/>
              </w:rPr>
              <w:t xml:space="preserve">[77, 78]</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Cross-validation</w:t>
            </w:r>
          </w:p>
        </w:tc>
        <w:tc>
          <w:tcPr>
            <w:tcW w:type="dxa" w:w="6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Stratified, k = 5; seeds 7, 11, 21, 42, 99 (JavaScript); random state 42 (Python)</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Bootstrap</w:t>
            </w:r>
          </w:p>
        </w:tc>
        <w:tc>
          <w:tcPr>
            <w:tcW w:type="dxa" w:w="6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2,000 resamples of the pooled predictions, seed 123</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Naive Bayes</w:t>
            </w:r>
          </w:p>
        </w:tc>
        <w:tc>
          <w:tcPr>
            <w:tcW w:type="dxa" w:w="6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α = 1 (JavaScript); α = 0.5 (scikit-learn)</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Logistic regression</w:t>
            </w:r>
          </w:p>
        </w:tc>
        <w:tc>
          <w:tcPr>
            <w:tcW w:type="dxa" w:w="6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40 epochs, η₀ = 0.4, λ = 10⁻⁴ (JavaScript); C = 5 (scikit-learn)</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Linear SVM</w:t>
            </w:r>
          </w:p>
        </w:tc>
        <w:tc>
          <w:tcPr>
            <w:tcW w:type="dxa" w:w="6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C = 1 (scikit-learn)</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Hybrid</w:t>
            </w:r>
          </w:p>
        </w:tc>
        <w:tc>
          <w:tcPr>
            <w:tcW w:type="dxa" w:w="6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Rule weight w = 0.4; Naive Bayes α = 1</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Hardware</w:t>
            </w:r>
          </w:p>
        </w:tc>
        <w:tc>
          <w:tcPr>
            <w:tcW w:type="dxa" w:w="6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Shared cloud Linux container; timings are indicative only</w:t>
            </w:r>
          </w:p>
        </w:tc>
      </w:tr>
    </w:tbl>
    <w:p>
      <w:pPr>
        <w:spacing w:after="80"/>
      </w:pPr>
    </w:p>
    <w:p>
      <w:pPr>
        <w:spacing w:after="80" w:before="0" w:line="252" w:lineRule="auto"/>
        <w:jc w:val="both"/>
      </w:pPr>
      <w:r>
        <w:rPr>
          <w:rFonts w:ascii="Times New Roman" w:cs="Times New Roman" w:eastAsia="Times New Roman" w:hAnsi="Times New Roman"/>
          <w:sz w:val="24"/>
          <w:szCs w:val="24"/>
        </w:rPr>
        <w:t xml:space="preserve">The next section presents the measurements obtained with this protocol.</w:t>
      </w:r>
    </w:p>
    <w:p>
      <w:pPr>
        <w:pBdr>
          <w:bottom w:val="single" w:color="000000" w:sz="6" w:space="1"/>
        </w:pBdr>
        <w:spacing w:after="120" w:before="0"/>
      </w:pPr>
    </w:p>
    <w:p>
      <w:pPr>
        <w:keepNext/>
        <w:spacing w:after="120" w:before="60" w:line="252" w:lineRule="auto"/>
        <w:jc w:val="left"/>
      </w:pPr>
      <w:r>
        <w:rPr>
          <w:rFonts w:ascii="Times New Roman" w:cs="Times New Roman" w:eastAsia="Times New Roman" w:hAnsi="Times New Roman"/>
          <w:b/>
          <w:bCs/>
          <w:sz w:val="28"/>
          <w:szCs w:val="28"/>
        </w:rPr>
        <w:t xml:space="preserve">Results:</w:t>
      </w:r>
    </w:p>
    <w:p>
      <w:pPr>
        <w:keepNext/>
        <w:spacing w:after="80" w:before="60" w:line="252" w:lineRule="auto"/>
        <w:ind w:left="360"/>
        <w:jc w:val="left"/>
      </w:pPr>
      <w:r>
        <w:rPr>
          <w:rFonts w:ascii="Times New Roman" w:cs="Times New Roman" w:eastAsia="Times New Roman" w:hAnsi="Times New Roman"/>
          <w:b/>
          <w:bCs/>
          <w:sz w:val="24"/>
          <w:szCs w:val="24"/>
        </w:rPr>
        <w:t xml:space="preserve">A. Overall Performance</w:t>
      </w:r>
    </w:p>
    <w:p>
      <w:pPr>
        <w:spacing w:after="80" w:before="0" w:line="252" w:lineRule="auto"/>
        <w:jc w:val="both"/>
      </w:pPr>
      <w:r>
        <w:rPr>
          <w:rFonts w:ascii="Times New Roman" w:cs="Times New Roman" w:eastAsia="Times New Roman" w:hAnsi="Times New Roman"/>
          <w:sz w:val="24"/>
          <w:szCs w:val="24"/>
        </w:rPr>
        <w:t xml:space="preserve">The main comparison is reported in Table 6 and Fig. 2. The English-only lexicon reaches 55.2% accuracy and 52.8% macro-F1. Because it does not recognise most Hindi opinion words, it labels 160 of the 210 texts (76%) as Neutral, and its recall is only 35.2% for the Positive class and 32.9% for the Negative class. Enabling the Hinglish layer lifts accuracy to 92.4% (95% CI 88.6–95.7%) and kappa to 0.89, an improvement of 37.2 points that no other component comes close to. The trained classifiers lie between these two extremes. On the primary split Naive Bayes reaches 70.0% and logistic regression 67.6%, but both average 65.9% across the five splits, and the gap between them is smaller than the variation from one split to the next. The hybrid reaches 83.8% on the primary split and 82.1% on average, which is 16.2 points above Naive Bayes on its own.</w:t>
      </w:r>
    </w:p>
    <w:p>
      <w:pPr>
        <w:keepNext/>
        <w:spacing w:after="60" w:before="80" w:line="240" w:lineRule="auto"/>
        <w:jc w:val="left"/>
      </w:pPr>
      <w:r>
        <w:rPr>
          <w:rFonts w:ascii="Times New Roman" w:cs="Times New Roman" w:eastAsia="Times New Roman" w:hAnsi="Times New Roman"/>
          <w:b/>
          <w:bCs/>
          <w:sz w:val="22"/>
          <w:szCs w:val="22"/>
        </w:rPr>
        <w:t xml:space="preserve">Table 6.</w:t>
      </w:r>
      <w:r>
        <w:rPr>
          <w:rFonts w:ascii="Times New Roman" w:cs="Times New Roman" w:eastAsia="Times New Roman" w:hAnsi="Times New Roman"/>
          <w:sz w:val="22"/>
          <w:szCs w:val="22"/>
        </w:rPr>
        <w:t xml:space="preserve"> Performance of the five engines under stratified five-fold cross-validation (n = 210). Columns 2–5 refer to the primary split (seed 7); the last column averages five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440"/>
        <w:gridCol w:w="1040"/>
        <w:gridCol w:w="1600"/>
      </w:tblGrid>
      <w:tr>
        <w:trPr>
          <w:cantSplit/>
          <w:tblHeader/>
        </w:trPr>
        <w:tc>
          <w:tcPr>
            <w:tcW w:type="dxa" w:w="2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Engine</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Accuracy, fold mean ± SD (%)</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Macro-F1, fold mean ± SD (%)</w:t>
            </w:r>
          </w:p>
        </w:tc>
        <w:tc>
          <w:tcPr>
            <w:tcW w:type="dxa" w:w="14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95% CI of pooled accuracy (%)</w:t>
            </w:r>
          </w:p>
        </w:tc>
        <w:tc>
          <w:tcPr>
            <w:tcW w:type="dxa" w:w="10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Cohen’s κ</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Accuracy, five-split mean ± SD (%)</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English lexicon (baseline)</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55.3 ± 6.4</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52.8 ± 8.0</w:t>
            </w:r>
          </w:p>
        </w:tc>
        <w:tc>
          <w:tcPr>
            <w:tcW w:type="dxa" w:w="14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48.6–61.9</w:t>
            </w:r>
          </w:p>
        </w:tc>
        <w:tc>
          <w:tcPr>
            <w:tcW w:type="dxa" w:w="10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0.33</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55.2 ± 0.0</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Hinglish-aware rules (ours)</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 ± 2.4</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 ± 2.2</w:t>
            </w:r>
          </w:p>
        </w:tc>
        <w:tc>
          <w:tcPr>
            <w:tcW w:type="dxa" w:w="14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88.6–95.7</w:t>
            </w:r>
          </w:p>
        </w:tc>
        <w:tc>
          <w:tcPr>
            <w:tcW w:type="dxa" w:w="10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0.89</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 ± 0.0</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Naive Bayes</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70.0 ± 3.1</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69.9 ± 3.6</w:t>
            </w:r>
          </w:p>
        </w:tc>
        <w:tc>
          <w:tcPr>
            <w:tcW w:type="dxa" w:w="14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63.8–75.7</w:t>
            </w:r>
          </w:p>
        </w:tc>
        <w:tc>
          <w:tcPr>
            <w:tcW w:type="dxa" w:w="10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0.55</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65.9 ± 2.8</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Logistic regression</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67.6 ± 2.8</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67.3 ± 2.9</w:t>
            </w:r>
          </w:p>
        </w:tc>
        <w:tc>
          <w:tcPr>
            <w:tcW w:type="dxa" w:w="14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61.4–73.3</w:t>
            </w:r>
          </w:p>
        </w:tc>
        <w:tc>
          <w:tcPr>
            <w:tcW w:type="dxa" w:w="10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65.9 ± 1.8</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Hybrid: rules + NB (ours)</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83.8 ± 4.7</w:t>
            </w:r>
          </w:p>
        </w:tc>
        <w:tc>
          <w:tcPr>
            <w:tcW w:type="dxa" w:w="13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83.7 ± 4.6</w:t>
            </w:r>
          </w:p>
        </w:tc>
        <w:tc>
          <w:tcPr>
            <w:tcW w:type="dxa" w:w="14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78.6–88.6</w:t>
            </w:r>
          </w:p>
        </w:tc>
        <w:tc>
          <w:tcPr>
            <w:tcW w:type="dxa" w:w="104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0.76</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82.1 ± 1.6</w:t>
            </w:r>
          </w:p>
        </w:tc>
      </w:tr>
    </w:tbl>
    <w:p>
      <w:pPr>
        <w:spacing w:after="80"/>
      </w:pPr>
    </w:p>
    <w:p>
      <w:pPr>
        <w:keepNext/>
        <w:spacing w:after="60" w:before="80"/>
        <w:jc w:val="center"/>
      </w:pPr>
      <w:r>
        <w:drawing>
          <wp:inline distT="0" distB="0" distL="0" distR="0">
            <wp:extent cx="5667375" cy="2762250"/>
            <wp:effectExtent t="0" r="0" b="0" l="0"/>
            <wp:docPr id="2" name="fig3.png" descr="Fig. 2. Accuracy of the compared engines. (a) JavaScript engines on the primary split (bars: pooled accuracy with 95% bootstrap interval; diamonds: macro-F1). (b) scikit-learn models (mean ± SD over five folds; diamonds: macro-F1)."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762250"/>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b/>
          <w:bCs/>
          <w:sz w:val="22"/>
          <w:szCs w:val="22"/>
        </w:rPr>
        <w:t xml:space="preserve">Fig. 2.</w:t>
      </w:r>
      <w:r>
        <w:rPr>
          <w:rFonts w:ascii="Times New Roman" w:cs="Times New Roman" w:eastAsia="Times New Roman" w:hAnsi="Times New Roman"/>
          <w:sz w:val="22"/>
          <w:szCs w:val="22"/>
        </w:rPr>
        <w:t xml:space="preserve"> Accuracy of the compared engines. (a) JavaScript engines on the primary split (bars: pooled accuracy with 95% bootstrap interval; diamonds: macro-F1). (b) scikit-learn models (mean ± SD over five folds; diamonds: macro-F1).</w:t>
      </w:r>
    </w:p>
    <w:p>
      <w:pPr>
        <w:spacing w:after="80" w:before="0" w:line="252" w:lineRule="auto"/>
        <w:jc w:val="both"/>
      </w:pPr>
      <w:r>
        <w:rPr>
          <w:rFonts w:ascii="Times New Roman" w:cs="Times New Roman" w:eastAsia="Times New Roman" w:hAnsi="Times New Roman"/>
          <w:sz w:val="24"/>
          <w:szCs w:val="24"/>
        </w:rPr>
        <w:t xml:space="preserve">The scikit-learn reference models in Table 7 show the same picture. Naive Bayes, logistic regression and the linear SVM reach 62.4%, 65.7% and 64.8% accuracy respectively, with fold standard deviations between 1.8 and 6.5 points. Two independent implementations of the same model families thus agree to within about four points (comparing the five-split JavaScript means with the Python run), and both stay far below the rule engine. This suggests that, with only about 170 training texts, the learned models are limited by the amount of data rather than by the choice of algorithm.</w:t>
      </w:r>
    </w:p>
    <w:p>
      <w:pPr>
        <w:keepNext/>
        <w:spacing w:after="60" w:before="80" w:line="240" w:lineRule="auto"/>
        <w:jc w:val="left"/>
      </w:pPr>
      <w:r>
        <w:rPr>
          <w:rFonts w:ascii="Times New Roman" w:cs="Times New Roman" w:eastAsia="Times New Roman" w:hAnsi="Times New Roman"/>
          <w:b/>
          <w:bCs/>
          <w:sz w:val="22"/>
          <w:szCs w:val="22"/>
        </w:rPr>
        <w:t xml:space="preserve">Table 7.</w:t>
      </w:r>
      <w:r>
        <w:rPr>
          <w:rFonts w:ascii="Times New Roman" w:cs="Times New Roman" w:eastAsia="Times New Roman" w:hAnsi="Times New Roman"/>
          <w:sz w:val="22"/>
          <w:szCs w:val="22"/>
        </w:rPr>
        <w:t xml:space="preserve"> Results of the scikit-learn models (five-fold cross-validation, macro-averaged).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700"/>
        <w:gridCol w:w="1600"/>
        <w:gridCol w:w="1500"/>
        <w:gridCol w:w="1800"/>
      </w:tblGrid>
      <w:tr>
        <w:trPr>
          <w:cantSplit/>
          <w:tblHeader/>
        </w:trPr>
        <w:tc>
          <w:tcPr>
            <w:tcW w:type="dxa" w:w="2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Model</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Accuracy (%)</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Precision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Recall (%)</w:t>
            </w:r>
          </w:p>
        </w:tc>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Macro-F1 (%)</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Multinomial Naive Bayes</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62.4 ± 1.8</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64.4</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62.5</w:t>
            </w:r>
          </w:p>
        </w:tc>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63.0 ± 1.3</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Logistic regression</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65.7 ± 4.7</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65.9</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65.9</w:t>
            </w:r>
          </w:p>
        </w:tc>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65.5 ± 4.7</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Linear SVM</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64.8 ± 6.5</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64.5</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65.0</w:t>
            </w:r>
          </w:p>
        </w:tc>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64.4 ± 6.6</w:t>
            </w:r>
          </w:p>
        </w:tc>
      </w:tr>
    </w:tbl>
    <w:p>
      <w:pPr>
        <w:spacing w:after="80"/>
      </w:pPr>
    </w:p>
    <w:p>
      <w:pPr>
        <w:keepNext/>
        <w:spacing w:after="80" w:before="60" w:line="252" w:lineRule="auto"/>
        <w:ind w:left="360"/>
        <w:jc w:val="left"/>
      </w:pPr>
      <w:r>
        <w:rPr>
          <w:rFonts w:ascii="Times New Roman" w:cs="Times New Roman" w:eastAsia="Times New Roman" w:hAnsi="Times New Roman"/>
          <w:b/>
          <w:bCs/>
          <w:sz w:val="24"/>
          <w:szCs w:val="24"/>
        </w:rPr>
        <w:t xml:space="preserve">B. Statistical Reliability</w:t>
      </w:r>
    </w:p>
    <w:p>
      <w:pPr>
        <w:spacing w:after="80" w:before="0" w:line="252" w:lineRule="auto"/>
        <w:jc w:val="both"/>
      </w:pPr>
      <w:r>
        <w:rPr>
          <w:rFonts w:ascii="Times New Roman" w:cs="Times New Roman" w:eastAsia="Times New Roman" w:hAnsi="Times New Roman"/>
          <w:sz w:val="24"/>
          <w:szCs w:val="24"/>
        </w:rPr>
        <w:t xml:space="preserve">With 210 texts the bootstrap intervals are wide, with half-widths between 3.6 and 6.7 points, so only large differences can be trusted. On the Landis–Koch scale </w:t>
      </w:r>
      <w:r>
        <w:rPr>
          <w:rFonts w:ascii="Times New Roman" w:cs="Times New Roman" w:eastAsia="Times New Roman" w:hAnsi="Times New Roman"/>
          <w:sz w:val="24"/>
          <w:szCs w:val="24"/>
        </w:rPr>
        <w:t xml:space="preserve">[76]</w:t>
      </w:r>
      <w:r>
        <w:rPr>
          <w:rFonts w:ascii="Times New Roman" w:cs="Times New Roman" w:eastAsia="Times New Roman" w:hAnsi="Times New Roman"/>
          <w:sz w:val="24"/>
          <w:szCs w:val="24"/>
        </w:rPr>
        <w:t xml:space="preserve">, agreement with the gold labels is fair for the baseline (κ = 0.33), moderate for Naive Bayes and logistic regression (0.55 and 0.51), substantial for the hybrid (0.76) and almost perfect for the Hinglish engine (0.89). McNemar tests on the pooled predictions (Table 9) confirm that the Hinglish engine outperforms the English baseline (81 texts are correct only for the former and 3 only for the latter, p &lt; 0.0001), and that the hybrid outperforms both Naive Bayes (30 against 1) and logistic regression (35 against 1), each with p &lt; 0.0001. The rule engine is also better than the hybrid (24 against 6, p = 0.002). Naive Bayes and logistic regression cannot be distinguished (9 against 4, p = 0.27). Across the five splits the accuracy of Naive Bayes ranges from 61.5% to 70.0%, a spread larger than its difference from logistic regression, so the ranking of the learned models on a 210-text corpus should not be over-interpreted.</w:t>
      </w:r>
    </w:p>
    <w:p>
      <w:pPr>
        <w:keepNext/>
        <w:spacing w:after="80" w:before="60" w:line="252" w:lineRule="auto"/>
        <w:ind w:left="360"/>
        <w:jc w:val="left"/>
      </w:pPr>
      <w:r>
        <w:rPr>
          <w:rFonts w:ascii="Times New Roman" w:cs="Times New Roman" w:eastAsia="Times New Roman" w:hAnsi="Times New Roman"/>
          <w:b/>
          <w:bCs/>
          <w:sz w:val="24"/>
          <w:szCs w:val="24"/>
        </w:rPr>
        <w:t xml:space="preserve">C. Class and Domain Behaviour</w:t>
      </w:r>
    </w:p>
    <w:p>
      <w:pPr>
        <w:spacing w:after="80" w:before="0" w:line="252" w:lineRule="auto"/>
        <w:jc w:val="both"/>
      </w:pPr>
      <w:r>
        <w:rPr>
          <w:rFonts w:ascii="Times New Roman" w:cs="Times New Roman" w:eastAsia="Times New Roman" w:hAnsi="Times New Roman"/>
          <w:sz w:val="24"/>
          <w:szCs w:val="24"/>
        </w:rPr>
        <w:t xml:space="preserve">The per-class scores in Table 8 follow a consistent pattern. Apart from the English baseline, every engine recognises Neutral texts well (F1 0.87–0.92), because the neutral comments in the corpus carry clear cues such as question marks and time expressions (</w:t>
      </w:r>
      <w:r>
        <w:rPr>
          <w:rFonts w:ascii="Times New Roman" w:cs="Times New Roman" w:eastAsia="Times New Roman" w:hAnsi="Times New Roman"/>
          <w:i/>
          <w:iCs/>
          <w:sz w:val="24"/>
          <w:szCs w:val="24"/>
        </w:rPr>
        <w:t xml:space="preserve">baje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abhi</w:t>
      </w:r>
      <w:r>
        <w:rPr>
          <w:rFonts w:ascii="Times New Roman" w:cs="Times New Roman" w:eastAsia="Times New Roman" w:hAnsi="Times New Roman"/>
          <w:sz w:val="24"/>
          <w:szCs w:val="24"/>
        </w:rPr>
        <w:t xml:space="preserve">), which Naive Bayes also ranks as its most indicative Neutral features. The learned models, however, confuse the two polar classes. Naive Bayes labels 23 positive texts as negative and 23 negative texts as positive, and logistic regression makes these errors 24 and 26 times respectively (Fig. 3). The reason is that many opinion words occur only once or twice in the training folds, so an unseen word of praise or complaint contributes nothing at test time. The Hinglish engine has the opposite weakness: 8 of its 10 errors on Negative texts are predictions of Neutral, mostly for complaints that contain no lexicon word. Across domains the Hinglish engine is the best or joint-best engine everywhere. Its lowest score is in the phones domain (84%), where complaints are often implicit, and in the 12-text service domain all engines except Naive Bayes tie at 67%.</w:t>
      </w:r>
    </w:p>
    <w:p>
      <w:pPr>
        <w:keepNext/>
        <w:spacing w:after="60" w:before="80" w:line="240" w:lineRule="auto"/>
        <w:jc w:val="left"/>
      </w:pPr>
      <w:r>
        <w:rPr>
          <w:rFonts w:ascii="Times New Roman" w:cs="Times New Roman" w:eastAsia="Times New Roman" w:hAnsi="Times New Roman"/>
          <w:b/>
          <w:bCs/>
          <w:sz w:val="22"/>
          <w:szCs w:val="22"/>
        </w:rPr>
        <w:t xml:space="preserve">Table 8.</w:t>
      </w:r>
      <w:r>
        <w:rPr>
          <w:rFonts w:ascii="Times New Roman" w:cs="Times New Roman" w:eastAsia="Times New Roman" w:hAnsi="Times New Roman"/>
          <w:sz w:val="22"/>
          <w:szCs w:val="22"/>
        </w:rPr>
        <w:t xml:space="preserve"> Per-class precision (P), recall (R) and F1 of the five engines (pooled out-of-fold predictions, primary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2"/>
        <w:gridCol w:w="822"/>
        <w:gridCol w:w="822"/>
        <w:gridCol w:w="822"/>
        <w:gridCol w:w="822"/>
        <w:gridCol w:w="822"/>
        <w:gridCol w:w="822"/>
        <w:gridCol w:w="822"/>
        <w:gridCol w:w="822"/>
        <w:gridCol w:w="822"/>
      </w:tblGrid>
      <w:tr>
        <w:trPr>
          <w:cantSplit/>
          <w:tblHeader/>
        </w:trPr>
        <w:tc>
          <w:tcPr>
            <w:tcW w:type="dxa" w:w="196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Engine</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Pos P</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Pos R</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Pos F1</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Neu P</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Neu R</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Neu F1</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Neg P</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Neg R</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Neg F1</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English lexicon (baseline)</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1.00</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0.99</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0.59</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0.33</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Hinglish-aware rules</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0.96</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0.95</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0.87</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0.95</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0.86</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0.90</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Naive Bayes</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0.62</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0.63</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0.63</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0.89</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0.86</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0.87</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0.61</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0.61</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0.61</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Logistic regression</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0.59</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0.86</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0.88</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0.87</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0.59</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0.56</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0.57</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Hybrid: rules + NB</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0.78</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0.82</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0.80</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0.89</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0.84</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0.76</w:t>
            </w:r>
          </w:p>
        </w:tc>
        <w:tc>
          <w:tcPr>
            <w:tcW w:type="dxa" w:w="822"/>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0.80</w:t>
            </w:r>
          </w:p>
        </w:tc>
      </w:tr>
    </w:tbl>
    <w:p>
      <w:pPr>
        <w:spacing w:after="80"/>
      </w:pPr>
    </w:p>
    <w:p>
      <w:pPr>
        <w:keepNext/>
        <w:spacing w:after="80" w:before="60" w:line="252" w:lineRule="auto"/>
        <w:ind w:left="360"/>
        <w:jc w:val="left"/>
      </w:pPr>
      <w:r>
        <w:rPr>
          <w:rFonts w:ascii="Times New Roman" w:cs="Times New Roman" w:eastAsia="Times New Roman" w:hAnsi="Times New Roman"/>
          <w:b/>
          <w:bCs/>
          <w:sz w:val="24"/>
          <w:szCs w:val="24"/>
        </w:rPr>
        <w:t xml:space="preserve">D. Ablation and Sensitivity</w:t>
      </w:r>
    </w:p>
    <w:p>
      <w:pPr>
        <w:spacing w:after="80" w:before="0" w:line="252" w:lineRule="auto"/>
        <w:jc w:val="both"/>
      </w:pPr>
      <w:r>
        <w:rPr>
          <w:rFonts w:ascii="Times New Roman" w:cs="Times New Roman" w:eastAsia="Times New Roman" w:hAnsi="Times New Roman"/>
          <w:sz w:val="24"/>
          <w:szCs w:val="24"/>
        </w:rPr>
        <w:t xml:space="preserve">Removing the components of the rule engine one at a time (Table 10) shows that the Hindi lexicon is by far the most important element: without it accuracy drops from 92.4% to 55.2%, and only 5 of the 12 targeted test sentences are classified correctly. The remaining components change corpus accuracy by one point at most (emoji and emoticon scores by 1.0 point, intensifiers by 0.5 points, and Hindi post-negation, the contrast rule and English pre-negation not at all). Even so, removing them breaks 3, 2 and 2 of the 12 targeted sentences respectively, including </w:t>
      </w:r>
      <w:r>
        <w:rPr>
          <w:rFonts w:ascii="Times New Roman" w:cs="Times New Roman" w:eastAsia="Times New Roman" w:hAnsi="Times New Roman"/>
          <w:i/>
          <w:iCs/>
          <w:sz w:val="24"/>
          <w:szCs w:val="24"/>
        </w:rPr>
        <w:t xml:space="preserve">movie acchi nahi thi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camera mast hai but battery bekaar</w:t>
      </w:r>
      <w:r>
        <w:rPr>
          <w:rFonts w:ascii="Times New Roman" w:cs="Times New Roman" w:eastAsia="Times New Roman" w:hAnsi="Times New Roman"/>
          <w:sz w:val="24"/>
          <w:szCs w:val="24"/>
        </w:rPr>
        <w:t xml:space="preserve">. The corpus is therefore a weak test of these mechanisms, since only 20 texts contain a Hindi negator, 2 a contrast word and 2 an English negator, an observation in line with the case for targeted behavioural testing </w:t>
      </w:r>
      <w:r>
        <w:rPr>
          <w:rFonts w:ascii="Times New Roman" w:cs="Times New Roman" w:eastAsia="Times New Roman" w:hAnsi="Times New Roman"/>
          <w:sz w:val="24"/>
          <w:szCs w:val="24"/>
        </w:rPr>
        <w:t xml:space="preserve">[60]</w:t>
      </w:r>
      <w:r>
        <w:rPr>
          <w:rFonts w:ascii="Times New Roman" w:cs="Times New Roman" w:eastAsia="Times New Roman" w:hAnsi="Times New Roman"/>
          <w:sz w:val="24"/>
          <w:szCs w:val="24"/>
        </w:rPr>
        <w:t xml:space="preserve">.</w:t>
      </w:r>
    </w:p>
    <w:p>
      <w:pPr>
        <w:spacing w:after="80" w:before="0" w:line="252" w:lineRule="auto"/>
        <w:ind w:firstLine="284"/>
        <w:jc w:val="both"/>
      </w:pPr>
      <w:r>
        <w:rPr>
          <w:rFonts w:ascii="Times New Roman" w:cs="Times New Roman" w:eastAsia="Times New Roman" w:hAnsi="Times New Roman"/>
          <w:sz w:val="24"/>
          <w:szCs w:val="24"/>
        </w:rPr>
        <w:t xml:space="preserve">The unchanged accuracy also hides the fact that post-negation does alter predictions: it changes eight of them, correcting four (for example </w:t>
      </w:r>
      <w:r>
        <w:rPr>
          <w:rFonts w:ascii="Times New Roman" w:cs="Times New Roman" w:eastAsia="Times New Roman" w:hAnsi="Times New Roman"/>
          <w:i/>
          <w:iCs/>
          <w:sz w:val="24"/>
          <w:szCs w:val="24"/>
        </w:rPr>
        <w:t xml:space="preserve">Bilkul pasand nahi aayi movie</w:t>
      </w:r>
      <w:r>
        <w:rPr>
          <w:rFonts w:ascii="Times New Roman" w:cs="Times New Roman" w:eastAsia="Times New Roman" w:hAnsi="Times New Roman"/>
          <w:sz w:val="24"/>
          <w:szCs w:val="24"/>
        </w:rPr>
        <w:t xml:space="preserve">) and breaking four. Two of the broken cases are “never … such” idioms built on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in which a negator together with a superlative expresses praise or censure rather than denial; one is a comparative (</w:t>
      </w:r>
      <w:r>
        <w:rPr>
          <w:rFonts w:ascii="Times New Roman" w:cs="Times New Roman" w:eastAsia="Times New Roman" w:hAnsi="Times New Roman"/>
          <w:i/>
          <w:iCs/>
          <w:sz w:val="24"/>
          <w:szCs w:val="24"/>
        </w:rPr>
        <w:t xml:space="preserve">isse best phone nahi milega</w:t>
      </w:r>
      <w:r>
        <w:rPr>
          <w:rFonts w:ascii="Times New Roman" w:cs="Times New Roman" w:eastAsia="Times New Roman" w:hAnsi="Times New Roman"/>
          <w:sz w:val="24"/>
          <w:szCs w:val="24"/>
        </w:rPr>
        <w:t xml:space="preserve">); and one negates the neutral noun </w:t>
      </w:r>
      <w:r>
        <w:rPr>
          <w:rFonts w:ascii="Times New Roman" w:cs="Times New Roman" w:eastAsia="Times New Roman" w:hAnsi="Times New Roman"/>
          <w:i/>
          <w:iCs/>
          <w:sz w:val="24"/>
          <w:szCs w:val="24"/>
        </w:rPr>
        <w:t xml:space="preserve">problem</w:t>
      </w:r>
      <w:r>
        <w:rPr>
          <w:rFonts w:ascii="Times New Roman" w:cs="Times New Roman" w:eastAsia="Times New Roman" w:hAnsi="Times New Roman"/>
          <w:sz w:val="24"/>
          <w:szCs w:val="24"/>
        </w:rPr>
        <w:t xml:space="preserve">. For the learned model, spelling normalisation adds 1.1 points to Naive Bayes (from 64.8% to 65.9%), removing bigrams changes accuracy by +0.4 points (66.3% with unigrams only), and the smoothing constant has little effect (from 64.1% at α = 0.1 to 67.2% at α = 2). Each of these differences is smaller than the standard deviation of 1.9–3.0 points across splits, so none of them is established.</w:t>
      </w:r>
    </w:p>
    <w:p>
      <w:pPr>
        <w:spacing w:after="80" w:before="0" w:line="252" w:lineRule="auto"/>
        <w:ind w:firstLine="284"/>
        <w:jc w:val="both"/>
      </w:pPr>
      <w:r>
        <w:rPr>
          <w:rFonts w:ascii="Times New Roman" w:cs="Times New Roman" w:eastAsia="Times New Roman" w:hAnsi="Times New Roman"/>
          <w:sz w:val="24"/>
          <w:szCs w:val="24"/>
        </w:rPr>
        <w:t xml:space="preserve">Fig. 4a varies the rule weight w of Eq. (8). Accuracy rises almost steadily from 65.9% (Naive Bayes only) to a peak of 89.4% at w = 0.7 and then falls to 87.1% at w = 1, so the project’s default of 0.4 (82.1%) is not the best value on this corpus. Selecting w on the same folds used for testing is optimistic, so 89.4% is an upper bound unless w is chosen by nested validation. The value at w = 1 is lower than the 92.4% of the direct rule label because of Eq. (7): the rule probability of Positive or Negative exceeds that of Neutral only when |c| &gt; 0.5, while the direct rule uses a threshold of 0.05, so the probabilistic form pushes weakly polarised texts towards Neutral.</w:t>
      </w:r>
    </w:p>
    <w:p>
      <w:pPr>
        <w:keepNext/>
        <w:spacing w:after="80" w:before="60" w:line="252" w:lineRule="auto"/>
        <w:ind w:left="360"/>
        <w:jc w:val="left"/>
      </w:pPr>
      <w:r>
        <w:rPr>
          <w:rFonts w:ascii="Times New Roman" w:cs="Times New Roman" w:eastAsia="Times New Roman" w:hAnsi="Times New Roman"/>
          <w:b/>
          <w:bCs/>
          <w:sz w:val="24"/>
          <w:szCs w:val="24"/>
        </w:rPr>
        <w:t xml:space="preserve">E. Data Efficiency</w:t>
      </w:r>
    </w:p>
    <w:p>
      <w:pPr>
        <w:spacing w:after="80" w:before="0" w:line="252" w:lineRule="auto"/>
        <w:jc w:val="both"/>
      </w:pPr>
      <w:r>
        <w:rPr>
          <w:rFonts w:ascii="Times New Roman" w:cs="Times New Roman" w:eastAsia="Times New Roman" w:hAnsi="Times New Roman"/>
          <w:sz w:val="24"/>
          <w:szCs w:val="24"/>
        </w:rPr>
        <w:t xml:space="preserve">The learning curves in Fig. 4b show where fusion helps most. With only 17 training texts, Naive Bayes and logistic regression score 49.9% and 51.3%, about 17 points above the chance level for three balanced classes, whereas the hybrid already reaches 75.5% because its rule component brings prior knowledge. With the full 168 training texts per split, the learned models reach 67.0% and the hybrid 80.4%. The learned models are still gaining about seven points for every doubling of the data (60.2% at 84 texts and 67.0% at 168), while the hybrid gains only 1.6 points over the same step and stays 11 points below the rule engine (91.5% on the same test folds).</w:t>
      </w:r>
    </w:p>
    <w:p>
      <w:pPr>
        <w:keepNext/>
        <w:spacing w:after="80" w:before="60" w:line="252" w:lineRule="auto"/>
        <w:ind w:left="360"/>
        <w:jc w:val="left"/>
      </w:pPr>
      <w:r>
        <w:rPr>
          <w:rFonts w:ascii="Times New Roman" w:cs="Times New Roman" w:eastAsia="Times New Roman" w:hAnsi="Times New Roman"/>
          <w:b/>
          <w:bCs/>
          <w:sz w:val="24"/>
          <w:szCs w:val="24"/>
        </w:rPr>
        <w:t xml:space="preserve">F. Error Analysis</w:t>
      </w:r>
    </w:p>
    <w:p>
      <w:pPr>
        <w:spacing w:after="80" w:before="0" w:line="252" w:lineRule="auto"/>
        <w:jc w:val="both"/>
      </w:pPr>
      <w:r>
        <w:rPr>
          <w:rFonts w:ascii="Times New Roman" w:cs="Times New Roman" w:eastAsia="Times New Roman" w:hAnsi="Times New Roman"/>
          <w:sz w:val="24"/>
          <w:szCs w:val="24"/>
        </w:rPr>
        <w:t xml:space="preserve">The 16 errors of the Hinglish engine (Table 11) fall into three groups. Nine involve implicit or unlexicalised sentiment: complaints such as </w:t>
      </w:r>
      <w:r>
        <w:rPr>
          <w:rFonts w:ascii="Times New Roman" w:cs="Times New Roman" w:eastAsia="Times New Roman" w:hAnsi="Times New Roman"/>
          <w:i/>
          <w:iCs/>
          <w:sz w:val="24"/>
          <w:szCs w:val="24"/>
        </w:rPr>
        <w:t xml:space="preserve">Battery bahut jaldi khatam ho jaati hai</w:t>
      </w:r>
      <w:r>
        <w:rPr>
          <w:rFonts w:ascii="Times New Roman" w:cs="Times New Roman" w:eastAsia="Times New Roman" w:hAnsi="Times New Roman"/>
          <w:sz w:val="24"/>
          <w:szCs w:val="24"/>
        </w:rPr>
        <w:t xml:space="preserve"> (the battery drains very fast) or </w:t>
      </w:r>
      <w:r>
        <w:rPr>
          <w:rFonts w:ascii="Times New Roman" w:cs="Times New Roman" w:eastAsia="Times New Roman" w:hAnsi="Times New Roman"/>
          <w:i/>
          <w:iCs/>
          <w:sz w:val="24"/>
          <w:szCs w:val="24"/>
        </w:rPr>
        <w:t xml:space="preserve">Wifi kabhi kaam nahi karta campus mein</w:t>
      </w:r>
      <w:r>
        <w:rPr>
          <w:rFonts w:ascii="Times New Roman" w:cs="Times New Roman" w:eastAsia="Times New Roman" w:hAnsi="Times New Roman"/>
          <w:sz w:val="24"/>
          <w:szCs w:val="24"/>
        </w:rPr>
        <w:t xml:space="preserve"> contain no word with a stored polarity, so the engine answers Neutral; in one of these cases the cause is the spelling variant </w:t>
      </w:r>
      <w:r>
        <w:rPr>
          <w:rFonts w:ascii="Times New Roman" w:cs="Times New Roman" w:eastAsia="Times New Roman" w:hAnsi="Times New Roman"/>
          <w:i/>
          <w:iCs/>
          <w:sz w:val="24"/>
          <w:szCs w:val="24"/>
        </w:rPr>
        <w:t xml:space="preserve">dheemi</w:t>
      </w:r>
      <w:r>
        <w:rPr>
          <w:rFonts w:ascii="Times New Roman" w:cs="Times New Roman" w:eastAsia="Times New Roman" w:hAnsi="Times New Roman"/>
          <w:sz w:val="24"/>
          <w:szCs w:val="24"/>
        </w:rPr>
        <w:t xml:space="preserve">, which is missing from the lexicon. Four are errors of negation scope, three of which involve the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construction or a comparative negation. Three arise because the polarity of a word depends on its domain: </w:t>
      </w:r>
      <w:r>
        <w:rPr>
          <w:rFonts w:ascii="Times New Roman" w:cs="Times New Roman" w:eastAsia="Times New Roman" w:hAnsi="Times New Roman"/>
          <w:i/>
          <w:iCs/>
          <w:sz w:val="24"/>
          <w:szCs w:val="24"/>
        </w:rPr>
        <w:t xml:space="preserve">problem</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problem solve kar di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jeet</w:t>
      </w:r>
      <w:r>
        <w:rPr>
          <w:rFonts w:ascii="Times New Roman" w:cs="Times New Roman" w:eastAsia="Times New Roman" w:hAnsi="Times New Roman"/>
          <w:sz w:val="24"/>
          <w:szCs w:val="24"/>
        </w:rPr>
        <w:t xml:space="preserve"> (win) in a neutral report of a cricket toss, and </w:t>
      </w:r>
      <w:r>
        <w:rPr>
          <w:rFonts w:ascii="Times New Roman" w:cs="Times New Roman" w:eastAsia="Times New Roman" w:hAnsi="Times New Roman"/>
          <w:i/>
          <w:iCs/>
          <w:sz w:val="24"/>
          <w:szCs w:val="24"/>
        </w:rPr>
        <w:t xml:space="preserve">refund</w:t>
      </w:r>
      <w:r>
        <w:rPr>
          <w:rFonts w:ascii="Times New Roman" w:cs="Times New Roman" w:eastAsia="Times New Roman" w:hAnsi="Times New Roman"/>
          <w:sz w:val="24"/>
          <w:szCs w:val="24"/>
        </w:rPr>
        <w:t xml:space="preserve"> in a neutral statement of policy. Because the engine has no trainable parameters, exactly the same 16 errors occur on the full corpus and in the pooled out-of-fold predictions.</w:t>
      </w:r>
    </w:p>
    <w:p>
      <w:pPr>
        <w:spacing w:after="80" w:before="0" w:line="252" w:lineRule="auto"/>
        <w:ind w:firstLine="284"/>
        <w:jc w:val="both"/>
      </w:pPr>
      <w:r>
        <w:rPr>
          <w:rFonts w:ascii="Times New Roman" w:cs="Times New Roman" w:eastAsia="Times New Roman" w:hAnsi="Times New Roman"/>
          <w:sz w:val="24"/>
          <w:szCs w:val="24"/>
        </w:rPr>
        <w:t xml:space="preserve">The errors of the learned models are dominated by unseen vocabulary. On the primary split, Naive Bayes labels </w:t>
      </w:r>
      <w:r>
        <w:rPr>
          <w:rFonts w:ascii="Times New Roman" w:cs="Times New Roman" w:eastAsia="Times New Roman" w:hAnsi="Times New Roman"/>
          <w:i/>
          <w:iCs/>
          <w:sz w:val="24"/>
          <w:szCs w:val="24"/>
        </w:rPr>
        <w:t xml:space="preserve">Heroine ki acting lajawab thi</w:t>
      </w:r>
      <w:r>
        <w:rPr>
          <w:rFonts w:ascii="Times New Roman" w:cs="Times New Roman" w:eastAsia="Times New Roman" w:hAnsi="Times New Roman"/>
          <w:sz w:val="24"/>
          <w:szCs w:val="24"/>
        </w:rPr>
        <w:t xml:space="preserve"> (the heroine’s acting was superb) and </w:t>
      </w:r>
      <w:r>
        <w:rPr>
          <w:rFonts w:ascii="Times New Roman" w:cs="Times New Roman" w:eastAsia="Times New Roman" w:hAnsi="Times New Roman"/>
          <w:i/>
          <w:iCs/>
          <w:sz w:val="24"/>
          <w:szCs w:val="24"/>
        </w:rPr>
        <w:t xml:space="preserve">Flight staff bahut helpful the</w:t>
      </w:r>
      <w:r>
        <w:rPr>
          <w:rFonts w:ascii="Times New Roman" w:cs="Times New Roman" w:eastAsia="Times New Roman" w:hAnsi="Times New Roman"/>
          <w:sz w:val="24"/>
          <w:szCs w:val="24"/>
        </w:rPr>
        <w:t xml:space="preserve"> as Negative, because </w:t>
      </w:r>
      <w:r>
        <w:rPr>
          <w:rFonts w:ascii="Times New Roman" w:cs="Times New Roman" w:eastAsia="Times New Roman" w:hAnsi="Times New Roman"/>
          <w:i/>
          <w:iCs/>
          <w:sz w:val="24"/>
          <w:szCs w:val="24"/>
        </w:rPr>
        <w:t xml:space="preserve">lajawab</w:t>
      </w:r>
      <w:r>
        <w:rPr>
          <w:rFonts w:ascii="Times New Roman" w:cs="Times New Roman" w:eastAsia="Times New Roman" w:hAnsi="Times New Roman"/>
          <w:sz w:val="24"/>
          <w:szCs w:val="24"/>
        </w:rPr>
        <w:t xml:space="preserve"> never occurs in the training folds and the remaining tokens carry little information. The most indicative features of the model include genuine cues (</w:t>
      </w:r>
      <w:r>
        <w:rPr>
          <w:rFonts w:ascii="Times New Roman" w:cs="Times New Roman" w:eastAsia="Times New Roman" w:hAnsi="Times New Roman"/>
          <w:i/>
          <w:iCs/>
          <w:sz w:val="24"/>
          <w:szCs w:val="24"/>
        </w:rPr>
        <w:t xml:space="preserve">mast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khush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bekaar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ghatiya</w:t>
      </w:r>
      <w:r>
        <w:rPr>
          <w:rFonts w:ascii="Times New Roman" w:cs="Times New Roman" w:eastAsia="Times New Roman" w:hAnsi="Times New Roman"/>
          <w:sz w:val="24"/>
          <w:szCs w:val="24"/>
        </w:rPr>
        <w:t xml:space="preserve">) alongside artefacts of the corpus (</w:t>
      </w:r>
      <w:r>
        <w:rPr>
          <w:rFonts w:ascii="Times New Roman" w:cs="Times New Roman" w:eastAsia="Times New Roman" w:hAnsi="Times New Roman"/>
          <w:i/>
          <w:iCs/>
          <w:sz w:val="24"/>
          <w:szCs w:val="24"/>
        </w:rPr>
        <w:t xml:space="preserve">bilkul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sab</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itna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w:t>
      </w:r>
      <w:r>
        <w:rPr>
          <w:rFonts w:ascii="Times New Roman" w:cs="Times New Roman" w:eastAsia="Times New Roman" w:hAnsi="Times New Roman"/>
          <w:sz w:val="24"/>
          <w:szCs w:val="24"/>
        </w:rPr>
        <w:t xml:space="preserve">) that would not generalise. The hybrid inherits the errors of the rules and adds some learned ones; for example, it labels </w:t>
      </w:r>
      <w:r>
        <w:rPr>
          <w:rFonts w:ascii="Times New Roman" w:cs="Times New Roman" w:eastAsia="Times New Roman" w:hAnsi="Times New Roman"/>
          <w:i/>
          <w:iCs/>
          <w:sz w:val="24"/>
          <w:szCs w:val="24"/>
        </w:rPr>
        <w:t xml:space="preserve">Goa trip bahut mazedaar raha</w:t>
      </w:r>
      <w:r>
        <w:rPr>
          <w:rFonts w:ascii="Times New Roman" w:cs="Times New Roman" w:eastAsia="Times New Roman" w:hAnsi="Times New Roman"/>
          <w:sz w:val="24"/>
          <w:szCs w:val="24"/>
        </w:rPr>
        <w:t xml:space="preserve"> Negative although the rule engine is correct. Naive Bayes posteriors tend to be extreme, which probably allows a confident but wrong vote to outweigh a correct rule score at w = 0.4.</w:t>
      </w:r>
    </w:p>
    <w:p>
      <w:pPr>
        <w:keepNext/>
        <w:spacing w:after="80" w:before="60" w:line="252" w:lineRule="auto"/>
        <w:ind w:left="360"/>
        <w:jc w:val="left"/>
      </w:pPr>
      <w:r>
        <w:rPr>
          <w:rFonts w:ascii="Times New Roman" w:cs="Times New Roman" w:eastAsia="Times New Roman" w:hAnsi="Times New Roman"/>
          <w:b/>
          <w:bCs/>
          <w:sz w:val="24"/>
          <w:szCs w:val="24"/>
        </w:rPr>
        <w:t xml:space="preserve">G. Emotion, Aspect and Explanation Outputs</w:t>
      </w:r>
    </w:p>
    <w:p>
      <w:pPr>
        <w:spacing w:after="80" w:before="0" w:line="252" w:lineRule="auto"/>
        <w:jc w:val="both"/>
      </w:pPr>
      <w:r>
        <w:rPr>
          <w:rFonts w:ascii="Times New Roman" w:cs="Times New Roman" w:eastAsia="Times New Roman" w:hAnsi="Times New Roman"/>
          <w:sz w:val="24"/>
          <w:szCs w:val="24"/>
        </w:rPr>
        <w:t xml:space="preserve">The corpus has no gold emotion labels, so only the distribution of the dominant emotion is reported and no accuracy is claimed. Joy dominates 39% of the positive texts, while negative texts show anger (21%), fear (14%), disgust (11%) and sadness (6%), proportions that are plausible for these classes. Neutral texts, however, show surprise in 28% of cases, and inspection uncovered a defect: 14 of the 19 neutral texts labelled surprise are triggered by the postposition </w:t>
      </w:r>
      <w:r>
        <w:rPr>
          <w:rFonts w:ascii="Times New Roman" w:cs="Times New Roman" w:eastAsia="Times New Roman" w:hAnsi="Times New Roman"/>
          <w:i/>
          <w:iCs/>
          <w:sz w:val="24"/>
          <w:szCs w:val="24"/>
        </w:rPr>
        <w:t xml:space="preserve">mein</w:t>
      </w:r>
      <w:r>
        <w:rPr>
          <w:rFonts w:ascii="Times New Roman" w:cs="Times New Roman" w:eastAsia="Times New Roman" w:hAnsi="Times New Roman"/>
          <w:sz w:val="24"/>
          <w:szCs w:val="24"/>
        </w:rPr>
        <w:t xml:space="preserve"> (“in”), which entered the emotion lexicon when the phrase </w:t>
      </w:r>
      <w:r>
        <w:rPr>
          <w:rFonts w:ascii="Times New Roman" w:cs="Times New Roman" w:eastAsia="Times New Roman" w:hAnsi="Times New Roman"/>
          <w:i/>
          <w:iCs/>
          <w:sz w:val="24"/>
          <w:szCs w:val="24"/>
        </w:rPr>
        <w:t xml:space="preserve">sach mein</w:t>
      </w:r>
      <w:r>
        <w:rPr>
          <w:rFonts w:ascii="Times New Roman" w:cs="Times New Roman" w:eastAsia="Times New Roman" w:hAnsi="Times New Roman"/>
          <w:sz w:val="24"/>
          <w:szCs w:val="24"/>
        </w:rPr>
        <w:t xml:space="preserve"> (really) was split into separate words, and five by the interrogative </w:t>
      </w:r>
      <w:r>
        <w:rPr>
          <w:rFonts w:ascii="Times New Roman" w:cs="Times New Roman" w:eastAsia="Times New Roman" w:hAnsi="Times New Roman"/>
          <w:i/>
          <w:iCs/>
          <w:sz w:val="24"/>
          <w:szCs w:val="24"/>
        </w:rPr>
        <w:t xml:space="preserve">kya</w:t>
      </w:r>
      <w:r>
        <w:rPr>
          <w:rFonts w:ascii="Times New Roman" w:cs="Times New Roman" w:eastAsia="Times New Roman" w:hAnsi="Times New Roman"/>
          <w:sz w:val="24"/>
          <w:szCs w:val="24"/>
        </w:rPr>
        <w:t xml:space="preserve">. The aspect module returns “camera: positive” and “battery: negative” for </w:t>
      </w:r>
      <w:r>
        <w:rPr>
          <w:rFonts w:ascii="Times New Roman" w:cs="Times New Roman" w:eastAsia="Times New Roman" w:hAnsi="Times New Roman"/>
          <w:i/>
          <w:iCs/>
          <w:sz w:val="24"/>
          <w:szCs w:val="24"/>
        </w:rPr>
        <w:t xml:space="preserve">camera mast hai but battery bekaar</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movie acchi nahi thi but songs mast the</w:t>
      </w:r>
      <w:r>
        <w:rPr>
          <w:rFonts w:ascii="Times New Roman" w:cs="Times New Roman" w:eastAsia="Times New Roman" w:hAnsi="Times New Roman"/>
          <w:sz w:val="24"/>
          <w:szCs w:val="24"/>
        </w:rPr>
        <w:t xml:space="preserve"> the engine returns a compound score of +0.70 (Positive), and the explainer attributes the largest impact to </w:t>
      </w:r>
      <w:r>
        <w:rPr>
          <w:rFonts w:ascii="Times New Roman" w:cs="Times New Roman" w:eastAsia="Times New Roman" w:hAnsi="Times New Roman"/>
          <w:i/>
          <w:iCs/>
          <w:sz w:val="24"/>
          <w:szCs w:val="24"/>
        </w:rPr>
        <w:t xml:space="preserve">mast</w:t>
      </w:r>
      <w:r>
        <w:rPr>
          <w:rFonts w:ascii="Times New Roman" w:cs="Times New Roman" w:eastAsia="Times New Roman" w:hAnsi="Times New Roman"/>
          <w:sz w:val="24"/>
          <w:szCs w:val="24"/>
        </w:rPr>
        <w:t xml:space="preserve"> (+0.89), followed by the contrast word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(+0.34), while </w:t>
      </w:r>
      <w:r>
        <w:rPr>
          <w:rFonts w:ascii="Times New Roman" w:cs="Times New Roman" w:eastAsia="Times New Roman" w:hAnsi="Times New Roman"/>
          <w:i/>
          <w:iCs/>
          <w:sz w:val="24"/>
          <w:szCs w:val="24"/>
        </w:rPr>
        <w:t xml:space="preserve">nahi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acchi</w:t>
      </w:r>
      <w:r>
        <w:rPr>
          <w:rFonts w:ascii="Times New Roman" w:cs="Times New Roman" w:eastAsia="Times New Roman" w:hAnsi="Times New Roman"/>
          <w:sz w:val="24"/>
          <w:szCs w:val="24"/>
        </w:rPr>
        <w:t xml:space="preserve"> contribute small negative amounts.</w:t>
      </w:r>
    </w:p>
    <w:p>
      <w:pPr>
        <w:keepNext/>
        <w:spacing w:after="80" w:before="60" w:line="252" w:lineRule="auto"/>
        <w:ind w:left="360"/>
        <w:jc w:val="left"/>
      </w:pPr>
      <w:r>
        <w:rPr>
          <w:rFonts w:ascii="Times New Roman" w:cs="Times New Roman" w:eastAsia="Times New Roman" w:hAnsi="Times New Roman"/>
          <w:b/>
          <w:bCs/>
          <w:sz w:val="24"/>
          <w:szCs w:val="24"/>
        </w:rPr>
        <w:t xml:space="preserve">H. Runtime and Functional Testing</w:t>
      </w:r>
    </w:p>
    <w:p>
      <w:pPr>
        <w:spacing w:after="80" w:before="0" w:line="252" w:lineRule="auto"/>
        <w:jc w:val="both"/>
      </w:pPr>
      <w:r>
        <w:rPr>
          <w:rFonts w:ascii="Times New Roman" w:cs="Times New Roman" w:eastAsia="Times New Roman" w:hAnsi="Times New Roman"/>
          <w:sz w:val="24"/>
          <w:szCs w:val="24"/>
        </w:rPr>
        <w:t xml:space="preserve">The automated test script passes completely. It covers the English engine cases, the Hinglish checks, the machine-learning module including a cross-validation sanity check, and the HTTP interface, including malformed JSON (HTTP 400) and rejection of path traversal. Table 12 lists the twelve targeted sentences used in the ablation. Analysing one text with the full pipeline takes 0.12 ms on average (0.013 ms for the rule engine alone, and 0.029 ms and 0.015 ms per prediction for Naive Bayes and logistic regression), and training on all 210 texts takes 2.4 ms for Naive Bayes and 53 ms for logistic regression. Scaling experiments agree with the complexity analysis: an eight-fold increase in input length multiplies the time of the rule engine by 9.3, the same step multiplies Naive Bayes training time by 7.7, and a 3.9-fold increase in input length multiplies the explainer’s time by 13.2, close to the quadratic expectation of 15. These timings come from one Node.js run in a cloud container and include start-up noise at small sizes, so growth ratios are more informative than absolute times.</w:t>
      </w:r>
    </w:p>
    <w:p>
      <w:pPr>
        <w:pBdr>
          <w:bottom w:val="single" w:color="000000" w:sz="6" w:space="1"/>
        </w:pBdr>
        <w:spacing w:after="120" w:before="0"/>
      </w:pPr>
    </w:p>
    <w:p>
      <w:pPr>
        <w:keepNext/>
        <w:spacing w:after="120" w:before="60" w:line="252" w:lineRule="auto"/>
        <w:jc w:val="left"/>
      </w:pPr>
      <w:r>
        <w:rPr>
          <w:rFonts w:ascii="Times New Roman" w:cs="Times New Roman" w:eastAsia="Times New Roman" w:hAnsi="Times New Roman"/>
          <w:b/>
          <w:bCs/>
          <w:sz w:val="28"/>
          <w:szCs w:val="28"/>
        </w:rPr>
        <w:t xml:space="preserve">Figures and Tables:</w:t>
      </w:r>
    </w:p>
    <w:p>
      <w:pPr>
        <w:spacing w:after="80" w:before="0" w:line="252" w:lineRule="auto"/>
        <w:jc w:val="both"/>
      </w:pPr>
      <w:r>
        <w:rPr>
          <w:rFonts w:ascii="Times New Roman" w:cs="Times New Roman" w:eastAsia="Times New Roman" w:hAnsi="Times New Roman"/>
          <w:sz w:val="24"/>
          <w:szCs w:val="24"/>
        </w:rPr>
        <w:t xml:space="preserve">The exhibits below extend the results reported above; each one is referred to in the text.</w:t>
      </w:r>
    </w:p>
    <w:p>
      <w:pPr>
        <w:keepNext/>
        <w:spacing w:after="60" w:before="80"/>
        <w:jc w:val="center"/>
      </w:pPr>
      <w:r>
        <w:drawing>
          <wp:inline distT="0" distB="0" distL="0" distR="0">
            <wp:extent cx="5762625" cy="4076700"/>
            <wp:effectExtent t="0" r="0" b="0" l="0"/>
            <wp:docPr id="3" name="fig4.png" descr="Fig. 3. Confusion matrices of the five engines (pooled out-of-fold predictions, primary split; rows are actual classes)."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076700"/>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b/>
          <w:bCs/>
          <w:sz w:val="22"/>
          <w:szCs w:val="22"/>
        </w:rPr>
        <w:t xml:space="preserve">Fig. 3.</w:t>
      </w:r>
      <w:r>
        <w:rPr>
          <w:rFonts w:ascii="Times New Roman" w:cs="Times New Roman" w:eastAsia="Times New Roman" w:hAnsi="Times New Roman"/>
          <w:sz w:val="22"/>
          <w:szCs w:val="22"/>
        </w:rPr>
        <w:t xml:space="preserve"> Confusion matrices of the five engines (pooled out-of-fold predictions, primary split; rows are actual classes).</w:t>
      </w:r>
    </w:p>
    <w:p>
      <w:pPr>
        <w:keepNext/>
        <w:spacing w:after="60" w:before="80" w:line="240" w:lineRule="auto"/>
        <w:jc w:val="left"/>
      </w:pPr>
      <w:r>
        <w:rPr>
          <w:rFonts w:ascii="Times New Roman" w:cs="Times New Roman" w:eastAsia="Times New Roman" w:hAnsi="Times New Roman"/>
          <w:b/>
          <w:bCs/>
          <w:sz w:val="22"/>
          <w:szCs w:val="22"/>
        </w:rPr>
        <w:t xml:space="preserve">Table 9.</w:t>
      </w:r>
      <w:r>
        <w:rPr>
          <w:rFonts w:ascii="Times New Roman" w:cs="Times New Roman" w:eastAsia="Times New Roman" w:hAnsi="Times New Roman"/>
          <w:sz w:val="22"/>
          <w:szCs w:val="22"/>
        </w:rPr>
        <w:t xml:space="preserve"> McNemar tests on pooled out-of-fold predictions. The two count columns give the number of texts classified correctly only by the first and only by the second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1400"/>
        <w:gridCol w:w="1300"/>
        <w:gridCol w:w="1700"/>
      </w:tblGrid>
      <w:tr>
        <w:trPr>
          <w:cantSplit/>
          <w:tblHeader/>
        </w:trPr>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Comparison</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First only</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Second only</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bCs/>
                <w:sz w:val="20"/>
                <w:szCs w:val="20"/>
              </w:rPr>
              <w:t xml:space="preserve">χ²</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bCs/>
                <w:sz w:val="20"/>
                <w:szCs w:val="20"/>
              </w:rPr>
              <w:t xml:space="preserve">p</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rules vs English baseline</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81</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70.58</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rules vs Hybrid</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24</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9.63</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0.0019</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rules vs Naive Bayes</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53</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35.86</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Hybrid vs Naive Bayes</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30</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25.29</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Hybrid vs Logistic regression</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35</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30.25</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Naive Bayes vs Logistic regression</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1.23</w:t>
            </w:r>
          </w:p>
        </w:tc>
        <w:tc>
          <w:tcPr>
            <w:tcW w:type="dxa" w:w="17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0.2673</w:t>
            </w:r>
          </w:p>
        </w:tc>
      </w:tr>
    </w:tbl>
    <w:p>
      <w:pPr>
        <w:spacing w:after="80"/>
      </w:pPr>
    </w:p>
    <w:p>
      <w:pPr>
        <w:keepNext/>
        <w:spacing w:after="60" w:before="80" w:line="240" w:lineRule="auto"/>
        <w:jc w:val="left"/>
      </w:pPr>
      <w:r>
        <w:rPr>
          <w:rFonts w:ascii="Times New Roman" w:cs="Times New Roman" w:eastAsia="Times New Roman" w:hAnsi="Times New Roman"/>
          <w:b/>
          <w:bCs/>
          <w:sz w:val="22"/>
          <w:szCs w:val="22"/>
        </w:rPr>
        <w:t xml:space="preserve">Table 10.</w:t>
      </w:r>
      <w:r>
        <w:rPr>
          <w:rFonts w:ascii="Times New Roman" w:cs="Times New Roman" w:eastAsia="Times New Roman" w:hAnsi="Times New Roman"/>
          <w:sz w:val="22"/>
          <w:szCs w:val="22"/>
        </w:rPr>
        <w:t xml:space="preserve"> Ablation of the Hinglish rule engine. Δ is the change in accuracy relative to the full engine, in percentage points; the last column counts how many of the 12 targeted sentences of Table 12 are classified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060"/>
        <w:gridCol w:w="1300"/>
        <w:gridCol w:w="1400"/>
      </w:tblGrid>
      <w:tr>
        <w:trPr>
          <w:cantSplit/>
          <w:tblHeader/>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Variant</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Accuracy (%)</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Macro-F1 (%)</w:t>
            </w:r>
          </w:p>
        </w:tc>
        <w:tc>
          <w:tcPr>
            <w:tcW w:type="dxa" w:w="10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bCs/>
                <w:sz w:val="20"/>
                <w:szCs w:val="20"/>
              </w:rPr>
              <w:t xml:space="preserve">Δ</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Texts changed</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Unit tests passed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Full Hinglish engine</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92.4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92.3</w:t>
            </w:r>
          </w:p>
        </w:tc>
        <w:tc>
          <w:tcPr>
            <w:tcW w:type="dxa" w:w="10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12/12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 Hindi post-negation</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92.4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92.3</w:t>
            </w:r>
          </w:p>
        </w:tc>
        <w:tc>
          <w:tcPr>
            <w:tcW w:type="dxa" w:w="10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0.0</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8</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 Contrast rule (but, lekin)</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92.4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92.3</w:t>
            </w:r>
          </w:p>
        </w:tc>
        <w:tc>
          <w:tcPr>
            <w:tcW w:type="dxa" w:w="10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0.0</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10/12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 Intensifiers (bahut, ekdum)</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91.9</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91.9</w:t>
            </w:r>
          </w:p>
        </w:tc>
        <w:tc>
          <w:tcPr>
            <w:tcW w:type="dxa" w:w="10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−0.5</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12/12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 English pre-negation</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92.4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92.3</w:t>
            </w:r>
          </w:p>
        </w:tc>
        <w:tc>
          <w:tcPr>
            <w:tcW w:type="dxa" w:w="10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0.0</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10/12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 Emoji and emoticon scores</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91.4</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91.4</w:t>
            </w:r>
          </w:p>
        </w:tc>
        <w:tc>
          <w:tcPr>
            <w:tcW w:type="dxa" w:w="10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2</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11/12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 Hindi lexicon (English only)</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55.2</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53.3</w:t>
            </w:r>
          </w:p>
        </w:tc>
        <w:tc>
          <w:tcPr>
            <w:tcW w:type="dxa" w:w="10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−37.1</w:t>
            </w:r>
          </w:p>
        </w:tc>
        <w:tc>
          <w:tcPr>
            <w:tcW w:type="dxa" w:w="1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86</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5/12</w:t>
            </w:r>
          </w:p>
        </w:tc>
      </w:tr>
    </w:tbl>
    <w:p>
      <w:pPr>
        <w:spacing w:after="80"/>
      </w:pPr>
    </w:p>
    <w:p>
      <w:pPr>
        <w:keepNext/>
        <w:spacing w:after="60" w:before="80"/>
        <w:jc w:val="center"/>
      </w:pPr>
      <w:r>
        <w:drawing>
          <wp:inline distT="0" distB="0" distL="0" distR="0">
            <wp:extent cx="5667375" cy="2695575"/>
            <wp:effectExtent t="0" r="0" b="0" l="0"/>
            <wp:docPr id="4" name="fig7.png" descr="Fig. 4. Sensitivity analyses: (a) accuracy of the hybrid as the rule weight w varies (mean ± SD over five splits); (b) learning curves of the learned models, the hybrid and the rule engine (mean over ten train–test splits)." title="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695575"/>
                    </a:xfrm>
                    <a:prstGeom prst="rect">
                      <a:avLst/>
                    </a:prstGeom>
                  </pic:spPr>
                </pic:pic>
              </a:graphicData>
            </a:graphic>
          </wp:inline>
        </w:drawing>
      </w:r>
    </w:p>
    <w:p>
      <w:pPr>
        <w:spacing w:after="140" w:before="0" w:line="240" w:lineRule="auto"/>
        <w:jc w:val="both"/>
      </w:pPr>
      <w:r>
        <w:rPr>
          <w:rFonts w:ascii="Times New Roman" w:cs="Times New Roman" w:eastAsia="Times New Roman" w:hAnsi="Times New Roman"/>
          <w:b/>
          <w:bCs/>
          <w:sz w:val="22"/>
          <w:szCs w:val="22"/>
        </w:rPr>
        <w:t xml:space="preserve">Fig. 4.</w:t>
      </w:r>
      <w:r>
        <w:rPr>
          <w:rFonts w:ascii="Times New Roman" w:cs="Times New Roman" w:eastAsia="Times New Roman" w:hAnsi="Times New Roman"/>
          <w:sz w:val="22"/>
          <w:szCs w:val="22"/>
        </w:rPr>
        <w:t xml:space="preserve"> Sensitivity analyses: (a) accuracy of the hybrid as the rule weight w varies (mean ± SD over five splits); (b) learning curves of the learned models, the hybrid and the rule engine (mean over ten train–test splits).</w:t>
      </w:r>
    </w:p>
    <w:p>
      <w:pPr>
        <w:keepNext/>
        <w:spacing w:after="60" w:before="80" w:line="240" w:lineRule="auto"/>
        <w:jc w:val="left"/>
      </w:pPr>
      <w:r>
        <w:rPr>
          <w:rFonts w:ascii="Times New Roman" w:cs="Times New Roman" w:eastAsia="Times New Roman" w:hAnsi="Times New Roman"/>
          <w:b/>
          <w:bCs/>
          <w:sz w:val="22"/>
          <w:szCs w:val="22"/>
        </w:rPr>
        <w:t xml:space="preserve">Table 11.</w:t>
      </w:r>
      <w:r>
        <w:rPr>
          <w:rFonts w:ascii="Times New Roman" w:cs="Times New Roman" w:eastAsia="Times New Roman" w:hAnsi="Times New Roman"/>
          <w:sz w:val="22"/>
          <w:szCs w:val="22"/>
        </w:rPr>
        <w:t xml:space="preserve"> The 16 misclassified texts of the Hinglish engine with gold label, prediction and error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800"/>
        <w:gridCol w:w="800"/>
        <w:gridCol w:w="2960"/>
      </w:tblGrid>
      <w:tr>
        <w:trPr>
          <w:cantSplit/>
          <w:tblHeader/>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Text</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Gold</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Pred.</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18"/>
                <w:szCs w:val="18"/>
              </w:rPr>
              <w:t xml:space="preserve">Category</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1</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Bhai yeh web series toh next level hai</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2</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Is price mein isse best phone nahi milega</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Negation scope</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3</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Itna swadisht paneer kabhi nahi khaya</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Negation scope (kabhi nahi)</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4</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Customer care ne turant problem solve kar di, thanks</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Domain-dependent polarity</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5</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Itna wahiyat climax kabhi nahi dekha</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Negation scope (kabhi nahi)</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6</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Battery bahut jaldi khatam ho jaati hai</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7</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Charger kaam nahi kar raha, paise doob gaye</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8</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Speaker ki awaaz bahut dheemi hai</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 (variant)</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9</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Customer care se baat karo toh koi jawab nahi deta</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10</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Pizza ka base jala hua tha</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11</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Bus mein itni bheed thi ki saans lena mushkil tha</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12</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Wifi kabhi kaam nahi karta campus mein</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13</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Customer care ne problem solve nahi ki, bas ghuma diya</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Negation scope (domain noun)</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14</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Account se paise kat gaye aur order bhi nahi hua</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15</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Toss jeet ke bowling chuni</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Domain-dependent polarity</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16</w:t>
            </w:r>
          </w:p>
        </w:tc>
        <w:tc>
          <w:tcPr>
            <w:tcW w:type="dxa" w:w="43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Refund 5 se 7 din mein process hota hai</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29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18"/>
                <w:szCs w:val="18"/>
              </w:rPr>
              <w:t xml:space="preserve">Domain-dependent polarity</w:t>
            </w:r>
          </w:p>
        </w:tc>
      </w:tr>
    </w:tbl>
    <w:p>
      <w:pPr>
        <w:spacing w:after="80"/>
      </w:pPr>
    </w:p>
    <w:p>
      <w:pPr>
        <w:keepNext/>
        <w:spacing w:after="60" w:before="80" w:line="240" w:lineRule="auto"/>
        <w:jc w:val="left"/>
      </w:pPr>
      <w:r>
        <w:rPr>
          <w:rFonts w:ascii="Times New Roman" w:cs="Times New Roman" w:eastAsia="Times New Roman" w:hAnsi="Times New Roman"/>
          <w:b/>
          <w:bCs/>
          <w:sz w:val="22"/>
          <w:szCs w:val="22"/>
        </w:rPr>
        <w:t xml:space="preserve">Table 12.</w:t>
      </w:r>
      <w:r>
        <w:rPr>
          <w:rFonts w:ascii="Times New Roman" w:cs="Times New Roman" w:eastAsia="Times New Roman" w:hAnsi="Times New Roman"/>
          <w:sz w:val="22"/>
          <w:szCs w:val="22"/>
        </w:rPr>
        <w:t xml:space="preserve"> Targeted test sentences: gold label, output of the English-only baseline, output of the Hinglish engine and its compound score c (✓ correct, ✗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200"/>
        <w:gridCol w:w="1500"/>
        <w:gridCol w:w="1500"/>
        <w:gridCol w:w="1400"/>
      </w:tblGrid>
      <w:tr>
        <w:trPr>
          <w:cantSplit/>
          <w:tblHeader/>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Sentence</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Gold</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English only</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bCs/>
                <w:sz w:val="20"/>
                <w:szCs w:val="20"/>
              </w:rPr>
              <w:t xml:space="preserve">Hinglish engine</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bCs/>
                <w:sz w:val="20"/>
                <w:szCs w:val="20"/>
              </w:rPr>
              <w:t xml:space="preserve">c</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movie acchi nahi thi</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−0.361</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bhot badiya</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0.778</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camera mast hai but battery bekaar</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−0.612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match kal 7 baje hai</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0.000</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yaar ekdum bakwas film hai</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−0.869</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bilkul pasand nahi aaya</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−0.502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service bahut slow hai lekin khana mast tha</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0.599</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help nahi ki 😡</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−0.718</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It isn’t bad</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0.502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bakwas nahi thi, actually kaafi acchi nikli</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0.822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not good at all</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−0.361</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left"/>
            </w:pPr>
            <w:r>
              <w:rPr>
                <w:rFonts w:ascii="Times New Roman" w:cs="Times New Roman" w:eastAsia="Times New Roman" w:hAnsi="Times New Roman"/>
                <w:b w:val="false"/>
                <w:bCs w:val="false"/>
                <w:sz w:val="20"/>
                <w:szCs w:val="20"/>
              </w:rPr>
              <w:t xml:space="preserve">movie bahut acchi thi 😍</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20"/>
              <w:left w:type="dxa" w:w="70"/>
              <w:bottom w:type="dxa" w:w="20"/>
              <w:right w:type="dxa" w:w="70"/>
            </w:tcMar>
            <w:vAlign w:val="center"/>
          </w:tcPr>
          <w:p>
            <w:pPr>
              <w:spacing w:after="0" w:before="0" w:line="240"/>
              <w:jc w:val="center"/>
            </w:pPr>
            <w:r>
              <w:rPr>
                <w:rFonts w:ascii="Times New Roman" w:cs="Times New Roman" w:eastAsia="Times New Roman" w:hAnsi="Times New Roman"/>
                <w:b w:val="false"/>
                <w:bCs w:val="false"/>
                <w:sz w:val="20"/>
                <w:szCs w:val="20"/>
              </w:rPr>
              <w:t xml:space="preserve">0.881</w:t>
            </w:r>
          </w:p>
        </w:tc>
      </w:tr>
    </w:tbl>
    <w:p>
      <w:pPr>
        <w:spacing w:after="80"/>
      </w:pPr>
    </w:p>
    <w:p>
      <w:pPr>
        <w:spacing w:after="80" w:before="0" w:line="252" w:lineRule="auto"/>
        <w:jc w:val="both"/>
      </w:pPr>
      <w:r>
        <w:rPr>
          <w:rFonts w:ascii="Times New Roman" w:cs="Times New Roman" w:eastAsia="Times New Roman" w:hAnsi="Times New Roman"/>
          <w:sz w:val="22"/>
          <w:szCs w:val="22"/>
        </w:rPr>
        <w:t xml:space="preserve">Note: all figures were produced at 600 dpi with labelled axes, and the first row of every table is a header row.</w:t>
      </w:r>
    </w:p>
    <w:p>
      <w:pPr>
        <w:pBdr>
          <w:bottom w:val="single" w:color="000000" w:sz="6" w:space="1"/>
        </w:pBdr>
        <w:spacing w:after="120" w:before="0"/>
      </w:pPr>
    </w:p>
    <w:p>
      <w:pPr>
        <w:keepNext/>
        <w:spacing w:after="120" w:before="60" w:line="252" w:lineRule="auto"/>
        <w:jc w:val="left"/>
      </w:pPr>
      <w:r>
        <w:rPr>
          <w:rFonts w:ascii="Times New Roman" w:cs="Times New Roman" w:eastAsia="Times New Roman" w:hAnsi="Times New Roman"/>
          <w:b/>
          <w:bCs/>
          <w:sz w:val="28"/>
          <w:szCs w:val="28"/>
        </w:rPr>
        <w:t xml:space="preserve">Discussion:</w:t>
      </w:r>
    </w:p>
    <w:p>
      <w:pPr>
        <w:keepNext/>
        <w:spacing w:after="80" w:before="60" w:line="252" w:lineRule="auto"/>
        <w:ind w:left="360"/>
        <w:jc w:val="left"/>
      </w:pPr>
      <w:r>
        <w:rPr>
          <w:rFonts w:ascii="Times New Roman" w:cs="Times New Roman" w:eastAsia="Times New Roman" w:hAnsi="Times New Roman"/>
          <w:b/>
          <w:bCs/>
          <w:sz w:val="24"/>
          <w:szCs w:val="24"/>
        </w:rPr>
        <w:t xml:space="preserve">A. Interpretation of the Findings</w:t>
      </w:r>
    </w:p>
    <w:p>
      <w:pPr>
        <w:spacing w:after="80" w:before="0" w:line="252" w:lineRule="auto"/>
        <w:jc w:val="both"/>
      </w:pPr>
      <w:r>
        <w:rPr>
          <w:rFonts w:ascii="Times New Roman" w:cs="Times New Roman" w:eastAsia="Times New Roman" w:hAnsi="Times New Roman"/>
          <w:sz w:val="24"/>
          <w:szCs w:val="24"/>
        </w:rPr>
        <w:t xml:space="preserve">The central finding is that, when labelled data are scarce, accuracy on Hinglish is decided by vocabulary coverage rather than by the choice of algorithm. Adding Hinglish lexicon entries raised accuracy by 37 points over the same engine without them, whereas moving between Naive Bayes, logistic regression and a linear SVM changed accuracy by only a few points and never reliably. This agrees with the observation that simple linear models over n-grams are strong baselines whose quality depends mainly on the training data </w:t>
      </w: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and with reviews of under-resourced languages that recommend curated lexical resources </w:t>
      </w:r>
      <w:r>
        <w:rPr>
          <w:rFonts w:ascii="Times New Roman" w:cs="Times New Roman" w:eastAsia="Times New Roman" w:hAnsi="Times New Roman"/>
          <w:sz w:val="24"/>
          <w:szCs w:val="24"/>
        </w:rPr>
        <w:t xml:space="preserve">[51]</w:t>
      </w:r>
      <w:r>
        <w:rPr>
          <w:rFonts w:ascii="Times New Roman" w:cs="Times New Roman" w:eastAsia="Times New Roman" w:hAnsi="Times New Roman"/>
          <w:sz w:val="24"/>
          <w:szCs w:val="24"/>
        </w:rPr>
        <w:t xml:space="preserve">. For low-resource language pairs, a small, carefully curated lexicon appears to be an efficient first investment.</w:t>
      </w:r>
    </w:p>
    <w:p>
      <w:pPr>
        <w:spacing w:after="80" w:before="0" w:line="252" w:lineRule="auto"/>
        <w:ind w:firstLine="284"/>
        <w:jc w:val="both"/>
      </w:pPr>
      <w:r>
        <w:rPr>
          <w:rFonts w:ascii="Times New Roman" w:cs="Times New Roman" w:eastAsia="Times New Roman" w:hAnsi="Times New Roman"/>
          <w:sz w:val="24"/>
          <w:szCs w:val="24"/>
        </w:rPr>
        <w:t xml:space="preserve">The hybrid improved clearly on Naive Bayes, by 16.2 points on average and by 25.6 points when only 17 training texts were available, but it did not beat the rule engine on this corpus. We do not take this as evidence that learning is useless. First, the rule engine was developed together with the corpus, so its advantage is inflated by construction. Second, the fusion rule is simple: Eq. (7) converts compound scores to probabilities in a way that suppresses weak rule signals, and Naive Bayes posteriors tend to be extreme, so a confident wrong learned vote can override a correct rule score, as in </w:t>
      </w:r>
      <w:r>
        <w:rPr>
          <w:rFonts w:ascii="Times New Roman" w:cs="Times New Roman" w:eastAsia="Times New Roman" w:hAnsi="Times New Roman"/>
          <w:i/>
          <w:iCs/>
          <w:sz w:val="24"/>
          <w:szCs w:val="24"/>
        </w:rPr>
        <w:t xml:space="preserve">Goa trip bahut mazedaar raha</w:t>
      </w:r>
      <w:r>
        <w:rPr>
          <w:rFonts w:ascii="Times New Roman" w:cs="Times New Roman" w:eastAsia="Times New Roman" w:hAnsi="Times New Roman"/>
          <w:sz w:val="24"/>
          <w:szCs w:val="24"/>
        </w:rPr>
        <w:t xml:space="preserve">. Calibrating both components and learning w by nested validation are natural refinements. Third, the real value of a learned component is to absorb domain vocabulary missing from the lexicon, and a corpus of 210 short, simple sentences cannot demonstrate this.</w:t>
      </w:r>
    </w:p>
    <w:p>
      <w:pPr>
        <w:spacing w:after="80" w:before="0" w:line="252" w:lineRule="auto"/>
        <w:ind w:firstLine="284"/>
        <w:jc w:val="both"/>
      </w:pPr>
      <w:r>
        <w:rPr>
          <w:rFonts w:ascii="Times New Roman" w:cs="Times New Roman" w:eastAsia="Times New Roman" w:hAnsi="Times New Roman"/>
          <w:sz w:val="24"/>
          <w:szCs w:val="24"/>
        </w:rPr>
        <w:t xml:space="preserve">The ablations also teach a methodological lesson. Corpus-level accuracy did not react to three of the six rule components, yet removing any of them broke the targeted cases that had motivated them. Aggregate accuracy on a small and simple corpus can therefore exaggerate how complete a design is, and challenge sets built around specific phenomena such as post-negation, contrast, sarcasm and code-switching points should accompany any benchmark </w:t>
      </w:r>
      <w:r>
        <w:rPr>
          <w:rFonts w:ascii="Times New Roman" w:cs="Times New Roman" w:eastAsia="Times New Roman" w:hAnsi="Times New Roman"/>
          <w:sz w:val="24"/>
          <w:szCs w:val="24"/>
        </w:rPr>
        <w:t xml:space="preserve">[60]</w:t>
      </w:r>
      <w:r>
        <w:rPr>
          <w:rFonts w:ascii="Times New Roman" w:cs="Times New Roman" w:eastAsia="Times New Roman" w:hAnsi="Times New Roman"/>
          <w:sz w:val="24"/>
          <w:szCs w:val="24"/>
        </w:rPr>
        <w:t xml:space="preserve">. The finding that post-negation corrected four texts and broke four shows that a linguistically motivated rule needs explicit exceptions, in this case for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before it pays off.</w:t>
      </w:r>
    </w:p>
    <w:p>
      <w:pPr>
        <w:keepNext/>
        <w:spacing w:after="80" w:before="60" w:line="252" w:lineRule="auto"/>
        <w:ind w:left="360"/>
        <w:jc w:val="left"/>
      </w:pPr>
      <w:r>
        <w:rPr>
          <w:rFonts w:ascii="Times New Roman" w:cs="Times New Roman" w:eastAsia="Times New Roman" w:hAnsi="Times New Roman"/>
          <w:b/>
          <w:bCs/>
          <w:sz w:val="24"/>
          <w:szCs w:val="24"/>
        </w:rPr>
        <w:t xml:space="preserve">B. Strengths and Practical Implications</w:t>
      </w:r>
    </w:p>
    <w:p>
      <w:pPr>
        <w:spacing w:after="80" w:before="0" w:line="252" w:lineRule="auto"/>
        <w:jc w:val="both"/>
      </w:pPr>
      <w:r>
        <w:rPr>
          <w:rFonts w:ascii="Times New Roman" w:cs="Times New Roman" w:eastAsia="Times New Roman" w:hAnsi="Times New Roman"/>
          <w:sz w:val="24"/>
          <w:szCs w:val="24"/>
        </w:rPr>
        <w:t xml:space="preserve">Text Sentiment Analyser offers properties that large pre-trained models do not. Every verdict can be traced to lexicon entries and rules; the leave-one-out explainer shows the effect of function words; a text is analysed in about 0.1 ms; no network access is needed; and the REST interface is bound to the local machine. These qualities suit privacy-sensitive uses such as analysing student feedback or triaging customer-care messages on a local workstation, and they make the system a transparent baseline against which heavier models, including large language models </w:t>
      </w:r>
      <w:r>
        <w:rPr>
          <w:rFonts w:ascii="Times New Roman" w:cs="Times New Roman" w:eastAsia="Times New Roman" w:hAnsi="Times New Roman"/>
          <w:sz w:val="24"/>
          <w:szCs w:val="24"/>
        </w:rPr>
        <w:t xml:space="preserve">[61, 63]</w:t>
      </w:r>
      <w:r>
        <w:rPr>
          <w:rFonts w:ascii="Times New Roman" w:cs="Times New Roman" w:eastAsia="Times New Roman" w:hAnsi="Times New Roman"/>
          <w:sz w:val="24"/>
          <w:szCs w:val="24"/>
        </w:rPr>
        <w:t xml:space="preserve">, can be compared. Because the lexicon is a plain data structure, a domain expert can extend it without any retraining.</w:t>
      </w:r>
    </w:p>
    <w:p>
      <w:pPr>
        <w:keepNext/>
        <w:spacing w:after="80" w:before="60" w:line="252" w:lineRule="auto"/>
        <w:ind w:left="360"/>
        <w:jc w:val="left"/>
      </w:pPr>
      <w:r>
        <w:rPr>
          <w:rFonts w:ascii="Times New Roman" w:cs="Times New Roman" w:eastAsia="Times New Roman" w:hAnsi="Times New Roman"/>
          <w:b/>
          <w:bCs/>
          <w:sz w:val="24"/>
          <w:szCs w:val="24"/>
        </w:rPr>
        <w:t xml:space="preserve">C. Limitations and Threats to Validity</w:t>
      </w:r>
    </w:p>
    <w:p>
      <w:pPr>
        <w:spacing w:after="80" w:before="0" w:line="252" w:lineRule="auto"/>
        <w:jc w:val="both"/>
      </w:pPr>
      <w:r>
        <w:rPr>
          <w:rFonts w:ascii="Times New Roman" w:cs="Times New Roman" w:eastAsia="Times New Roman" w:hAnsi="Times New Roman"/>
          <w:sz w:val="24"/>
          <w:szCs w:val="24"/>
        </w:rPr>
        <w:t xml:space="preserve">Several limitations qualify these conclusions. (1) The corpus is small, written by the project team, short (7.1 words on average) and artificially balanced, so it does not reproduce the noise, length and class imbalance of real social-media streams. (2) The lexicon and the corpus were developed together, so the rule-based accuracies are optimistic and cannot be compared with published benchmarks such as SAIL or SemEval-2020 Task 9 </w:t>
      </w:r>
      <w:r>
        <w:rPr>
          <w:rFonts w:ascii="Times New Roman" w:cs="Times New Roman" w:eastAsia="Times New Roman" w:hAnsi="Times New Roman"/>
          <w:sz w:val="24"/>
          <w:szCs w:val="24"/>
        </w:rPr>
        <w:t xml:space="preserve">[10, 37]</w:t>
      </w:r>
      <w:r>
        <w:rPr>
          <w:rFonts w:ascii="Times New Roman" w:cs="Times New Roman" w:eastAsia="Times New Roman" w:hAnsi="Times New Roman"/>
          <w:sz w:val="24"/>
          <w:szCs w:val="24"/>
        </w:rPr>
        <w:t xml:space="preserve">. (3) Inter-annotator agreement was not measured. (4) The hybrid weight is a fixed design constant, and the weight sweep uses the evaluation folds, so its optimum is an upper bound. (5) With 210 texts the bootstrap intervals span 7–13 points, and the ranking of the learned models changes with the split. (6) The emotion, aspect and sarcasm modules have no gold labels; they are described but not scored, and the emotion lexicon contains the </w:t>
      </w:r>
      <w:r>
        <w:rPr>
          <w:rFonts w:ascii="Times New Roman" w:cs="Times New Roman" w:eastAsia="Times New Roman" w:hAnsi="Times New Roman"/>
          <w:i/>
          <w:iCs/>
          <w:sz w:val="24"/>
          <w:szCs w:val="24"/>
        </w:rPr>
        <w:t xml:space="preserve">mein</w:t>
      </w:r>
      <w:r>
        <w:rPr>
          <w:rFonts w:ascii="Times New Roman" w:cs="Times New Roman" w:eastAsia="Times New Roman" w:hAnsi="Times New Roman"/>
          <w:sz w:val="24"/>
          <w:szCs w:val="24"/>
        </w:rPr>
        <w:t xml:space="preserve"> defect identified above. (7) Only Roman-script text is analysed, sarcasm is handled by heuristics and aspects by keyword lists. (8) All timings come from a single environment. (9) The Python and JavaScript experiments use different folds and slightly different model settings, so their numbers are indicative rather than paired.</w:t>
      </w:r>
    </w:p>
    <w:p>
      <w:pPr>
        <w:keepNext/>
        <w:spacing w:after="80" w:before="60" w:line="252" w:lineRule="auto"/>
        <w:ind w:left="360"/>
        <w:jc w:val="left"/>
      </w:pPr>
      <w:r>
        <w:rPr>
          <w:rFonts w:ascii="Times New Roman" w:cs="Times New Roman" w:eastAsia="Times New Roman" w:hAnsi="Times New Roman"/>
          <w:b/>
          <w:bCs/>
          <w:sz w:val="24"/>
          <w:szCs w:val="24"/>
        </w:rPr>
        <w:t xml:space="preserve">D. Future Work</w:t>
      </w:r>
    </w:p>
    <w:p>
      <w:pPr>
        <w:spacing w:after="80" w:before="0" w:line="252" w:lineRule="auto"/>
        <w:jc w:val="both"/>
      </w:pPr>
      <w:r>
        <w:rPr>
          <w:rFonts w:ascii="Times New Roman" w:cs="Times New Roman" w:eastAsia="Times New Roman" w:hAnsi="Times New Roman"/>
          <w:sz w:val="24"/>
          <w:szCs w:val="24"/>
        </w:rPr>
        <w:t xml:space="preserve">The first priority is a proper evaluation: collecting at least 1,000 real comments from several domains, having two annotators label them and reporting kappa </w:t>
      </w:r>
      <w:r>
        <w:rPr>
          <w:rFonts w:ascii="Times New Roman" w:cs="Times New Roman" w:eastAsia="Times New Roman" w:hAnsi="Times New Roman"/>
          <w:sz w:val="24"/>
          <w:szCs w:val="24"/>
        </w:rPr>
        <w:t xml:space="preserve">[72]</w:t>
      </w:r>
      <w:r>
        <w:rPr>
          <w:rFonts w:ascii="Times New Roman" w:cs="Times New Roman" w:eastAsia="Times New Roman" w:hAnsi="Times New Roman"/>
          <w:sz w:val="24"/>
          <w:szCs w:val="24"/>
        </w:rPr>
        <w:t xml:space="preserve">, freezing the lexicon, and testing on a set untouched during development. On such data, w and α should be chosen by nested cross-validation, the rule probabilities calibrated, and the defects found here repaired (multi-word emotion entries,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superlatives, more implicit-complaint words and variants such as </w:t>
      </w:r>
      <w:r>
        <w:rPr>
          <w:rFonts w:ascii="Times New Roman" w:cs="Times New Roman" w:eastAsia="Times New Roman" w:hAnsi="Times New Roman"/>
          <w:i/>
          <w:iCs/>
          <w:sz w:val="24"/>
          <w:szCs w:val="24"/>
        </w:rPr>
        <w:t xml:space="preserve">dheemi</w:t>
      </w:r>
      <w:r>
        <w:rPr>
          <w:rFonts w:ascii="Times New Roman" w:cs="Times New Roman" w:eastAsia="Times New Roman" w:hAnsi="Times New Roman"/>
          <w:sz w:val="24"/>
          <w:szCs w:val="24"/>
        </w:rPr>
        <w:t xml:space="preserve">); unsupervised normalisation </w:t>
      </w:r>
      <w:r>
        <w:rPr>
          <w:rFonts w:ascii="Times New Roman" w:cs="Times New Roman" w:eastAsia="Times New Roman" w:hAnsi="Times New Roman"/>
          <w:sz w:val="24"/>
          <w:szCs w:val="24"/>
        </w:rPr>
        <w:t xml:space="preserve">[50]</w:t>
      </w:r>
      <w:r>
        <w:rPr>
          <w:rFonts w:ascii="Times New Roman" w:cs="Times New Roman" w:eastAsia="Times New Roman" w:hAnsi="Times New Roman"/>
          <w:sz w:val="24"/>
          <w:szCs w:val="24"/>
        </w:rPr>
        <w:t xml:space="preserve"> could replace part of the hand-built variant dictionary. Fine-tuning multilingual and Indic transformers, namely mBERT </w:t>
      </w:r>
      <w:r>
        <w:rPr>
          <w:rFonts w:ascii="Times New Roman" w:cs="Times New Roman" w:eastAsia="Times New Roman" w:hAnsi="Times New Roman"/>
          <w:sz w:val="24"/>
          <w:szCs w:val="24"/>
        </w:rPr>
        <w:t xml:space="preserve">[79]</w:t>
      </w:r>
      <w:r>
        <w:rPr>
          <w:rFonts w:ascii="Times New Roman" w:cs="Times New Roman" w:eastAsia="Times New Roman" w:hAnsi="Times New Roman"/>
          <w:sz w:val="24"/>
          <w:szCs w:val="24"/>
        </w:rPr>
        <w:t xml:space="preserve">, XLM-R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xml:space="preserve">, MuRIL </w:t>
      </w: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t xml:space="preserve">, IndicBERT </w:t>
      </w: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 or HingBERT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would show whether the hybrid’s advantage survives against much stronger learners. Further extensions include Devanagari input with transliteration, aspect-level evaluation, and sarcasm models trained on labelled data </w:t>
      </w:r>
      <w:r>
        <w:rPr>
          <w:rFonts w:ascii="Times New Roman" w:cs="Times New Roman" w:eastAsia="Times New Roman" w:hAnsi="Times New Roman"/>
          <w:sz w:val="24"/>
          <w:szCs w:val="24"/>
        </w:rPr>
        <w:t xml:space="preserve">[56, 57]</w:t>
      </w:r>
      <w:r>
        <w:rPr>
          <w:rFonts w:ascii="Times New Roman" w:cs="Times New Roman" w:eastAsia="Times New Roman" w:hAnsi="Times New Roman"/>
          <w:sz w:val="24"/>
          <w:szCs w:val="24"/>
        </w:rPr>
        <w:t xml:space="preserve">.</w:t>
      </w:r>
    </w:p>
    <w:p>
      <w:pPr>
        <w:pBdr>
          <w:bottom w:val="single" w:color="000000" w:sz="6" w:space="1"/>
        </w:pBdr>
        <w:spacing w:after="120" w:before="0"/>
      </w:pPr>
    </w:p>
    <w:p>
      <w:pPr>
        <w:keepNext/>
        <w:spacing w:after="120" w:before="60" w:line="252" w:lineRule="auto"/>
        <w:jc w:val="left"/>
      </w:pPr>
      <w:r>
        <w:rPr>
          <w:rFonts w:ascii="Times New Roman" w:cs="Times New Roman" w:eastAsia="Times New Roman" w:hAnsi="Times New Roman"/>
          <w:b/>
          <w:bCs/>
          <w:sz w:val="28"/>
          <w:szCs w:val="28"/>
        </w:rPr>
        <w:t xml:space="preserve">Conclusion:</w:t>
      </w:r>
    </w:p>
    <w:p>
      <w:pPr>
        <w:spacing w:after="80" w:before="0" w:line="252" w:lineRule="auto"/>
        <w:jc w:val="both"/>
      </w:pPr>
      <w:r>
        <w:rPr>
          <w:rFonts w:ascii="Times New Roman" w:cs="Times New Roman" w:eastAsia="Times New Roman" w:hAnsi="Times New Roman"/>
          <w:sz w:val="24"/>
          <w:szCs w:val="24"/>
        </w:rPr>
        <w:t xml:space="preserve">This paper presented Text Sentiment Analyser, a transparent sentiment and emotion analysis system for English and Hinglish that combines natural language processing, a rule-based knowledge layer and machine learning in a privacy-preserving implementation with no external dependencies. On a balanced pilot corpus of 210 texts, an English-only lexicon reached 55.2% accuracy, the Hinglish-aware engine 92.4%, Naive Bayes and logistic regression about 66%, and the hybrid 82.1% on average over five splits, a significant 16-point improvement over Naive Bayes that grows to 26 points when training data are scarce. The ablations show that Romanised-Hindi vocabulary is the dominant factor, that corpus accuracy is insensitive to several rules that nevertheless correct targeted cases, and that Hindi post-negation needs exception handling for “never … such” idioms.</w:t>
      </w:r>
    </w:p>
    <w:p>
      <w:pPr>
        <w:spacing w:after="80" w:before="0" w:line="252" w:lineRule="auto"/>
        <w:ind w:firstLine="284"/>
        <w:jc w:val="both"/>
      </w:pPr>
      <w:r>
        <w:rPr>
          <w:rFonts w:ascii="Times New Roman" w:cs="Times New Roman" w:eastAsia="Times New Roman" w:hAnsi="Times New Roman"/>
          <w:sz w:val="24"/>
          <w:szCs w:val="24"/>
        </w:rPr>
        <w:t xml:space="preserve">These results come with an important caveat: the rule engine was built alongside the corpus, so its score is an upper bound, and the data are too few and too simple to support claims about real social-media text. The contribution of the work lies in its transparent design, its reproducible evaluation protocol and its measured analysis of when each component helps. Evaluation on independent, doubly annotated data and comparison with pre-trained multilingual transformers are the next steps.</w:t>
      </w:r>
    </w:p>
    <w:p>
      <w:pPr>
        <w:keepNext/>
        <w:spacing w:after="100" w:before="60" w:line="252" w:lineRule="auto"/>
        <w:jc w:val="left"/>
      </w:pPr>
      <w:r>
        <w:rPr>
          <w:rFonts w:ascii="Times New Roman" w:cs="Times New Roman" w:eastAsia="Times New Roman" w:hAnsi="Times New Roman"/>
          <w:b/>
          <w:bCs/>
          <w:sz w:val="28"/>
          <w:szCs w:val="28"/>
        </w:rPr>
        <w:t xml:space="preserve">References:</w:t>
      </w:r>
    </w:p>
    <w:p>
      <w:pPr>
        <w:tabs>
          <w:tab w:val="left" w:pos="440"/>
        </w:tabs>
        <w:spacing w:after="50" w:line="240"/>
        <w:ind w:left="440" w:hanging="440"/>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Liu B.: Sentiment analysis and opinion mining. Synthesis Lectures on Human Language Technologies 5(1), 1–167 (2012). 10.2200/S00416ED1V01Y201204HLT016</w:t>
      </w:r>
    </w:p>
    <w:p>
      <w:pPr>
        <w:tabs>
          <w:tab w:val="left" w:pos="440"/>
        </w:tabs>
        <w:spacing w:after="50" w:line="240"/>
        <w:ind w:left="440" w:hanging="440"/>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Pang B., Lee L.: Opinion mining and sentiment analysis. Foundations and Trends in Information Retrieval 2(1–2), 1–135 (2008). 10.1561/1500000011</w:t>
      </w:r>
    </w:p>
    <w:p>
      <w:pPr>
        <w:tabs>
          <w:tab w:val="left" w:pos="440"/>
        </w:tabs>
        <w:spacing w:after="50" w:line="240"/>
        <w:ind w:left="440" w:hanging="440"/>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Birjali M., Kasri M., Beni-Hssane A.: A comprehensive survey on sentiment analysis: Approaches, challenges and trends. Knowledge-Based Systems 226, 107134 (2021). 10.1016/j.knosys.2021.107134</w:t>
      </w:r>
    </w:p>
    <w:p>
      <w:pPr>
        <w:tabs>
          <w:tab w:val="left" w:pos="440"/>
        </w:tabs>
        <w:spacing w:after="50" w:line="240"/>
        <w:ind w:left="440" w:hanging="440"/>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Hutto C.J., Gilbert E.: VADER: A parsimonious rule-based model for sentiment analysis of social media text. Proceedings of the International AAAI Conference on Web and Social Media 8(1), 216–225 (2014). 10.1609/icwsm.v8i1.14550</w:t>
      </w:r>
    </w:p>
    <w:p>
      <w:pPr>
        <w:tabs>
          <w:tab w:val="left" w:pos="440"/>
        </w:tabs>
        <w:spacing w:after="50" w:line="240"/>
        <w:ind w:left="440" w:hanging="440"/>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Taboada M., Brooke J., Tofiloski M., et al.: Lexicon-based methods for sentiment analysis. Computational Linguistics 37(2), 267–307 (2011). 10.1162/COLI_a_00049</w:t>
      </w:r>
    </w:p>
    <w:p>
      <w:pPr>
        <w:tabs>
          <w:tab w:val="left" w:pos="440"/>
        </w:tabs>
        <w:spacing w:after="50" w:line="240"/>
        <w:ind w:left="440" w:hanging="440"/>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Pang B., Lee L., Vaithyanathan S.: Thumbs up? Sentiment classification using machine learning techniques. In: Proceedings of the 2002 Conference on Empirical Methods in Natural Language Processing, pp. 79–86. Association for Computational Linguistics (2002). 10.3115/1118693.1118704</w:t>
      </w:r>
    </w:p>
    <w:p>
      <w:pPr>
        <w:tabs>
          <w:tab w:val="left" w:pos="440"/>
        </w:tabs>
        <w:spacing w:after="50" w:line="240"/>
        <w:ind w:left="440" w:hanging="440"/>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Bali K., Sharma J., Choudhury M., et al.: “I am borrowing ya mixing?” An analysis of English-Hindi code mixing in Facebook. In: Proceedings of the First Workshop on Computational Approaches to Code Switching, pp. 116–126. Association for Computational Linguistics (2014). 10.3115/v1/W14-3914</w:t>
      </w:r>
    </w:p>
    <w:p>
      <w:pPr>
        <w:tabs>
          <w:tab w:val="left" w:pos="440"/>
        </w:tabs>
        <w:spacing w:after="50" w:line="240"/>
        <w:ind w:left="440" w:hanging="440"/>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Barman U., Das A., Wagner J., et al.: Code mixing: A challenge for language identification in the language of social media. In: Proceedings of the First Workshop on Computational Approaches to Code Switching, pp. 13–23. Association for Computational Linguistics (2014). 10.3115/v1/W14-3902</w:t>
      </w:r>
    </w:p>
    <w:p>
      <w:pPr>
        <w:tabs>
          <w:tab w:val="left" w:pos="440"/>
        </w:tabs>
        <w:spacing w:after="50" w:line="240"/>
        <w:ind w:left="440" w:hanging="440"/>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Vyas Y., Gella S., Sharma J., et al.: POS tagging of English-Hindi code-mixed social media content. In: Proceedings of the 2014 Conference on Empirical Methods in Natural Language Processing, pp. 974–979. Association for Computational Linguistics (2014). 10.3115/v1/D14-1105</w:t>
      </w:r>
    </w:p>
    <w:p>
      <w:pPr>
        <w:tabs>
          <w:tab w:val="left" w:pos="440"/>
        </w:tabs>
        <w:spacing w:after="50" w:line="240"/>
        <w:ind w:left="440" w:hanging="440"/>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Patra B.G., Das D., Das A.: Sentiment analysis of code-mixed Indian languages: An overview of SAIL_Code-Mixed shared task @ICON-2017. arXiv:1803.06745 (2018). 10.48550/arXiv.1803.06745</w:t>
      </w:r>
    </w:p>
    <w:p>
      <w:pPr>
        <w:tabs>
          <w:tab w:val="left" w:pos="440"/>
        </w:tabs>
        <w:spacing w:after="50" w:line="240"/>
        <w:ind w:left="440" w:hanging="440"/>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Wankhade M., Rao A.C.S., Kulkarni C.: A survey on sentiment analysis methods, applications, and challenges. Artificial Intelligence Review 55(7), 5731–5780 (2022). 10.1007/s10462-022-10144-1</w:t>
      </w:r>
    </w:p>
    <w:p>
      <w:pPr>
        <w:tabs>
          <w:tab w:val="left" w:pos="440"/>
        </w:tabs>
        <w:spacing w:after="50" w:line="240"/>
        <w:ind w:left="440" w:hanging="440"/>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Nandwani P., Verma R.: A review on sentiment analysis and emotion detection from text. Social Network Analysis and Mining 11(1), 81 (2021). 10.1007/s13278-021-00776-6</w:t>
      </w:r>
    </w:p>
    <w:p>
      <w:pPr>
        <w:tabs>
          <w:tab w:val="left" w:pos="440"/>
        </w:tabs>
        <w:spacing w:after="50" w:line="240"/>
        <w:ind w:left="440" w:hanging="440"/>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Bordoloi M., Biswas S.K.: Sentiment analysis: A survey on design framework, applications and future scopes. Artificial Intelligence Review 56(11), 12505–12560 (2023). 10.1007/s10462-023-10442-2</w:t>
      </w:r>
    </w:p>
    <w:p>
      <w:pPr>
        <w:tabs>
          <w:tab w:val="left" w:pos="440"/>
        </w:tabs>
        <w:spacing w:after="50" w:line="240"/>
        <w:ind w:left="440" w:hanging="440"/>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Tan K.L., Lee C.P., Lim K.M.: A survey of sentiment analysis: Approaches, datasets, and future research. Applied Sciences 13(7), 4550 (2023). 10.3390/app13074550</w:t>
      </w:r>
    </w:p>
    <w:p>
      <w:pPr>
        <w:tabs>
          <w:tab w:val="left" w:pos="440"/>
        </w:tabs>
        <w:spacing w:after="50" w:line="240"/>
        <w:ind w:left="440" w:hanging="440"/>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Rodríguez-Ibánez M., Casánez-Ventura A., Castejón-Mateos F., et al.: A review on sentiment analysis from social media platforms. Expert Systems with Applications 223, 119862 (2023). 10.1016/j.eswa.2023.119862</w:t>
      </w:r>
    </w:p>
    <w:p>
      <w:pPr>
        <w:tabs>
          <w:tab w:val="left" w:pos="440"/>
        </w:tabs>
        <w:spacing w:after="50" w:line="240"/>
        <w:ind w:left="440" w:hanging="440"/>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Jim J.R., Talukder M.A.R., Malakar P., et al.: Recent advancements and challenges of NLP-based sentiment analysis: A state-of-the-art review. Natural Language Processing Journal 6, 100059 (2024). 10.1016/j.nlp.2024.100059</w:t>
      </w:r>
    </w:p>
    <w:p>
      <w:pPr>
        <w:tabs>
          <w:tab w:val="left" w:pos="440"/>
        </w:tabs>
        <w:spacing w:after="50" w:line="240"/>
        <w:ind w:left="440" w:hanging="440"/>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Jain P.K., Pamula R., Srivastava G.: A systematic literature review on machine learning applications for consumer sentiment analysis using online reviews. Computer Science Review 41, 100413 (2021). 10.1016/j.cosrev.2021.100413</w:t>
      </w:r>
    </w:p>
    <w:p>
      <w:pPr>
        <w:tabs>
          <w:tab w:val="left" w:pos="440"/>
        </w:tabs>
        <w:spacing w:after="50" w:line="240"/>
        <w:ind w:left="440" w:hanging="440"/>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Hartmann J., Heitmann M., Siebert C., et al.: More than a feeling: Accuracy and application of sentiment analysis. International Journal of Research in Marketing 40(1), 75–87 (2023). 10.1016/j.ijresmar.2022.05.005</w:t>
      </w:r>
    </w:p>
    <w:p>
      <w:pPr>
        <w:tabs>
          <w:tab w:val="left" w:pos="440"/>
        </w:tabs>
        <w:spacing w:after="50" w:line="240"/>
        <w:ind w:left="440" w:hanging="440"/>
        <w:jc w:val="left"/>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Cambria E., Liu Q., Decherchi S., et al.: SenticNet 7: A commonsense-based neurosymbolic AI framework for explainable sentiment analysis. In: Proceedings of the 13th Language Resources and Evaluation Conference, pp. 3829–3839. European Language Resources Association (2022).</w:t>
      </w:r>
    </w:p>
    <w:p>
      <w:pPr>
        <w:tabs>
          <w:tab w:val="left" w:pos="440"/>
        </w:tabs>
        <w:spacing w:after="50" w:line="240"/>
        <w:ind w:left="440" w:hanging="440"/>
        <w:jc w:val="left"/>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Catelli R., Pelosi S., Esposito M.: Lexicon-based vs. BERT-based sentiment analysis: A comparative study in Italian. Electronics 11(3), 374 (2022). 10.3390/electronics11030374</w:t>
      </w:r>
    </w:p>
    <w:p>
      <w:pPr>
        <w:tabs>
          <w:tab w:val="left" w:pos="440"/>
        </w:tabs>
        <w:spacing w:after="50" w:line="240"/>
        <w:ind w:left="440" w:hanging="440"/>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Appel O., Chiclana F., Carter J., et al.: A hybrid approach to the sentiment analysis problem at the sentence level. Knowledge-Based Systems 108, 110–124 (2016). 10.1016/j.knosys.2016.05.040</w:t>
      </w:r>
    </w:p>
    <w:p>
      <w:pPr>
        <w:tabs>
          <w:tab w:val="left" w:pos="440"/>
        </w:tabs>
        <w:spacing w:after="50" w:line="240"/>
        <w:ind w:left="440" w:hanging="440"/>
        <w:jc w:val="left"/>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Kaur G., Sharma A.: A deep learning-based model using hybrid feature extraction approach for consumer sentiment analysis. Journal of Big Data 10, Article 5 (2023). 10.1186/s40537-022-00680-6</w:t>
      </w:r>
    </w:p>
    <w:p>
      <w:pPr>
        <w:tabs>
          <w:tab w:val="left" w:pos="440"/>
        </w:tabs>
        <w:spacing w:after="50" w:line="240"/>
        <w:ind w:left="440" w:hanging="440"/>
        <w:jc w:val="left"/>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Alsayat A.: Improving sentiment analysis for social media applications using an ensemble deep learning language model. Arabian Journal for Science and Engineering 47(2), 2499–2511 (2022). 10.1007/s13369-021-06227-w</w:t>
      </w:r>
    </w:p>
    <w:p>
      <w:pPr>
        <w:tabs>
          <w:tab w:val="left" w:pos="440"/>
        </w:tabs>
        <w:spacing w:after="50" w:line="240"/>
        <w:ind w:left="440" w:hanging="440"/>
        <w:jc w:val="left"/>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Wang S., Manning C.D.: Baselines and bigrams: Simple, good sentiment and topic classification. In: Proceedings of the 50th Annual Meeting of the Association for Computational Linguistics (Volume 2: Short Papers), pp. 90–94. Association for Computational Linguistics (2012).</w:t>
      </w:r>
    </w:p>
    <w:p>
      <w:pPr>
        <w:tabs>
          <w:tab w:val="left" w:pos="440"/>
        </w:tabs>
        <w:spacing w:after="50" w:line="240"/>
        <w:ind w:left="440" w:hanging="440"/>
        <w:jc w:val="left"/>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Devlin J., Chang M.-W., Lee K., et al.: BERT: Pre-training of deep bidirectional transformers for language understanding. In: Proceedings of NAACL-HLT 2019, pp. 4171–4186. Association for Computational Linguistics (2019). 10.18653/v1/N19-1423</w:t>
      </w:r>
    </w:p>
    <w:p>
      <w:pPr>
        <w:tabs>
          <w:tab w:val="left" w:pos="440"/>
        </w:tabs>
        <w:spacing w:after="50" w:line="240"/>
        <w:ind w:left="440" w:hanging="440"/>
        <w:jc w:val="left"/>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Tan K.L., Lee C.P., Anbananthen K.S.M., et al.: RoBERTa-LSTM: A hybrid model for sentiment analysis with transformer and recurrent neural network. IEEE Access 10, 21517–21525 (2022). 10.1109/ACCESS.2022.3152828</w:t>
      </w:r>
    </w:p>
    <w:p>
      <w:pPr>
        <w:tabs>
          <w:tab w:val="left" w:pos="440"/>
        </w:tabs>
        <w:spacing w:after="50" w:line="240"/>
        <w:ind w:left="440" w:hanging="440"/>
        <w:jc w:val="left"/>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Barbieri F., Espinosa Anke L., Camacho-Collados J.: XLM-T: Multilingual language models in Twitter for sentiment analysis and beyond. In: Proceedings of the 13th Language Resources and Evaluation Conference, pp. 258–266. European Language Resources Association (2022).</w:t>
      </w:r>
    </w:p>
    <w:p>
      <w:pPr>
        <w:tabs>
          <w:tab w:val="left" w:pos="440"/>
        </w:tabs>
        <w:spacing w:after="50" w:line="240"/>
        <w:ind w:left="440" w:hanging="440"/>
        <w:jc w:val="left"/>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Doğruöz A.S., Sitaram S., Bullock B.E., et al.: A survey of code-switching: Linguistic and social perspectives for language technologies. In: Proceedings of the 59th Annual Meeting of the Association for Computational Linguistics and the 11th International Joint Conference on Natural Language Processing, pp. 1654–1666 (2021). 10.18653/v1/2021.acl-long.131</w:t>
      </w:r>
    </w:p>
    <w:p>
      <w:pPr>
        <w:tabs>
          <w:tab w:val="left" w:pos="440"/>
        </w:tabs>
        <w:spacing w:after="50" w:line="240"/>
        <w:ind w:left="440" w:hanging="440"/>
        <w:jc w:val="left"/>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Winata G.I., Aji A.F., Yong Z.-X., et al.: The decades progress on code-switching research in NLP: A systematic survey on trends and challenges. In: Findings of the Association for Computational Linguistics: ACL 2023, pp. 2936–2978 (2023). 10.18653/v1/2023.findings-acl.185</w:t>
      </w:r>
    </w:p>
    <w:p>
      <w:pPr>
        <w:tabs>
          <w:tab w:val="left" w:pos="440"/>
        </w:tabs>
        <w:spacing w:after="50" w:line="240"/>
        <w:ind w:left="440" w:hanging="440"/>
        <w:jc w:val="left"/>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Aguilar G., Kar S., Solorio T.: LinCE: A centralized benchmark for linguistic code-switching evaluation. In: Proceedings of the 12th Language Resources and Evaluation Conference, pp. 1803–1813. European Language Resources Association (2020).</w:t>
      </w:r>
    </w:p>
    <w:p>
      <w:pPr>
        <w:tabs>
          <w:tab w:val="left" w:pos="440"/>
        </w:tabs>
        <w:spacing w:after="50" w:line="240"/>
        <w:ind w:left="440" w:hanging="440"/>
        <w:jc w:val="left"/>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Khanuja S., Dandapat S., Srinivasan A., et al.: GLUECoS: An evaluation benchmark for code-switched NLP. In: Proceedings of the 58th Annual Meeting of the Association for Computational Linguistics, pp. 3575–3585 (2020). 10.18653/v1/2020.acl-main.329</w:t>
      </w:r>
    </w:p>
    <w:p>
      <w:pPr>
        <w:tabs>
          <w:tab w:val="left" w:pos="440"/>
        </w:tabs>
        <w:spacing w:after="50" w:line="240"/>
        <w:ind w:left="440" w:hanging="440"/>
        <w:jc w:val="left"/>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Nayak R., Joshi R.: L3Cube-HingCorpus and HingBERT: A code mixed Hindi-English dataset and BERT language models. In: Proceedings of the WILDRE-6 Workshop within the 13th Language Resources and Evaluation Conference, pp. 7–12. European Language Resources Association (2022).</w:t>
      </w:r>
    </w:p>
    <w:p>
      <w:pPr>
        <w:tabs>
          <w:tab w:val="left" w:pos="440"/>
        </w:tabs>
        <w:spacing w:after="50" w:line="240"/>
        <w:ind w:left="440" w:hanging="440"/>
        <w:jc w:val="left"/>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Khanuja S., Bansal D., Mehtani S., et al.: MuRIL: Multilingual representations for Indian languages. arXiv:2103.10730 (2021). 10.48550/arXiv.2103.10730</w:t>
      </w:r>
    </w:p>
    <w:p>
      <w:pPr>
        <w:tabs>
          <w:tab w:val="left" w:pos="440"/>
        </w:tabs>
        <w:spacing w:after="50" w:line="240"/>
        <w:ind w:left="440" w:hanging="440"/>
        <w:jc w:val="left"/>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Kakwani D., Kunchukuttan A., Golla S., et al.: IndicNLPSuite: Monolingual corpora, evaluation benchmarks and pre-trained multilingual language models for Indian languages. In: Findings of the Association for Computational Linguistics: EMNLP 2020, pp. 4948–4961 (2020). 10.18653/v1/2020.findings-emnlp.445</w:t>
      </w:r>
    </w:p>
    <w:p>
      <w:pPr>
        <w:tabs>
          <w:tab w:val="left" w:pos="440"/>
        </w:tabs>
        <w:spacing w:after="50" w:line="240"/>
        <w:ind w:left="440" w:hanging="440"/>
        <w:jc w:val="left"/>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Joshi A., Prabhu A., Shrivastava M., et al.: Towards sub-word level compositions for sentiment analysis of Hindi-English code mixed text. In: Proceedings of COLING 2016, the 26th International Conference on Computational Linguistics: Technical Papers, pp. 2482–2491. The COLING 2016 Organizing Committee (2016).</w:t>
      </w:r>
    </w:p>
    <w:p>
      <w:pPr>
        <w:tabs>
          <w:tab w:val="left" w:pos="440"/>
        </w:tabs>
        <w:spacing w:after="50" w:line="240"/>
        <w:ind w:left="440" w:hanging="440"/>
        <w:jc w:val="left"/>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Sarkar K.: JU_KS@SAIL_CodeMixed-2017: Sentiment analysis for Indian code mixed social media texts. arXiv:1802.05737 (2018). 10.48550/arXiv.1802.05737</w:t>
      </w:r>
    </w:p>
    <w:p>
      <w:pPr>
        <w:tabs>
          <w:tab w:val="left" w:pos="440"/>
        </w:tabs>
        <w:spacing w:after="50" w:line="240"/>
        <w:ind w:left="440" w:hanging="440"/>
        <w:jc w:val="left"/>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Patwa P., Aguilar G., Kar S., et al.: SemEval-2020 Task 9: Overview of sentiment analysis of code-mixed tweets. In: Proceedings of the Fourteenth Workshop on Semantic Evaluation, pp. 774–790. International Committee for Computational Linguistics (2020). 10.18653/v1/2020.semeval-1.100</w:t>
      </w:r>
    </w:p>
    <w:p>
      <w:pPr>
        <w:tabs>
          <w:tab w:val="left" w:pos="440"/>
        </w:tabs>
        <w:spacing w:after="50" w:line="240"/>
        <w:ind w:left="440" w:hanging="440"/>
        <w:jc w:val="left"/>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Srinivasan A.: MSR India at SemEval-2020 Task 9: Multilingual models can do code-mixing too. In: Proceedings of the Fourteenth Workshop on Semantic Evaluation, pp. 951–956. International Committee for Computational Linguistics (2020).</w:t>
      </w:r>
    </w:p>
    <w:p>
      <w:pPr>
        <w:tabs>
          <w:tab w:val="left" w:pos="440"/>
        </w:tabs>
        <w:spacing w:after="50" w:line="240"/>
        <w:ind w:left="440" w:hanging="440"/>
        <w:jc w:val="left"/>
      </w:pPr>
      <w:r>
        <w:rPr>
          <w:rFonts w:ascii="Times New Roman" w:cs="Times New Roman" w:eastAsia="Times New Roman" w:hAnsi="Times New Roman"/>
          <w:sz w:val="22"/>
          <w:szCs w:val="22"/>
        </w:rPr>
        <w:t xml:space="preserve">39.	</w:t>
      </w:r>
      <w:r>
        <w:rPr>
          <w:rFonts w:ascii="Times New Roman" w:cs="Times New Roman" w:eastAsia="Times New Roman" w:hAnsi="Times New Roman"/>
          <w:sz w:val="22"/>
          <w:szCs w:val="22"/>
        </w:rPr>
        <w:t xml:space="preserve">Ma Y., Zhao L., Hao J.: XLP at SemEval-2020 Task 9: Cross-lingual models with focal loss for sentiment analysis of code-mixing language. In: Proceedings of the Fourteenth Workshop on Semantic Evaluation, pp. 975–980. International Committee for Computational Linguistics (2020).</w:t>
      </w:r>
    </w:p>
    <w:p>
      <w:pPr>
        <w:tabs>
          <w:tab w:val="left" w:pos="440"/>
        </w:tabs>
        <w:spacing w:after="50" w:line="240"/>
        <w:ind w:left="440" w:hanging="440"/>
        <w:jc w:val="left"/>
      </w:pPr>
      <w:r>
        <w:rPr>
          <w:rFonts w:ascii="Times New Roman" w:cs="Times New Roman" w:eastAsia="Times New Roman" w:hAnsi="Times New Roman"/>
          <w:sz w:val="22"/>
          <w:szCs w:val="22"/>
        </w:rPr>
        <w:t xml:space="preserve">40.	</w:t>
      </w:r>
      <w:r>
        <w:rPr>
          <w:rFonts w:ascii="Times New Roman" w:cs="Times New Roman" w:eastAsia="Times New Roman" w:hAnsi="Times New Roman"/>
          <w:sz w:val="22"/>
          <w:szCs w:val="22"/>
        </w:rPr>
        <w:t xml:space="preserve">Conneau A., Khandelwal K., Goyal N., et al.: Unsupervised cross-lingual representation learning at scale. In: Proceedings of the 58th Annual Meeting of the Association for Computational Linguistics, pp. 8440–8451. Association for Computational Linguistics (2020). 10.18653/v1/2020.acl-main.747</w:t>
      </w:r>
    </w:p>
    <w:p>
      <w:pPr>
        <w:tabs>
          <w:tab w:val="left" w:pos="440"/>
        </w:tabs>
        <w:spacing w:after="50" w:line="240"/>
        <w:ind w:left="440" w:hanging="440"/>
        <w:jc w:val="left"/>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Kumar A., Agarwal H., Bansal K., et al.: BAKSA at SemEval-2020 Task 9: Bolstering CNN with self-attention for sentiment analysis of code mixed text. In: Proceedings of the Fourteenth Workshop on Semantic Evaluation, pp. 1221–1226. International Committee for Computational Linguistics (2020).</w:t>
      </w:r>
    </w:p>
    <w:p>
      <w:pPr>
        <w:tabs>
          <w:tab w:val="left" w:pos="440"/>
        </w:tabs>
        <w:spacing w:after="50" w:line="240"/>
        <w:ind w:left="440" w:hanging="440"/>
        <w:jc w:val="left"/>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Singh P., Lefever E.: Sentiment analysis for Hinglish code-mixed tweets by means of cross-lingual word embeddings. In: Proceedings of the 4th Workshop on Computational Approaches to Code Switching, pp. 45–51. European Language Resources Association (2020).</w:t>
      </w:r>
    </w:p>
    <w:p>
      <w:pPr>
        <w:tabs>
          <w:tab w:val="left" w:pos="440"/>
        </w:tabs>
        <w:spacing w:after="50" w:line="240"/>
        <w:ind w:left="440" w:hanging="440"/>
        <w:jc w:val="left"/>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Baroi S.J., Singh N., Das R., et al.: NITS-Hinglish-SentiMix at SemEval-2020 Task 9: Sentiment analysis for code-mixed social media text using an ensemble model. In: Proceedings of the Fourteenth Workshop on Semantic Evaluation. International Committee for Computational Linguistics (2020). 10.48550/arXiv.2007.12081</w:t>
      </w:r>
    </w:p>
    <w:p>
      <w:pPr>
        <w:tabs>
          <w:tab w:val="left" w:pos="440"/>
        </w:tabs>
        <w:spacing w:after="50" w:line="240"/>
        <w:ind w:left="440" w:hanging="440"/>
        <w:jc w:val="left"/>
      </w:pPr>
      <w:r>
        <w:rPr>
          <w:rFonts w:ascii="Times New Roman" w:cs="Times New Roman" w:eastAsia="Times New Roman" w:hAnsi="Times New Roman"/>
          <w:sz w:val="22"/>
          <w:szCs w:val="22"/>
        </w:rPr>
        <w:t xml:space="preserve">44.	</w:t>
      </w:r>
      <w:r>
        <w:rPr>
          <w:rFonts w:ascii="Times New Roman" w:cs="Times New Roman" w:eastAsia="Times New Roman" w:hAnsi="Times New Roman"/>
          <w:sz w:val="22"/>
          <w:szCs w:val="22"/>
        </w:rPr>
        <w:t xml:space="preserve">Chakravarthi B.R., Muralidaran V., Priyadharshini R., et al.: Corpus creation for sentiment analysis in code-mixed Tamil-English text. In: Proceedings of the 1st Joint Workshop on Spoken Language Technologies for Under-resourced Languages (SLTU) and Collaboration and Computing for Under-Resourced Languages (CCURL), pp. 202–210. European Language Resources Association (2020).</w:t>
      </w:r>
    </w:p>
    <w:p>
      <w:pPr>
        <w:tabs>
          <w:tab w:val="left" w:pos="440"/>
        </w:tabs>
        <w:spacing w:after="50" w:line="240"/>
        <w:ind w:left="440" w:hanging="440"/>
        <w:jc w:val="left"/>
      </w:pPr>
      <w:r>
        <w:rPr>
          <w:rFonts w:ascii="Times New Roman" w:cs="Times New Roman" w:eastAsia="Times New Roman" w:hAnsi="Times New Roman"/>
          <w:sz w:val="22"/>
          <w:szCs w:val="22"/>
        </w:rPr>
        <w:t xml:space="preserve">45.	</w:t>
      </w:r>
      <w:r>
        <w:rPr>
          <w:rFonts w:ascii="Times New Roman" w:cs="Times New Roman" w:eastAsia="Times New Roman" w:hAnsi="Times New Roman"/>
          <w:sz w:val="22"/>
          <w:szCs w:val="22"/>
        </w:rPr>
        <w:t xml:space="preserve">Chakravarthi B.R., Jose N., Suryawanshi S., et al.: A sentiment analysis dataset for code-mixed Malayalam-English. In: Proceedings of the 1st Joint Workshop on Spoken Language Technologies for Under-resourced Languages (SLTU) and Collaboration and Computing for Under-Resourced Languages (CCURL), pp. 177–184. European Language Resources Association (2020).</w:t>
      </w:r>
    </w:p>
    <w:p>
      <w:pPr>
        <w:tabs>
          <w:tab w:val="left" w:pos="440"/>
        </w:tabs>
        <w:spacing w:after="50" w:line="240"/>
        <w:ind w:left="440" w:hanging="440"/>
        <w:jc w:val="left"/>
      </w:pPr>
      <w:r>
        <w:rPr>
          <w:rFonts w:ascii="Times New Roman" w:cs="Times New Roman" w:eastAsia="Times New Roman" w:hAnsi="Times New Roman"/>
          <w:sz w:val="22"/>
          <w:szCs w:val="22"/>
        </w:rPr>
        <w:t xml:space="preserve">46.	</w:t>
      </w:r>
      <w:r>
        <w:rPr>
          <w:rFonts w:ascii="Times New Roman" w:cs="Times New Roman" w:eastAsia="Times New Roman" w:hAnsi="Times New Roman"/>
          <w:sz w:val="22"/>
          <w:szCs w:val="22"/>
        </w:rPr>
        <w:t xml:space="preserve">Chakravarthi B.R., Priyadharshini R., Muralidaran V., et al.: DravidianCodeMix: Sentiment analysis and offensive language identification dataset for Dravidian languages in code-mixed text. Language Resources and Evaluation 56(3), 765–806 (2022). 10.1007/s10579-022-09583-7</w:t>
      </w:r>
    </w:p>
    <w:p>
      <w:pPr>
        <w:tabs>
          <w:tab w:val="left" w:pos="440"/>
        </w:tabs>
        <w:spacing w:after="50" w:line="240"/>
        <w:ind w:left="440" w:hanging="440"/>
        <w:jc w:val="left"/>
      </w:pPr>
      <w:r>
        <w:rPr>
          <w:rFonts w:ascii="Times New Roman" w:cs="Times New Roman" w:eastAsia="Times New Roman" w:hAnsi="Times New Roman"/>
          <w:sz w:val="22"/>
          <w:szCs w:val="22"/>
        </w:rPr>
        <w:t xml:space="preserve">47.	</w:t>
      </w:r>
      <w:r>
        <w:rPr>
          <w:rFonts w:ascii="Times New Roman" w:cs="Times New Roman" w:eastAsia="Times New Roman" w:hAnsi="Times New Roman"/>
          <w:sz w:val="22"/>
          <w:szCs w:val="22"/>
        </w:rPr>
        <w:t xml:space="preserve">Hande A., Priyadharshini R., Chakravarthi B.R.: KanCMD: Kannada CodeMixed dataset for sentiment analysis and offensive language detection. In: Proceedings of the Third Workshop on Computational Modeling of People’s Opinions, Personality, and Emotion’s in Social Media, pp. 54–63. Association for Computational Linguistics (2020).</w:t>
      </w:r>
    </w:p>
    <w:p>
      <w:pPr>
        <w:tabs>
          <w:tab w:val="left" w:pos="440"/>
        </w:tabs>
        <w:spacing w:after="50" w:line="240"/>
        <w:ind w:left="440" w:hanging="440"/>
        <w:jc w:val="left"/>
      </w:pPr>
      <w:r>
        <w:rPr>
          <w:rFonts w:ascii="Times New Roman" w:cs="Times New Roman" w:eastAsia="Times New Roman" w:hAnsi="Times New Roman"/>
          <w:sz w:val="22"/>
          <w:szCs w:val="22"/>
        </w:rPr>
        <w:t xml:space="preserve">48.	</w:t>
      </w:r>
      <w:r>
        <w:rPr>
          <w:rFonts w:ascii="Times New Roman" w:cs="Times New Roman" w:eastAsia="Times New Roman" w:hAnsi="Times New Roman"/>
          <w:sz w:val="22"/>
          <w:szCs w:val="22"/>
        </w:rPr>
        <w:t xml:space="preserve">Bohra A., Vijay D., Singh V., et al.: A dataset of Hindi-English code-mixed social media text for hate speech detection. In: Proceedings of the Second Workshop on Computational Modeling of People’s Opinions, Personality, and Emotions in Social Media, pp. 36–41. Association for Computational Linguistics (2018). 10.18653/v1/W18-1105</w:t>
      </w:r>
    </w:p>
    <w:p>
      <w:pPr>
        <w:tabs>
          <w:tab w:val="left" w:pos="440"/>
        </w:tabs>
        <w:spacing w:after="50" w:line="240"/>
        <w:ind w:left="440" w:hanging="440"/>
        <w:jc w:val="left"/>
      </w:pPr>
      <w:r>
        <w:rPr>
          <w:rFonts w:ascii="Times New Roman" w:cs="Times New Roman" w:eastAsia="Times New Roman" w:hAnsi="Times New Roman"/>
          <w:sz w:val="22"/>
          <w:szCs w:val="22"/>
        </w:rPr>
        <w:t xml:space="preserve">49.	</w:t>
      </w:r>
      <w:r>
        <w:rPr>
          <w:rFonts w:ascii="Times New Roman" w:cs="Times New Roman" w:eastAsia="Times New Roman" w:hAnsi="Times New Roman"/>
          <w:sz w:val="22"/>
          <w:szCs w:val="22"/>
        </w:rPr>
        <w:t xml:space="preserve">Rani P., Suryawanshi S., Goswami K., et al.: A comparative study of different state-of-the-art hate speech detection methods in Hindi-English code-mixed data. In: Proceedings of the Second Workshop on Trolling, Aggression and Cyberbullying, pp. 42–48. European Language Resources Association (2020).</w:t>
      </w:r>
    </w:p>
    <w:p>
      <w:pPr>
        <w:tabs>
          <w:tab w:val="left" w:pos="440"/>
        </w:tabs>
        <w:spacing w:after="50" w:line="240"/>
        <w:ind w:left="440" w:hanging="440"/>
        <w:jc w:val="left"/>
      </w:pPr>
      <w:r>
        <w:rPr>
          <w:rFonts w:ascii="Times New Roman" w:cs="Times New Roman" w:eastAsia="Times New Roman" w:hAnsi="Times New Roman"/>
          <w:sz w:val="22"/>
          <w:szCs w:val="22"/>
        </w:rPr>
        <w:t xml:space="preserve">50.	</w:t>
      </w:r>
      <w:r>
        <w:rPr>
          <w:rFonts w:ascii="Times New Roman" w:cs="Times New Roman" w:eastAsia="Times New Roman" w:hAnsi="Times New Roman"/>
          <w:sz w:val="22"/>
          <w:szCs w:val="22"/>
        </w:rPr>
        <w:t xml:space="preserve">Mehmood K., Essam D., Shafi K., et al.: An unsupervised lexical normalization for Roman Hindi and Urdu sentiment analysis. Information Processing &amp; Management 57(6), 102368 (2020). 10.1016/j.ipm.2020.102368</w:t>
      </w:r>
    </w:p>
    <w:p>
      <w:pPr>
        <w:tabs>
          <w:tab w:val="left" w:pos="440"/>
        </w:tabs>
        <w:spacing w:after="50" w:line="240"/>
        <w:ind w:left="440" w:hanging="440"/>
        <w:jc w:val="left"/>
      </w:pPr>
      <w:r>
        <w:rPr>
          <w:rFonts w:ascii="Times New Roman" w:cs="Times New Roman" w:eastAsia="Times New Roman" w:hAnsi="Times New Roman"/>
          <w:sz w:val="22"/>
          <w:szCs w:val="22"/>
        </w:rPr>
        <w:t xml:space="preserve">51.	</w:t>
      </w:r>
      <w:r>
        <w:rPr>
          <w:rFonts w:ascii="Times New Roman" w:cs="Times New Roman" w:eastAsia="Times New Roman" w:hAnsi="Times New Roman"/>
          <w:sz w:val="22"/>
          <w:szCs w:val="22"/>
        </w:rPr>
        <w:t xml:space="preserve">Mabokela K.R., Celik T., Raborife M.: Multilingual sentiment analysis for under-resourced languages: A systematic review of the landscape. IEEE Access 11, 15996–16020 (2023). 10.1109/ACCESS.2022.3224136</w:t>
      </w:r>
    </w:p>
    <w:p>
      <w:pPr>
        <w:tabs>
          <w:tab w:val="left" w:pos="440"/>
        </w:tabs>
        <w:spacing w:after="50" w:line="240"/>
        <w:ind w:left="440" w:hanging="440"/>
        <w:jc w:val="left"/>
      </w:pPr>
      <w:r>
        <w:rPr>
          <w:rFonts w:ascii="Times New Roman" w:cs="Times New Roman" w:eastAsia="Times New Roman" w:hAnsi="Times New Roman"/>
          <w:sz w:val="22"/>
          <w:szCs w:val="22"/>
        </w:rPr>
        <w:t xml:space="preserve">52.	</w:t>
      </w:r>
      <w:r>
        <w:rPr>
          <w:rFonts w:ascii="Times New Roman" w:cs="Times New Roman" w:eastAsia="Times New Roman" w:hAnsi="Times New Roman"/>
          <w:sz w:val="22"/>
          <w:szCs w:val="22"/>
        </w:rPr>
        <w:t xml:space="preserve">Plutchik R.: A general psychoevolutionary theory of emotion. In: Plutchik R., Kellerman H. (eds.) Emotion: Theory, Research, and Experience, vol. 1, pp. 3–33. Academic Press, New York (1980).</w:t>
      </w:r>
    </w:p>
    <w:p>
      <w:pPr>
        <w:tabs>
          <w:tab w:val="left" w:pos="440"/>
        </w:tabs>
        <w:spacing w:after="50" w:line="240"/>
        <w:ind w:left="440" w:hanging="440"/>
        <w:jc w:val="left"/>
      </w:pPr>
      <w:r>
        <w:rPr>
          <w:rFonts w:ascii="Times New Roman" w:cs="Times New Roman" w:eastAsia="Times New Roman" w:hAnsi="Times New Roman"/>
          <w:sz w:val="22"/>
          <w:szCs w:val="22"/>
        </w:rPr>
        <w:t xml:space="preserve">53.	</w:t>
      </w:r>
      <w:r>
        <w:rPr>
          <w:rFonts w:ascii="Times New Roman" w:cs="Times New Roman" w:eastAsia="Times New Roman" w:hAnsi="Times New Roman"/>
          <w:sz w:val="22"/>
          <w:szCs w:val="22"/>
        </w:rPr>
        <w:t xml:space="preserve">Mohammad S.M., Turney P.D.: Crowdsourcing a word–emotion association lexicon. Computational Intelligence 29(3), 436–465 (2013). 10.1111/j.1467-8640.2012.00460.x</w:t>
      </w:r>
    </w:p>
    <w:p>
      <w:pPr>
        <w:tabs>
          <w:tab w:val="left" w:pos="440"/>
        </w:tabs>
        <w:spacing w:after="50" w:line="240"/>
        <w:ind w:left="440" w:hanging="440"/>
        <w:jc w:val="left"/>
      </w:pPr>
      <w:r>
        <w:rPr>
          <w:rFonts w:ascii="Times New Roman" w:cs="Times New Roman" w:eastAsia="Times New Roman" w:hAnsi="Times New Roman"/>
          <w:sz w:val="22"/>
          <w:szCs w:val="22"/>
        </w:rPr>
        <w:t xml:space="preserve">54.	</w:t>
      </w:r>
      <w:r>
        <w:rPr>
          <w:rFonts w:ascii="Times New Roman" w:cs="Times New Roman" w:eastAsia="Times New Roman" w:hAnsi="Times New Roman"/>
          <w:sz w:val="22"/>
          <w:szCs w:val="22"/>
        </w:rPr>
        <w:t xml:space="preserve">Demszky D., Movshovitz-Attias D., Ko J., et al.: GoEmotions: A dataset of fine-grained emotions. In: Proceedings of the 58th Annual Meeting of the Association for Computational Linguistics, pp. 4040–4054 (2020). 10.18653/v1/2020.acl-main.372</w:t>
      </w:r>
    </w:p>
    <w:p>
      <w:pPr>
        <w:tabs>
          <w:tab w:val="left" w:pos="440"/>
        </w:tabs>
        <w:spacing w:after="50" w:line="240"/>
        <w:ind w:left="440" w:hanging="440"/>
        <w:jc w:val="left"/>
      </w:pPr>
      <w:r>
        <w:rPr>
          <w:rFonts w:ascii="Times New Roman" w:cs="Times New Roman" w:eastAsia="Times New Roman" w:hAnsi="Times New Roman"/>
          <w:sz w:val="22"/>
          <w:szCs w:val="22"/>
        </w:rPr>
        <w:t xml:space="preserve">55.	</w:t>
      </w:r>
      <w:r>
        <w:rPr>
          <w:rFonts w:ascii="Times New Roman" w:cs="Times New Roman" w:eastAsia="Times New Roman" w:hAnsi="Times New Roman"/>
          <w:sz w:val="22"/>
          <w:szCs w:val="22"/>
        </w:rPr>
        <w:t xml:space="preserve">Acheampong F.A., Wenyu C., Nunoo-Mensah H.: Text-based emotion detection: Advances, challenges, and opportunities. Engineering Reports 2(7), e12189 (2020). 10.1002/eng2.12189</w:t>
      </w:r>
    </w:p>
    <w:p>
      <w:pPr>
        <w:tabs>
          <w:tab w:val="left" w:pos="440"/>
        </w:tabs>
        <w:spacing w:after="50" w:line="240"/>
        <w:ind w:left="440" w:hanging="440"/>
        <w:jc w:val="left"/>
      </w:pPr>
      <w:r>
        <w:rPr>
          <w:rFonts w:ascii="Times New Roman" w:cs="Times New Roman" w:eastAsia="Times New Roman" w:hAnsi="Times New Roman"/>
          <w:sz w:val="22"/>
          <w:szCs w:val="22"/>
        </w:rPr>
        <w:t xml:space="preserve">56.	</w:t>
      </w:r>
      <w:r>
        <w:rPr>
          <w:rFonts w:ascii="Times New Roman" w:cs="Times New Roman" w:eastAsia="Times New Roman" w:hAnsi="Times New Roman"/>
          <w:sz w:val="22"/>
          <w:szCs w:val="22"/>
        </w:rPr>
        <w:t xml:space="preserve">González-Ibáñez R., Muresan S., Wacholder N.: Identifying sarcasm in Twitter: A closer look. In: Proceedings of the 49th Annual Meeting of the Association for Computational Linguistics: Human Language Technologies, pp. 581–586. Association for Computational Linguistics (2011).</w:t>
      </w:r>
    </w:p>
    <w:p>
      <w:pPr>
        <w:tabs>
          <w:tab w:val="left" w:pos="440"/>
        </w:tabs>
        <w:spacing w:after="50" w:line="240"/>
        <w:ind w:left="440" w:hanging="440"/>
        <w:jc w:val="left"/>
      </w:pPr>
      <w:r>
        <w:rPr>
          <w:rFonts w:ascii="Times New Roman" w:cs="Times New Roman" w:eastAsia="Times New Roman" w:hAnsi="Times New Roman"/>
          <w:sz w:val="22"/>
          <w:szCs w:val="22"/>
        </w:rPr>
        <w:t xml:space="preserve">57.	</w:t>
      </w:r>
      <w:r>
        <w:rPr>
          <w:rFonts w:ascii="Times New Roman" w:cs="Times New Roman" w:eastAsia="Times New Roman" w:hAnsi="Times New Roman"/>
          <w:sz w:val="22"/>
          <w:szCs w:val="22"/>
        </w:rPr>
        <w:t xml:space="preserve">Kumar A., Narapareddy V.T., Srikanth V.A., et al.: Sarcasm detection using multi-head attention based bidirectional LSTM. IEEE Access 8, 6388–6397 (2020). 10.1109/ACCESS.2019.2963630</w:t>
      </w:r>
    </w:p>
    <w:p>
      <w:pPr>
        <w:tabs>
          <w:tab w:val="left" w:pos="440"/>
        </w:tabs>
        <w:spacing w:after="50" w:line="240"/>
        <w:ind w:left="440" w:hanging="440"/>
        <w:jc w:val="left"/>
      </w:pPr>
      <w:r>
        <w:rPr>
          <w:rFonts w:ascii="Times New Roman" w:cs="Times New Roman" w:eastAsia="Times New Roman" w:hAnsi="Times New Roman"/>
          <w:sz w:val="22"/>
          <w:szCs w:val="22"/>
        </w:rPr>
        <w:t xml:space="preserve">58.	</w:t>
      </w:r>
      <w:r>
        <w:rPr>
          <w:rFonts w:ascii="Times New Roman" w:cs="Times New Roman" w:eastAsia="Times New Roman" w:hAnsi="Times New Roman"/>
          <w:sz w:val="22"/>
          <w:szCs w:val="22"/>
        </w:rPr>
        <w:t xml:space="preserve">Ribeiro M.T., Singh S., Guestrin C.: “Why should I trust you?” Explaining the predictions of any classifier. In: Proceedings of the 22nd ACM SIGKDD International Conference on Knowledge Discovery and Data Mining, pp. 1135–1144. ACM (2016). 10.1145/2939672.2939778</w:t>
      </w:r>
    </w:p>
    <w:p>
      <w:pPr>
        <w:tabs>
          <w:tab w:val="left" w:pos="440"/>
        </w:tabs>
        <w:spacing w:after="50" w:line="240"/>
        <w:ind w:left="440" w:hanging="440"/>
        <w:jc w:val="left"/>
      </w:pPr>
      <w:r>
        <w:rPr>
          <w:rFonts w:ascii="Times New Roman" w:cs="Times New Roman" w:eastAsia="Times New Roman" w:hAnsi="Times New Roman"/>
          <w:sz w:val="22"/>
          <w:szCs w:val="22"/>
        </w:rPr>
        <w:t xml:space="preserve">59.	</w:t>
      </w:r>
      <w:r>
        <w:rPr>
          <w:rFonts w:ascii="Times New Roman" w:cs="Times New Roman" w:eastAsia="Times New Roman" w:hAnsi="Times New Roman"/>
          <w:sz w:val="22"/>
          <w:szCs w:val="22"/>
        </w:rPr>
        <w:t xml:space="preserve">Atanasova P., Simonsen J.G., Lioma C., et al.: A diagnostic study of explainability techniques for text classification. In: Proceedings of the 2020 Conference on Empirical Methods in Natural Language Processing, pp. 3256–3274 (2020). 10.18653/v1/2020.emnlp-main.263</w:t>
      </w:r>
    </w:p>
    <w:p>
      <w:pPr>
        <w:tabs>
          <w:tab w:val="left" w:pos="440"/>
        </w:tabs>
        <w:spacing w:after="50" w:line="240"/>
        <w:ind w:left="440" w:hanging="440"/>
        <w:jc w:val="left"/>
      </w:pPr>
      <w:r>
        <w:rPr>
          <w:rFonts w:ascii="Times New Roman" w:cs="Times New Roman" w:eastAsia="Times New Roman" w:hAnsi="Times New Roman"/>
          <w:sz w:val="22"/>
          <w:szCs w:val="22"/>
        </w:rPr>
        <w:t xml:space="preserve">60.	</w:t>
      </w:r>
      <w:r>
        <w:rPr>
          <w:rFonts w:ascii="Times New Roman" w:cs="Times New Roman" w:eastAsia="Times New Roman" w:hAnsi="Times New Roman"/>
          <w:sz w:val="22"/>
          <w:szCs w:val="22"/>
        </w:rPr>
        <w:t xml:space="preserve">Ribeiro M.T., Wu T., Guestrin C., et al.: Beyond accuracy: Behavioral testing of NLP models with CheckList. In: Proceedings of the 58th Annual Meeting of the Association for Computational Linguistics, pp. 4902–4912 (2020). 10.18653/v1/2020.acl-main.442</w:t>
      </w:r>
    </w:p>
    <w:p>
      <w:pPr>
        <w:tabs>
          <w:tab w:val="left" w:pos="440"/>
        </w:tabs>
        <w:spacing w:after="50" w:line="240"/>
        <w:ind w:left="440" w:hanging="440"/>
        <w:jc w:val="left"/>
      </w:pPr>
      <w:r>
        <w:rPr>
          <w:rFonts w:ascii="Times New Roman" w:cs="Times New Roman" w:eastAsia="Times New Roman" w:hAnsi="Times New Roman"/>
          <w:sz w:val="22"/>
          <w:szCs w:val="22"/>
        </w:rPr>
        <w:t xml:space="preserve">61.	</w:t>
      </w:r>
      <w:r>
        <w:rPr>
          <w:rFonts w:ascii="Times New Roman" w:cs="Times New Roman" w:eastAsia="Times New Roman" w:hAnsi="Times New Roman"/>
          <w:sz w:val="22"/>
          <w:szCs w:val="22"/>
        </w:rPr>
        <w:t xml:space="preserve">Zhang W., Deng Y., Liu B., et al.: Sentiment analysis in the era of large language models: A reality check. In: Findings of the Association for Computational Linguistics: NAACL 2024, pp. 3881–3906. Association for Computational Linguistics (2024). 10.18653/v1/2024.findings-naacl.246</w:t>
      </w:r>
    </w:p>
    <w:p>
      <w:pPr>
        <w:tabs>
          <w:tab w:val="left" w:pos="440"/>
        </w:tabs>
        <w:spacing w:after="50" w:line="240"/>
        <w:ind w:left="440" w:hanging="440"/>
        <w:jc w:val="left"/>
      </w:pPr>
      <w:r>
        <w:rPr>
          <w:rFonts w:ascii="Times New Roman" w:cs="Times New Roman" w:eastAsia="Times New Roman" w:hAnsi="Times New Roman"/>
          <w:sz w:val="22"/>
          <w:szCs w:val="22"/>
        </w:rPr>
        <w:t xml:space="preserve">62.	</w:t>
      </w:r>
      <w:r>
        <w:rPr>
          <w:rFonts w:ascii="Times New Roman" w:cs="Times New Roman" w:eastAsia="Times New Roman" w:hAnsi="Times New Roman"/>
          <w:sz w:val="22"/>
          <w:szCs w:val="22"/>
        </w:rPr>
        <w:t xml:space="preserve">Zhang W., Li X., Deng Y., et al.: A survey on aspect-based sentiment analysis: Tasks, methods, and challenges. IEEE Transactions on Knowledge and Data Engineering 35(11), 11019–11038 (2023). 10.1109/TKDE.2022.3230975</w:t>
      </w:r>
    </w:p>
    <w:p>
      <w:pPr>
        <w:tabs>
          <w:tab w:val="left" w:pos="440"/>
        </w:tabs>
        <w:spacing w:after="50" w:line="240"/>
        <w:ind w:left="440" w:hanging="440"/>
        <w:jc w:val="left"/>
      </w:pPr>
      <w:r>
        <w:rPr>
          <w:rFonts w:ascii="Times New Roman" w:cs="Times New Roman" w:eastAsia="Times New Roman" w:hAnsi="Times New Roman"/>
          <w:sz w:val="22"/>
          <w:szCs w:val="22"/>
        </w:rPr>
        <w:t xml:space="preserve">63.	</w:t>
      </w:r>
      <w:r>
        <w:rPr>
          <w:rFonts w:ascii="Times New Roman" w:cs="Times New Roman" w:eastAsia="Times New Roman" w:hAnsi="Times New Roman"/>
          <w:sz w:val="22"/>
          <w:szCs w:val="22"/>
        </w:rPr>
        <w:t xml:space="preserve">Zhang R., Cahyawijaya S., Cruz J.C.B., et al.: Multilingual large language models are not (yet) code-switchers. In: Proceedings of the 2023 Conference on Empirical Methods in Natural Language Processing, pp. 12567–12582 (2023). 10.18653/v1/2023.emnlp-main.774</w:t>
      </w:r>
    </w:p>
    <w:p>
      <w:pPr>
        <w:tabs>
          <w:tab w:val="left" w:pos="440"/>
        </w:tabs>
        <w:spacing w:after="50" w:line="240"/>
        <w:ind w:left="440" w:hanging="440"/>
        <w:jc w:val="left"/>
      </w:pPr>
      <w:r>
        <w:rPr>
          <w:rFonts w:ascii="Times New Roman" w:cs="Times New Roman" w:eastAsia="Times New Roman" w:hAnsi="Times New Roman"/>
          <w:sz w:val="22"/>
          <w:szCs w:val="22"/>
        </w:rPr>
        <w:t xml:space="preserve">64.	</w:t>
      </w:r>
      <w:r>
        <w:rPr>
          <w:rFonts w:ascii="Times New Roman" w:cs="Times New Roman" w:eastAsia="Times New Roman" w:hAnsi="Times New Roman"/>
          <w:sz w:val="22"/>
          <w:szCs w:val="22"/>
        </w:rPr>
        <w:t xml:space="preserve">Pedregosa F., Varoquaux G., Gramfort A., et al.: Scikit-learn: Machine learning in Python. Journal of Machine Learning Research 12, 2825–2830 (2011).</w:t>
      </w:r>
    </w:p>
    <w:p>
      <w:pPr>
        <w:tabs>
          <w:tab w:val="left" w:pos="440"/>
        </w:tabs>
        <w:spacing w:after="50" w:line="240"/>
        <w:ind w:left="440" w:hanging="440"/>
        <w:jc w:val="left"/>
      </w:pPr>
      <w:r>
        <w:rPr>
          <w:rFonts w:ascii="Times New Roman" w:cs="Times New Roman" w:eastAsia="Times New Roman" w:hAnsi="Times New Roman"/>
          <w:sz w:val="22"/>
          <w:szCs w:val="22"/>
        </w:rPr>
        <w:t xml:space="preserve">65.	</w:t>
      </w:r>
      <w:r>
        <w:rPr>
          <w:rFonts w:ascii="Times New Roman" w:cs="Times New Roman" w:eastAsia="Times New Roman" w:hAnsi="Times New Roman"/>
          <w:sz w:val="22"/>
          <w:szCs w:val="22"/>
        </w:rPr>
        <w:t xml:space="preserve">Kralj Novak P., Smailović J., Sluban B., et al.: Sentiment of emojis. PLoS ONE 10(12), e0144296 (2015). 10.1371/journal.pone.0144296</w:t>
      </w:r>
    </w:p>
    <w:p>
      <w:pPr>
        <w:tabs>
          <w:tab w:val="left" w:pos="440"/>
        </w:tabs>
        <w:spacing w:after="50" w:line="240"/>
        <w:ind w:left="440" w:hanging="440"/>
        <w:jc w:val="left"/>
      </w:pPr>
      <w:r>
        <w:rPr>
          <w:rFonts w:ascii="Times New Roman" w:cs="Times New Roman" w:eastAsia="Times New Roman" w:hAnsi="Times New Roman"/>
          <w:sz w:val="22"/>
          <w:szCs w:val="22"/>
        </w:rPr>
        <w:t xml:space="preserve">66.	</w:t>
      </w:r>
      <w:r>
        <w:rPr>
          <w:rFonts w:ascii="Times New Roman" w:cs="Times New Roman" w:eastAsia="Times New Roman" w:hAnsi="Times New Roman"/>
          <w:sz w:val="22"/>
          <w:szCs w:val="22"/>
        </w:rPr>
        <w:t xml:space="preserve">McCallum A., Nigam K.: A comparison of event models for naive Bayes text classification. In: AAAI-98 Workshop on Learning for Text Categorization, pp. 41–48. AAAI Press (1998).</w:t>
      </w:r>
    </w:p>
    <w:p>
      <w:pPr>
        <w:tabs>
          <w:tab w:val="left" w:pos="440"/>
        </w:tabs>
        <w:spacing w:after="50" w:line="240"/>
        <w:ind w:left="440" w:hanging="440"/>
        <w:jc w:val="left"/>
      </w:pPr>
      <w:r>
        <w:rPr>
          <w:rFonts w:ascii="Times New Roman" w:cs="Times New Roman" w:eastAsia="Times New Roman" w:hAnsi="Times New Roman"/>
          <w:sz w:val="22"/>
          <w:szCs w:val="22"/>
        </w:rPr>
        <w:t xml:space="preserve">67.	</w:t>
      </w:r>
      <w:r>
        <w:rPr>
          <w:rFonts w:ascii="Times New Roman" w:cs="Times New Roman" w:eastAsia="Times New Roman" w:hAnsi="Times New Roman"/>
          <w:sz w:val="22"/>
          <w:szCs w:val="22"/>
        </w:rPr>
        <w:t xml:space="preserve">Salton G., Buckley C.: Term-weighting approaches in automatic text retrieval. Information Processing &amp; Management 24(5), 513–523 (1988). 10.1016/0306-4573(88)90021-0</w:t>
      </w:r>
    </w:p>
    <w:p>
      <w:pPr>
        <w:tabs>
          <w:tab w:val="left" w:pos="440"/>
        </w:tabs>
        <w:spacing w:after="50" w:line="240"/>
        <w:ind w:left="440" w:hanging="440"/>
        <w:jc w:val="left"/>
      </w:pPr>
      <w:r>
        <w:rPr>
          <w:rFonts w:ascii="Times New Roman" w:cs="Times New Roman" w:eastAsia="Times New Roman" w:hAnsi="Times New Roman"/>
          <w:sz w:val="22"/>
          <w:szCs w:val="22"/>
        </w:rPr>
        <w:t xml:space="preserve">68.	</w:t>
      </w:r>
      <w:r>
        <w:rPr>
          <w:rFonts w:ascii="Times New Roman" w:cs="Times New Roman" w:eastAsia="Times New Roman" w:hAnsi="Times New Roman"/>
          <w:sz w:val="22"/>
          <w:szCs w:val="22"/>
        </w:rPr>
        <w:t xml:space="preserve">Manning C.D., Raghavan P., Schütze H.: Introduction to information retrieval. Cambridge University Press (2008). 10.1017/CBO9780511809071</w:t>
      </w:r>
    </w:p>
    <w:p>
      <w:pPr>
        <w:tabs>
          <w:tab w:val="left" w:pos="440"/>
        </w:tabs>
        <w:spacing w:after="50" w:line="240"/>
        <w:ind w:left="440" w:hanging="440"/>
        <w:jc w:val="left"/>
      </w:pPr>
      <w:r>
        <w:rPr>
          <w:rFonts w:ascii="Times New Roman" w:cs="Times New Roman" w:eastAsia="Times New Roman" w:hAnsi="Times New Roman"/>
          <w:sz w:val="22"/>
          <w:szCs w:val="22"/>
        </w:rPr>
        <w:t xml:space="preserve">69.	</w:t>
      </w:r>
      <w:r>
        <w:rPr>
          <w:rFonts w:ascii="Times New Roman" w:cs="Times New Roman" w:eastAsia="Times New Roman" w:hAnsi="Times New Roman"/>
          <w:sz w:val="22"/>
          <w:szCs w:val="22"/>
        </w:rPr>
        <w:t xml:space="preserve">Bottou L.: Large-scale machine learning with stochastic gradient descent. In: Proceedings of COMPSTAT’2010, pp. 177–186. Physica-Verlag (2010). 10.1007/978-3-7908-2604-3_16</w:t>
      </w:r>
    </w:p>
    <w:p>
      <w:pPr>
        <w:tabs>
          <w:tab w:val="left" w:pos="440"/>
        </w:tabs>
        <w:spacing w:after="50" w:line="240"/>
        <w:ind w:left="440" w:hanging="440"/>
        <w:jc w:val="left"/>
      </w:pPr>
      <w:r>
        <w:rPr>
          <w:rFonts w:ascii="Times New Roman" w:cs="Times New Roman" w:eastAsia="Times New Roman" w:hAnsi="Times New Roman"/>
          <w:sz w:val="22"/>
          <w:szCs w:val="22"/>
        </w:rPr>
        <w:t xml:space="preserve">70.	</w:t>
      </w:r>
      <w:r>
        <w:rPr>
          <w:rFonts w:ascii="Times New Roman" w:cs="Times New Roman" w:eastAsia="Times New Roman" w:hAnsi="Times New Roman"/>
          <w:sz w:val="22"/>
          <w:szCs w:val="22"/>
        </w:rPr>
        <w:t xml:space="preserve">Cortes C., Vapnik V.: Support-vector networks. Machine Learning 20(3), 273–297 (1995). 10.1007/BF00994018</w:t>
      </w:r>
    </w:p>
    <w:p>
      <w:pPr>
        <w:tabs>
          <w:tab w:val="left" w:pos="440"/>
        </w:tabs>
        <w:spacing w:after="50" w:line="240"/>
        <w:ind w:left="440" w:hanging="440"/>
        <w:jc w:val="left"/>
      </w:pPr>
      <w:r>
        <w:rPr>
          <w:rFonts w:ascii="Times New Roman" w:cs="Times New Roman" w:eastAsia="Times New Roman" w:hAnsi="Times New Roman"/>
          <w:sz w:val="22"/>
          <w:szCs w:val="22"/>
        </w:rPr>
        <w:t xml:space="preserve">71.	</w:t>
      </w:r>
      <w:r>
        <w:rPr>
          <w:rFonts w:ascii="Times New Roman" w:cs="Times New Roman" w:eastAsia="Times New Roman" w:hAnsi="Times New Roman"/>
          <w:sz w:val="22"/>
          <w:szCs w:val="22"/>
        </w:rPr>
        <w:t xml:space="preserve">Kohavi R.: A study of cross-validation and bootstrap for accuracy estimation and model selection. In: Proceedings of the 14th International Joint Conference on Artificial Intelligence, pp. 1137–1143. Morgan Kaufmann (1995).</w:t>
      </w:r>
    </w:p>
    <w:p>
      <w:pPr>
        <w:tabs>
          <w:tab w:val="left" w:pos="440"/>
        </w:tabs>
        <w:spacing w:after="50" w:line="240"/>
        <w:ind w:left="440" w:hanging="440"/>
        <w:jc w:val="left"/>
      </w:pPr>
      <w:r>
        <w:rPr>
          <w:rFonts w:ascii="Times New Roman" w:cs="Times New Roman" w:eastAsia="Times New Roman" w:hAnsi="Times New Roman"/>
          <w:sz w:val="22"/>
          <w:szCs w:val="22"/>
        </w:rPr>
        <w:t xml:space="preserve">72.	</w:t>
      </w:r>
      <w:r>
        <w:rPr>
          <w:rFonts w:ascii="Times New Roman" w:cs="Times New Roman" w:eastAsia="Times New Roman" w:hAnsi="Times New Roman"/>
          <w:sz w:val="22"/>
          <w:szCs w:val="22"/>
        </w:rPr>
        <w:t xml:space="preserve">Cohen J.: A coefficient of agreement for nominal scales. Educational and Psychological Measurement 20(1), 37–46 (1960). 10.1177/001316446002000104</w:t>
      </w:r>
    </w:p>
    <w:p>
      <w:pPr>
        <w:tabs>
          <w:tab w:val="left" w:pos="440"/>
        </w:tabs>
        <w:spacing w:after="50" w:line="240"/>
        <w:ind w:left="440" w:hanging="440"/>
        <w:jc w:val="left"/>
      </w:pPr>
      <w:r>
        <w:rPr>
          <w:rFonts w:ascii="Times New Roman" w:cs="Times New Roman" w:eastAsia="Times New Roman" w:hAnsi="Times New Roman"/>
          <w:sz w:val="22"/>
          <w:szCs w:val="22"/>
        </w:rPr>
        <w:t xml:space="preserve">73.	</w:t>
      </w:r>
      <w:r>
        <w:rPr>
          <w:rFonts w:ascii="Times New Roman" w:cs="Times New Roman" w:eastAsia="Times New Roman" w:hAnsi="Times New Roman"/>
          <w:sz w:val="22"/>
          <w:szCs w:val="22"/>
        </w:rPr>
        <w:t xml:space="preserve">Efron B., Tibshirani R.J.: An introduction to the bootstrap. Chapman &amp; Hall (1993).</w:t>
      </w:r>
    </w:p>
    <w:p>
      <w:pPr>
        <w:tabs>
          <w:tab w:val="left" w:pos="440"/>
        </w:tabs>
        <w:spacing w:after="50" w:line="240"/>
        <w:ind w:left="440" w:hanging="440"/>
        <w:jc w:val="left"/>
      </w:pPr>
      <w:r>
        <w:rPr>
          <w:rFonts w:ascii="Times New Roman" w:cs="Times New Roman" w:eastAsia="Times New Roman" w:hAnsi="Times New Roman"/>
          <w:sz w:val="22"/>
          <w:szCs w:val="22"/>
        </w:rPr>
        <w:t xml:space="preserve">74.	</w:t>
      </w:r>
      <w:r>
        <w:rPr>
          <w:rFonts w:ascii="Times New Roman" w:cs="Times New Roman" w:eastAsia="Times New Roman" w:hAnsi="Times New Roman"/>
          <w:sz w:val="22"/>
          <w:szCs w:val="22"/>
        </w:rPr>
        <w:t xml:space="preserve">McNemar Q.: Note on the sampling error of the difference between correlated proportions or percentages. Psychometrika 12(2), 153–157 (1947). 10.1007/BF02295996</w:t>
      </w:r>
    </w:p>
    <w:p>
      <w:pPr>
        <w:tabs>
          <w:tab w:val="left" w:pos="440"/>
        </w:tabs>
        <w:spacing w:after="50" w:line="240"/>
        <w:ind w:left="440" w:hanging="440"/>
        <w:jc w:val="left"/>
      </w:pPr>
      <w:r>
        <w:rPr>
          <w:rFonts w:ascii="Times New Roman" w:cs="Times New Roman" w:eastAsia="Times New Roman" w:hAnsi="Times New Roman"/>
          <w:sz w:val="22"/>
          <w:szCs w:val="22"/>
        </w:rPr>
        <w:t xml:space="preserve">75.	</w:t>
      </w:r>
      <w:r>
        <w:rPr>
          <w:rFonts w:ascii="Times New Roman" w:cs="Times New Roman" w:eastAsia="Times New Roman" w:hAnsi="Times New Roman"/>
          <w:sz w:val="22"/>
          <w:szCs w:val="22"/>
        </w:rPr>
        <w:t xml:space="preserve">Dietterich T.G.: Approximate statistical tests for comparing supervised classification learning algorithms. Neural Computation 10(7), 1895–1923 (1998). 10.1162/089976698300017197</w:t>
      </w:r>
    </w:p>
    <w:p>
      <w:pPr>
        <w:tabs>
          <w:tab w:val="left" w:pos="440"/>
        </w:tabs>
        <w:spacing w:after="50" w:line="240"/>
        <w:ind w:left="440" w:hanging="440"/>
        <w:jc w:val="left"/>
      </w:pPr>
      <w:r>
        <w:rPr>
          <w:rFonts w:ascii="Times New Roman" w:cs="Times New Roman" w:eastAsia="Times New Roman" w:hAnsi="Times New Roman"/>
          <w:sz w:val="22"/>
          <w:szCs w:val="22"/>
        </w:rPr>
        <w:t xml:space="preserve">76.	</w:t>
      </w:r>
      <w:r>
        <w:rPr>
          <w:rFonts w:ascii="Times New Roman" w:cs="Times New Roman" w:eastAsia="Times New Roman" w:hAnsi="Times New Roman"/>
          <w:sz w:val="22"/>
          <w:szCs w:val="22"/>
        </w:rPr>
        <w:t xml:space="preserve">Landis J.R., Koch G.G.: The measurement of observer agreement for categorical data. Biometrics 33(1), 159–174 (1977). 10.2307/2529310</w:t>
      </w:r>
    </w:p>
    <w:p>
      <w:pPr>
        <w:tabs>
          <w:tab w:val="left" w:pos="440"/>
        </w:tabs>
        <w:spacing w:after="50" w:line="240"/>
        <w:ind w:left="440" w:hanging="440"/>
        <w:jc w:val="left"/>
      </w:pPr>
      <w:r>
        <w:rPr>
          <w:rFonts w:ascii="Times New Roman" w:cs="Times New Roman" w:eastAsia="Times New Roman" w:hAnsi="Times New Roman"/>
          <w:sz w:val="22"/>
          <w:szCs w:val="22"/>
        </w:rPr>
        <w:t xml:space="preserve">77.	</w:t>
      </w:r>
      <w:r>
        <w:rPr>
          <w:rFonts w:ascii="Times New Roman" w:cs="Times New Roman" w:eastAsia="Times New Roman" w:hAnsi="Times New Roman"/>
          <w:sz w:val="22"/>
          <w:szCs w:val="22"/>
        </w:rPr>
        <w:t xml:space="preserve">Harris C.R., Millman K.J., van der Walt S.J., et al.: Array programming with NumPy. Nature 585(7825), 357–362 (2020). 10.1038/s41586-020-2649-2</w:t>
      </w:r>
    </w:p>
    <w:p>
      <w:pPr>
        <w:tabs>
          <w:tab w:val="left" w:pos="440"/>
        </w:tabs>
        <w:spacing w:after="50" w:line="240"/>
        <w:ind w:left="440" w:hanging="440"/>
        <w:jc w:val="left"/>
      </w:pPr>
      <w:r>
        <w:rPr>
          <w:rFonts w:ascii="Times New Roman" w:cs="Times New Roman" w:eastAsia="Times New Roman" w:hAnsi="Times New Roman"/>
          <w:sz w:val="22"/>
          <w:szCs w:val="22"/>
        </w:rPr>
        <w:t xml:space="preserve">78.	</w:t>
      </w:r>
      <w:r>
        <w:rPr>
          <w:rFonts w:ascii="Times New Roman" w:cs="Times New Roman" w:eastAsia="Times New Roman" w:hAnsi="Times New Roman"/>
          <w:sz w:val="22"/>
          <w:szCs w:val="22"/>
        </w:rPr>
        <w:t xml:space="preserve">Hunter J.D.: Matplotlib: A 2D graphics environment. Computing in Science &amp; Engineering 9(3), 90–95 (2007). 10.1109/MCSE.2007.55</w:t>
      </w:r>
    </w:p>
    <w:p>
      <w:pPr>
        <w:tabs>
          <w:tab w:val="left" w:pos="440"/>
        </w:tabs>
        <w:spacing w:after="50" w:line="240"/>
        <w:ind w:left="440" w:hanging="440"/>
        <w:jc w:val="left"/>
      </w:pPr>
      <w:r>
        <w:rPr>
          <w:rFonts w:ascii="Times New Roman" w:cs="Times New Roman" w:eastAsia="Times New Roman" w:hAnsi="Times New Roman"/>
          <w:sz w:val="22"/>
          <w:szCs w:val="22"/>
        </w:rPr>
        <w:t xml:space="preserve">79.	</w:t>
      </w:r>
      <w:r>
        <w:rPr>
          <w:rFonts w:ascii="Times New Roman" w:cs="Times New Roman" w:eastAsia="Times New Roman" w:hAnsi="Times New Roman"/>
          <w:sz w:val="22"/>
          <w:szCs w:val="22"/>
        </w:rPr>
        <w:t xml:space="preserve">Pires T., Schlinger E., Garrette D.: How multilingual is multilingual BERT? In: Proceedings of the 57th Annual Meeting of the Association for Computational Linguistics, pp. 4996–5001. Association for Computational Linguistics (2019). 10.18653/v1/P19-1493</w:t>
      </w:r>
    </w:p>
    <w:p>
      <w:pPr>
        <w:keepNext/>
        <w:spacing w:after="40" w:before="160" w:line="252" w:lineRule="auto"/>
        <w:jc w:val="left"/>
      </w:pPr>
      <w:r>
        <w:rPr>
          <w:rFonts w:ascii="Times New Roman" w:cs="Times New Roman" w:eastAsia="Times New Roman" w:hAnsi="Times New Roman"/>
          <w:b/>
          <w:bCs/>
          <w:sz w:val="24"/>
          <w:szCs w:val="24"/>
        </w:rPr>
        <w:t xml:space="preserve">Conflict of Interest Statement:</w:t>
      </w:r>
    </w:p>
    <w:p>
      <w:pPr>
        <w:spacing w:after="80" w:before="0" w:line="252" w:lineRule="auto"/>
        <w:jc w:val="both"/>
      </w:pPr>
      <w:r>
        <w:rPr>
          <w:rFonts w:ascii="Times New Roman" w:cs="Times New Roman" w:eastAsia="Times New Roman" w:hAnsi="Times New Roman"/>
          <w:sz w:val="24"/>
          <w:szCs w:val="24"/>
        </w:rPr>
        <w:t xml:space="preserve">The authors have no conflict of interest to disclose.</w:t>
      </w:r>
    </w:p>
    <w:p>
      <w:pPr>
        <w:keepNext/>
        <w:spacing w:after="40" w:before="80" w:line="252" w:lineRule="auto"/>
        <w:jc w:val="left"/>
      </w:pPr>
      <w:r>
        <w:rPr>
          <w:rFonts w:ascii="Times New Roman" w:cs="Times New Roman" w:eastAsia="Times New Roman" w:hAnsi="Times New Roman"/>
          <w:b/>
          <w:bCs/>
          <w:sz w:val="24"/>
          <w:szCs w:val="24"/>
        </w:rPr>
        <w:t xml:space="preserve">Acknowledgments:</w:t>
      </w:r>
    </w:p>
    <w:p>
      <w:pPr>
        <w:spacing w:after="80" w:before="0" w:line="252" w:lineRule="auto"/>
        <w:jc w:val="both"/>
      </w:pPr>
      <w:r>
        <w:rPr>
          <w:rFonts w:ascii="Times New Roman" w:cs="Times New Roman" w:eastAsia="Times New Roman" w:hAnsi="Times New Roman"/>
          <w:sz w:val="24"/>
          <w:szCs w:val="24"/>
        </w:rPr>
        <w:t xml:space="preserve">The authors thank the Department of Computer Science and Engineering, Maharana Institute of Professional Studies, Kanpur, for its support and guidance, and acknowledge the open-source communities behind Node.js, Python, scikit-learn, NumPy and Matplotlib.</w:t>
      </w:r>
    </w:p>
    <w:sectPr>
      <w:headerReference w:type="default" r:id="rId6"/>
      <w:footerReference w:type="default" r:id="rId7"/>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133475" cy="361950"/>
          <wp:effectExtent t="0" r="0" b="0" l="0"/>
          <wp:docPr id="5" name="logo" descr="Cureus, part of Springer Nature" title="Cur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33475" cy="361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0cd6d56459b7e4eb65bc68a76b17b5a2a7ef5c0.png"/><Relationship Id="rId10" Type="http://schemas.openxmlformats.org/officeDocument/2006/relationships/image" Target="media/7117f68deed3895169031f57eb4f87d471674a2c.png"/><Relationship Id="rId11" Type="http://schemas.openxmlformats.org/officeDocument/2006/relationships/image" Target="media/c645cd08f453856e8243012ead33afe7ba78b249.png"/><Relationship Id="rId12" Type="http://schemas.openxmlformats.org/officeDocument/2006/relationships/image" Target="media/23f9d63f488825d53240fd3ae929a3e702a0391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bc8e5f57d8633b93a45f6395734afef237ca4f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Sentiment Analyser</dc:title>
  <dc:creator>Sudhanshu Shrivastav, Ravi Kumar Bhardwaj, Audarsh Singh Rathore</dc:creator>
  <cp:lastModifiedBy>Un-named</cp:lastModifiedBy>
  <cp:revision>1</cp:revision>
  <dcterms:created xsi:type="dcterms:W3CDTF">2026-10-27T10:12:56.256Z</dcterms:created>
  <dcterms:modified xsi:type="dcterms:W3CDTF">2026-10-27T10:12:56.256Z</dcterms:modified>
</cp:coreProperties>
</file>

<file path=docProps/custom.xml><?xml version="1.0" encoding="utf-8"?>
<Properties xmlns="http://schemas.openxmlformats.org/officeDocument/2006/custom-properties" xmlns:vt="http://schemas.openxmlformats.org/officeDocument/2006/docPropsVTypes"/>
</file>