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1.9我们正在为一种实时应用设计系统,这种应用要求必须在指定期限之前完成计算。提前完成计算没有任何收益。我们发现，在最糟糕的情况下，这一系统执行必需代码的速度是最低要求速度的两倍。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a, 如果以当前速度执行计算,并在完成任务后关闭系统，可以节省多少能量？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50%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b. 如果将电压和频率设置为现在的一半，可以节省多少能量？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能耗∝</w:t>
      </w:r>
      <w:r>
        <w:rPr>
          <w:rFonts w:hint="eastAsia" w:ascii="华文细黑" w:hAnsi="华文细黑" w:eastAsia="华文细黑" w:cs="华文细黑"/>
          <w:position w:val="-24"/>
          <w:sz w:val="24"/>
          <w:szCs w:val="32"/>
          <w:lang w:val="en-US" w:eastAsia="zh-CN"/>
        </w:rPr>
        <w:object>
          <v:shape id="_x0000_i1037" o:spt="75" type="#_x0000_t75" style="height:3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7" DrawAspect="Content" ObjectID="_1468075725" r:id="rId4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*负载 * 电压</w:t>
      </w:r>
      <w:r>
        <w:rPr>
          <w:rFonts w:hint="eastAsia" w:ascii="华文细黑" w:hAnsi="华文细黑" w:eastAsia="华文细黑" w:cs="华文细黑"/>
          <w:position w:val="-4"/>
          <w:sz w:val="24"/>
          <w:szCs w:val="32"/>
          <w:lang w:val="en-US" w:eastAsia="zh-CN"/>
        </w:rPr>
        <w:object>
          <v:shape id="_x0000_i1032" o:spt="75" type="#_x0000_t75" style="height:15pt;width: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>
            <o:LockedField>false</o:LockedField>
          </o:OLEObject>
        </w:objec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改变频率不影响能量。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因此，新的能耗：</w:t>
      </w:r>
      <w:r>
        <w:rPr>
          <w:rFonts w:hint="eastAsia" w:ascii="华文细黑" w:hAnsi="华文细黑" w:eastAsia="华文细黑" w:cs="华文细黑"/>
          <w:position w:val="-24"/>
          <w:sz w:val="24"/>
          <w:szCs w:val="32"/>
          <w:lang w:val="en-US" w:eastAsia="zh-CN"/>
        </w:rPr>
        <w:object>
          <v:shape id="_x0000_i1030" o:spt="75" type="#_x0000_t75" style="height:3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*负载*（</w:t>
      </w:r>
      <w:r>
        <w:rPr>
          <w:rFonts w:hint="eastAsia" w:ascii="华文细黑" w:hAnsi="华文细黑" w:eastAsia="华文细黑" w:cs="华文细黑"/>
          <w:position w:val="-24"/>
          <w:sz w:val="24"/>
          <w:szCs w:val="32"/>
          <w:lang w:val="en-US" w:eastAsia="zh-CN"/>
        </w:rPr>
        <w:object>
          <v:shape id="_x0000_i1031" o:spt="75" type="#_x0000_t75" style="height:3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9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电压）</w:t>
      </w:r>
      <w:r>
        <w:rPr>
          <w:rFonts w:hint="eastAsia" w:ascii="华文细黑" w:hAnsi="华文细黑" w:eastAsia="华文细黑" w:cs="华文细黑"/>
          <w:position w:val="-4"/>
          <w:sz w:val="24"/>
          <w:szCs w:val="32"/>
          <w:lang w:val="en-US" w:eastAsia="zh-CN"/>
        </w:rPr>
        <w:object>
          <v:shape id="_x0000_i1035" o:spt="75" type="#_x0000_t75" style="height:15pt;width: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29" r:id="rId10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可以节省原来能量的</w:t>
      </w:r>
      <w:r>
        <w:rPr>
          <w:rFonts w:hint="eastAsia" w:ascii="华文细黑" w:hAnsi="华文细黑" w:eastAsia="华文细黑" w:cs="华文细黑"/>
          <w:position w:val="-24"/>
          <w:sz w:val="24"/>
          <w:szCs w:val="32"/>
          <w:lang w:val="en-US" w:eastAsia="zh-CN"/>
        </w:rPr>
        <w:object>
          <v:shape id="_x0000_i1036" o:spt="75" type="#_x0000_t75" style="height:31pt;width:12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30" r:id="rId11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。</w:t>
      </w:r>
    </w:p>
    <w:p>
      <w:pPr>
        <w:rPr>
          <w:rFonts w:hint="eastAsia" w:ascii="华文细黑" w:hAnsi="华文细黑" w:eastAsia="华文细黑" w:cs="华文细黑"/>
          <w:sz w:val="24"/>
          <w:szCs w:val="32"/>
        </w:rPr>
      </w:pPr>
      <w:r>
        <w:rPr>
          <w:rFonts w:hint="eastAsia" w:ascii="华文细黑" w:hAnsi="华文细黑" w:eastAsia="华文细黑" w:cs="华文细黑"/>
          <w:sz w:val="24"/>
          <w:szCs w:val="32"/>
        </w:rPr>
        <w:t>1.16 在为了优化处理器的某部分而进行改变时， 经常会出现这样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</w:rPr>
        <w:t>种情况: 加速某种类型的指令时,会降低其他某些指令的速度。例如，如果放人一个复杂的浮点单元，它要占用空间，为了容纳它，就得将某些东西移得远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</w:rPr>
        <w:t>些,这样就会要增加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</w:rPr>
        <w:t>些延迟周期才能到达被挪远的单元。基本的Amdahl定律公式没有考虑这种折中。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0510" cy="876935"/>
            <wp:effectExtent l="0" t="0" r="2540" b="18415"/>
            <wp:docPr id="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4014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</w:rPr>
        <w:t xml:space="preserve">如果这个新的快速浮点单元使浮点运算平均提高到2倍，浮点运算占用的时间为原程序执行时间的20%，那么总加速比为多少(忽略对所有其他指令的影响)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1/(0.8 + 0.20/2) = 1.11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现在假定浮点单元的加速会降低数据缓存访问的速度,减缓倍数为1.5 (或者说加速比为2/3)。, 数据缓存访问时间为总执行时间的10%。现在的总加速比为多少？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1/(0.7 + 0.20/2 + 0.10 × 3/2) = 1.05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c.在实现新的浮点运算之后,在浮点运算上花费的执行时间占多大比例？数据缓存访问又占多大比例？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 0.1/0.95 = 10.5%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 0.15/0.95 = 15.8%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1.18在实现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个应用程序的并行化时,理想加速比应当等于处理器的个数。但它要受到两个因素的限制:可并行化应用程序的百分比和通信成本。Amdahl定律考虑了前者，但没有考虑后者。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S=1/(a+(1-a)/n)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其中，a为串行计算部分所占比例，n为并行处理结点个数。</w:t>
      </w:r>
    </w:p>
    <w:p>
      <w:pPr>
        <w:numPr>
          <w:ilvl w:val="0"/>
          <w:numId w:val="2"/>
        </w:num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如果应用程序的80%可以并行化, N个处理器的加速比为多少？ (忽略通信成本。)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1/(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0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.2 + 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0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.8/N)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如果每增加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个处理器,通信开销为原执行时间的0.5%，则8个处理器的加速比为多少？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1/(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0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.2 + 8 × 0.005 + 0.8/8) = 2.94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如果处理器数目每增加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倍,通信开销增加原执行时间的0.5%,则8个处理器的加速比为多少？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1/(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0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.2 + 3 × 0.005 + 0.8/8) = 3.17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d.如果处理器数目每增加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倍,通信开销增加原执行时间的0.5%,则N个处理器的加速比为多少？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1/(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0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.2 + log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N × 0.005 + 0.8/N)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e. 写出求解这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问题的一般公式:如果一个应用程序中占原执行时间的P%可以并行化，处理器数目每增加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倍,通信成本增加原执行时间的5%,则达到最高加速比的处理器数目为多少？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d/d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N(1/((1 – P) + log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N × 0.005 + P/N)) = 0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position w:val="-84"/>
          <w:sz w:val="24"/>
          <w:szCs w:val="32"/>
          <w:lang w:eastAsia="zh-CN"/>
        </w:rPr>
        <w:object>
          <v:shape id="_x0000_i1040" o:spt="75" type="#_x0000_t75" style="height:60.95pt;width:16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4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2.12 在直写 L1缓存与写回L2缓存之间设计一个写缓冲区。L2 缓存写数据总线的宽度为16B,可以每4个处理器周期向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个独立缓存地址执行一次写操作。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a.每个写缓冲区项目应当为多少字节？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16B，以匹配二级数据缓存写路径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b.如果所有其他指令可以与存储指令并行发射,块存在于L2缓存中,在通过执行64位存储指令将存储器置零时，使用一一个合并写缓冲区来代替非合并缓冲区，在稳定状态下可以得到什么样的加速比？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假设合并写缓冲区条目宽度为16B。因为每个商店都可以写8B，合并写缓冲区条目将填充2个周期。二级缓存将花费4个周期来写入每个条目。非合并写入缓冲区需要4个周期来写入每个存储的8B结果。这意味着合并写缓冲区将快2倍。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c.对于采用阻塞缓存与非阻塞缓存的系统，可能出现的L1缺失对于所需写缓冲区项目的个数有什么样的影响？</w:t>
      </w: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通过阻塞缓存，丢失的存在有效地冻结了进度由机器制造，因此是否存在未命中不会更改要求写入缓冲区条目的数量。对于非阻塞缓存，写可以在未命中期间从写缓冲区处理，这可能意味着更少需要条目。  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2.13考虑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个桌面系统,它的处理器连接到一个采用纠错码( ECC)的2 GB DRAM。假定只有一个宽度为72位的存储器通道,其中64位用于数据，8位用于ECC。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如果使用1 GB DRAM芯片, DIMM.上有多少个DRAM芯片,如果仅有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个DRAM连接到每个DIMM数据管脚，每个DRAM必须拥有多少数据I/O？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具有奇偶校验或ECC的2GBDRAM实际上具有9位字节，并且需要18个1GbDRAM。要创建72个输出位，每个DRAM必须输出72/18=4位。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为了支持32 B L2缓存块，突发( burst)长度需要为多少？</w:t>
      </w:r>
    </w:p>
    <w:p>
      <w:pPr>
        <w:ind w:left="840" w:leftChars="0" w:firstLine="420" w:firstLineChars="0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4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      c.计算为了从某个活动页读取内容, DDR2-667 和DDR2-533 DIMM的峰值带宽为多少？不计ECC开销。</w:t>
      </w:r>
    </w:p>
    <w:p>
      <w:pPr>
        <w:ind w:left="420" w:leftChars="0"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667 × 8 = 5336 MB/s</w:t>
      </w:r>
    </w:p>
    <w:p>
      <w:pPr>
        <w:ind w:left="420" w:leftChars="0"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533 × 8 = 4264 MB/s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3.9如果你不清楚寄存器重命名程序必须做哪些工作,可以回过头来看看正在执行的汇编代码，问问自己，必须具备哪些条件才能获得正确结果。例如，考虑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个3路超标量机器，同时对下面这3条指令进行重命名: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ADDI 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RI, R1, Rl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ADDI 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R1, R1, R1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ADDI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 R1, R1, R1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如果R1的值在初始为5,那么执行这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一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序列之后,它的值应当是多少?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752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4"/>
        </w:num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某计算机存储器按字节编址，虚拟（逻辑）地址空间大小为 16MB，主存（物理）地址空间大小为 1MB，页面大小为 4KB；Cache 采用直接映射方式，共 8 行；主存与 Cache之间交换的块大小为 32B。系统运行到某一时刻时，页表的部分内容和 Cache 的部分内容分别如题 44(a)图、题 44(b)图所示，图中页框号及标记字段的内容为十六进制形式。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4930" cy="2736215"/>
            <wp:effectExtent l="0" t="0" r="1397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5725" cy="2700020"/>
            <wp:effectExtent l="0" t="0" r="317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请回答下列问题：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虚拟地址共有几位，哪几位表示虚页号？物理地址共有几位，哪几位表示页框号（物理页号）？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存储器按字节编址，虚拟地址空间大小为 16MB=2</w:t>
      </w:r>
      <w:r>
        <w:rPr>
          <w:rFonts w:hint="eastAsia" w:ascii="华文细黑" w:hAnsi="华文细黑" w:eastAsia="华文细黑" w:cs="华文细黑"/>
          <w:position w:val="-4"/>
          <w:sz w:val="24"/>
          <w:szCs w:val="32"/>
          <w:lang w:eastAsia="zh-CN"/>
        </w:rPr>
        <w:object>
          <v:shape id="_x0000_i1025" o:spt="75" type="#_x0000_t75" style="height:15pt;width:1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5" DrawAspect="Content" ObjectID="_1468075732" r:id="rId19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B，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故虚拟地址为 24 位；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页面大小为4KB=2</w:t>
      </w:r>
      <w:r>
        <w:rPr>
          <w:rFonts w:hint="eastAsia" w:ascii="华文细黑" w:hAnsi="华文细黑" w:eastAsia="华文细黑" w:cs="华文细黑"/>
          <w:position w:val="-4"/>
          <w:sz w:val="24"/>
          <w:szCs w:val="32"/>
          <w:lang w:eastAsia="zh-CN"/>
        </w:rPr>
        <w:object>
          <v:shape id="_x0000_i1026" o:spt="75" type="#_x0000_t75" style="height:15pt;width:1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6" DrawAspect="Content" ObjectID="_1468075733" r:id="rId21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B，故高 12 位为虚页号。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主存地址空间大小为 1MB=2</w:t>
      </w:r>
      <w:r>
        <w:rPr>
          <w:rFonts w:hint="eastAsia" w:ascii="华文细黑" w:hAnsi="华文细黑" w:eastAsia="华文细黑" w:cs="华文细黑"/>
          <w:position w:val="-4"/>
          <w:sz w:val="24"/>
          <w:szCs w:val="32"/>
          <w:lang w:eastAsia="zh-CN"/>
        </w:rPr>
        <w:object>
          <v:shape id="_x0000_i1027" o:spt="75" type="#_x0000_t75" style="height:15pt;width:1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7" DrawAspect="Content" ObjectID="_1468075734" r:id="rId23">
            <o:LockedField>false</o:LockedField>
          </o:OLEObject>
        </w:objec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B，故物理地址为 20 位；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由于页内地址为 12 位，故高 8 位为页框号。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使用物理地址访问 Cache 时，物理地址应划分成哪几个字段？要求说明每个字段的位数及在物理地址中的位置。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由于 Cache 采用直接映射方式，所以物理地址各字段的划分如下。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9855" cy="467995"/>
            <wp:effectExtent l="0" t="0" r="10795" b="8255"/>
            <wp:docPr id="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 xml:space="preserve">由于块大小为 32B，故字块内地址占 5 位；Cache 共 8 行，故 Cache 字块标记占 3 位；主存字块标记占 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20-5-3</w:t>
      </w: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=12 位。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虚拟地址 001C60H 所在的页面是否在主存中？若在主存中，则该虚拟地址对应的物理地址是什么？访问该地址时是否 Cache 命中？要求说明理由。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虚拟地址 001C60H 的前 12 位为虚页号，即 001H，查看 001H 处的页表项，其对应的有效位为 1，故虚拟地址 001C60H 所在的页面在主存中。页表 001H 处的页框号为 04H，与页内偏移（虚拟地址后 12 位）拼接成物理地址为 04C60H。物理地址 04C60H=0000 0100 1100 0110 0000B，主存块只能映射到 Cache 的第 3 行（即第 011B 行），</w:t>
      </w:r>
      <w:r>
        <w:rPr>
          <w:rFonts w:hint="eastAsia" w:ascii="华文细黑" w:hAnsi="华文细黑" w:eastAsia="华文细黑" w:cs="华文细黑"/>
          <w:sz w:val="24"/>
          <w:szCs w:val="32"/>
          <w:lang w:val="en-US" w:eastAsia="zh-CN"/>
        </w:rPr>
        <w:t>由于该行的有效位=1，标记（值为 105H）≠04CH（物理地址高 12 位），故不命中。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假定为该机配置一个 4 路组相联的 TLB 共可存放 8 个页表项，若其当前内容（十六进制）如题 44(c)图所示，则此时虚拟地址 024BACH 所在的页面是否存在主存中？要求说明理由。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5515" cy="828040"/>
            <wp:effectExtent l="0" t="0" r="13335" b="10160"/>
            <wp:docPr id="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  <w:r>
        <w:rPr>
          <w:rFonts w:hint="eastAsia" w:ascii="华文细黑" w:hAnsi="华文细黑" w:eastAsia="华文细黑" w:cs="华文细黑"/>
          <w:sz w:val="24"/>
          <w:szCs w:val="32"/>
          <w:lang w:eastAsia="zh-CN"/>
        </w:rPr>
        <w:t>由于 TLB 采用 4 路组相联，故 TLB 被分为 8/4=2 个组，因此虚页号中高 11 位为 TLB 标记、最低 1 位为 TLB 组号。虚拟地址 024BACH=0000 0010 0100 1011 1010 1100B，虚页号为 0000 0010 0100B，TLB 标记为 0000 0010 010B（即 012H），TLB 组号为 0B，因此，该虚拟地址所对应物理页面只可能映射到 TLB 的第 0 组。组 0 中存在有效位=1、标记=012H 的项，因此访问 TLB命中，即虚拟地址 024BACH 所在的页面在主存中。</w:t>
      </w: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</w:p>
    <w:p>
      <w:pPr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  <w:lang w:eastAsia="zh-CN"/>
        </w:rPr>
      </w:pP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</w:rPr>
      </w:pPr>
    </w:p>
    <w:p>
      <w:pPr>
        <w:ind w:firstLine="420" w:firstLineChars="0"/>
        <w:rPr>
          <w:rFonts w:hint="eastAsia" w:ascii="华文细黑" w:hAnsi="华文细黑" w:eastAsia="华文细黑" w:cs="华文细黑"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E32B1"/>
    <w:multiLevelType w:val="singleLevel"/>
    <w:tmpl w:val="889E32B1"/>
    <w:lvl w:ilvl="0" w:tentative="0">
      <w:start w:val="44"/>
      <w:numFmt w:val="decimal"/>
      <w:suff w:val="nothing"/>
      <w:lvlText w:val="%1．"/>
      <w:lvlJc w:val="left"/>
    </w:lvl>
  </w:abstractNum>
  <w:abstractNum w:abstractNumId="1">
    <w:nsid w:val="AE0A8C3E"/>
    <w:multiLevelType w:val="singleLevel"/>
    <w:tmpl w:val="AE0A8C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FEEEBF"/>
    <w:multiLevelType w:val="singleLevel"/>
    <w:tmpl w:val="B2FEEEBF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3">
    <w:nsid w:val="C51537BA"/>
    <w:multiLevelType w:val="singleLevel"/>
    <w:tmpl w:val="C51537B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07C09B1E"/>
    <w:multiLevelType w:val="singleLevel"/>
    <w:tmpl w:val="07C09B1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45A38"/>
    <w:rsid w:val="1193291C"/>
    <w:rsid w:val="3BA45A38"/>
    <w:rsid w:val="63AD7451"/>
    <w:rsid w:val="69D554D5"/>
    <w:rsid w:val="72954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png"/><Relationship Id="rId12" Type="http://schemas.openxmlformats.org/officeDocument/2006/relationships/image" Target="media/image3.wmf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2018-12-28T10:59:00Z</dcterms:created>
  <dc:creator>一米阳光</dc:creator>
  <cp:lastModifiedBy>一米阳光</cp:lastModifiedBy>
  <dcterms:modified xsi:type="dcterms:W3CDTF">2018-12-28T17:33:15Z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