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Threlkeld Nature Watch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—  25 July to 24 August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Rainfall picked up to 91.6mm across the month, though still on the dry side for this valley, with a peak of 21.8mm on the 19th. Twelve new species arrived for the year, and bat activity outdid July — over 41,000 passes across 17 species, led by the grey long-eared bat, busiest on the 5th.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  <w:i/>
          <w:iCs/>
          <w:sz w:val="15"/>
          <w:szCs w:val="15"/>
        </w:rPr>
        <w:t xml:space="preserve">Top birds, bats, and this period's weather. Full data: threlkeld.info</w:t>
      </w:r>
    </w:p>
    <w:sectPr>
      <w:pgSz w:w="8390" w:h="11905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741ab8fae7ecae57aa68fa8328576b3d058c8.png"/><Relationship Id="rId8" Type="http://schemas.openxmlformats.org/officeDocument/2006/relationships/image" Target="media/87f8f980a47e5fd0a31b8afb929938e6e94e8f48.png"/><Relationship Id="rId9" Type="http://schemas.openxmlformats.org/officeDocument/2006/relationships/image" Target="media/9279090caf0df1094dff0a82eb6981a14e050d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2026-09-24T06:31:14.879Z</dcterms:created>
  <dcterms:modified xsi:type="dcterms:W3CDTF">2026-09-24T06:31:14.879Z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