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Georgia" w:hAnsi="Georgia" w:eastAsia="Georgia" w:cs="Georgia"/>
          <w:b/>
          <w:bCs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</w:rPr>
        <w:t>将进酒·君不见黄河之水天上来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300" w:right="300" w:firstLine="0"/>
        <w:jc w:val="center"/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[唐]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instrText xml:space="preserve"> HYPERLINK "http://www.yiduiyi.net.cn/chaxun/zuozhe/1.html"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30"/>
          <w:szCs w:val="30"/>
          <w:u w:val="none"/>
          <w:bdr w:val="none" w:color="auto" w:sz="0" w:space="0"/>
        </w:rPr>
        <w:t>李白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570" w:lineRule="atLeast"/>
        <w:ind w:left="300" w:right="300" w:firstLine="0"/>
        <w:jc w:val="center"/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sz w:val="33"/>
          <w:szCs w:val="33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君不见黄河之水天上来，奔流到海不复回。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君不见高堂明镜悲白发，朝如青丝暮成雪。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人生得意须尽欢，莫使金樽空对月。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天生我材必有用，千金散尽还复来。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烹羊宰牛且为乐，会须一饮三百杯。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岑夫子，丹丘生，将进酒，杯莫停。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与君歌一曲，请君为我侧耳听。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钟鼓馔玉不足贵，但愿长醉不复醒。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古来圣贤皆寂寞，惟有饮者留其名。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陈王昔时宴平乐，斗酒十千恣欢谑。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主人何为言少钱，径须沽取对君酌。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五花马，千金裘，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呼儿将出换美酒，与尔同销万古愁。</w:t>
      </w:r>
    </w:p>
    <w:p/>
    <w:sectPr>
      <w:pgSz w:w="11906" w:h="16838"/>
      <w:pgMar w:top="1440" w:right="1800" w:bottom="1440" w:left="1800" w:header="851" w:footer="992" w:gutter="0"/>
      <w:lnNumType w:countBy="1"/>
      <w:cols w:space="0" w:num="1"/>
      <w:rtlGutter w:val="0"/>
      <w:docGrid w:type="linesAndChars" w:linePitch="290" w:charSpace="-3315"/>
      <mc:AlternateContent>
        <mc:Choice Requires="wpsCustomData">
          <wpsCustomData:blankLineNoLineNum/>
        </mc:Choice>
      </mc:AlternateContent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4NGUxZTg0NGE1Njc3ODk3MzI1NmU3OGY5NGY2MmQifQ=="/>
  </w:docVars>
  <w:rsids>
    <w:rsidRoot w:val="00000000"/>
    <w:rsid w:val="01CE1808"/>
    <w:rsid w:val="08DD6E91"/>
    <w:rsid w:val="3E165295"/>
    <w:rsid w:val="775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2024-05-31T09:10:00Z</dcterms:created>
  <dc:creator>zhengjie</dc:creator>
  <cp:lastModifiedBy>柯里昂先生</cp:lastModifiedBy>
  <dcterms:modified xsi:type="dcterms:W3CDTF">2024-06-06T08:53:05Z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1D3BA1DB47FA45B8BF4506B4FF8D59A3_12</vt:lpwstr>
  </property>
</Properties>
</file>