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2"/>
          <w:szCs w:val="22"/>
        </w:rPr>
        <w:t xml:space="preserve">Enfoque psicopedagógico para el desarrollo profesional</w:t>
      </w:r>
    </w:p>
    <w:p>
      <w:pPr>
        <w:spacing w:after="60"/>
        <w:jc w:val="center"/>
      </w:pPr>
      <w:r>
        <w:rPr>
          <w:b/>
          <w:bCs/>
          <w:color w:val="1F4E5F"/>
          <w:sz w:val="36"/>
          <w:szCs w:val="36"/>
        </w:rPr>
        <w:t xml:space="preserve">Guía de trabajo individual</w:t>
      </w:r>
    </w:p>
    <w:p>
      <w:pPr>
        <w:spacing w:after="240"/>
        <w:jc w:val="center"/>
      </w:pPr>
      <w:r>
        <w:rPr>
          <w:i/>
          <w:iCs/>
          <w:sz w:val="24"/>
          <w:szCs w:val="24"/>
        </w:rPr>
        <w:t xml:space="preserve">Liderazgo directivo en la educación y desarrollo profesional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val="false"/>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Nombre</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Fecha</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Duración</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90 minutos · trabajo individual</w:t>
            </w:r>
          </w:p>
        </w:tc>
      </w:tr>
    </w:tbl>
    <w:p>
      <w:pPr>
        <w:spacing w:after="80"/>
      </w:pPr>
    </w:p>
    <w:p>
      <w:pPr>
        <w:spacing w:after="120"/>
      </w:pPr>
      <w:r>
        <w:rPr>
          <w:b/>
          <w:bCs/>
        </w:rPr>
        <w:t xml:space="preserve">Texto base:</w:t>
      </w:r>
      <w:r>
        <w:t xml:space="preserve"> Gamarra Huamanttica, J. C. (2024). Liderazgo directivo en la educación: Una revisión literaria. Horizontes. Revista de Investigación en Ciencias de la Educación, 8(34), 1897–1912. https://doi.org/10.33996/revistahorizontes.v8i34.841</w:t>
      </w:r>
    </w:p>
    <w:p>
      <w:pPr>
        <w:pStyle w:val="Heading1"/>
      </w:pPr>
      <w:r>
        <w:t xml:space="preserve">Propósito de la guía</w:t>
      </w:r>
    </w:p>
    <w:p>
      <w:pPr>
        <w:spacing w:after="120"/>
      </w:pPr>
      <w:r>
        <w:t xml:space="preserve">Al finalizar esta guía serás capaz de:</w:t>
      </w:r>
    </w:p>
    <w:p>
      <w:pPr>
        <w:pStyle w:val="ListParagraph"/>
        <w:numPr>
          <w:ilvl w:val="0"/>
          <w:numId w:val="2"/>
        </w:numPr>
        <w:spacing w:after="60"/>
      </w:pPr>
      <w:r>
        <w:t xml:space="preserve">Identificar las características y los enfoques del liderazgo directivo descritos en el artículo.</w:t>
      </w:r>
    </w:p>
    <w:p>
      <w:pPr>
        <w:pStyle w:val="ListParagraph"/>
        <w:numPr>
          <w:ilvl w:val="0"/>
          <w:numId w:val="2"/>
        </w:numPr>
        <w:spacing w:after="60"/>
      </w:pPr>
      <w:r>
        <w:t xml:space="preserve">Aplicar esos enfoques al análisis de una situación escolar concreta.</w:t>
      </w:r>
    </w:p>
    <w:p>
      <w:pPr>
        <w:pStyle w:val="ListParagraph"/>
        <w:numPr>
          <w:ilvl w:val="0"/>
          <w:numId w:val="2"/>
        </w:numPr>
        <w:spacing w:after="60"/>
      </w:pPr>
      <w:r>
        <w:t xml:space="preserve">Fundamentar el aporte del psicopedagogo al liderazgo y al desarrollo profesional docente.</w:t>
      </w:r>
    </w:p>
    <w:p>
      <w:pPr>
        <w:pStyle w:val="ListParagraph"/>
        <w:numPr>
          <w:ilvl w:val="0"/>
          <w:numId w:val="2"/>
        </w:numPr>
        <w:spacing w:after="60"/>
      </w:pPr>
      <w:r>
        <w:t xml:space="preserve">Evaluar críticamente la solidez metodológica de una revisión de literatura.</w:t>
      </w:r>
    </w:p>
    <w:p>
      <w:pPr>
        <w:pStyle w:val="Heading1"/>
      </w:pPr>
      <w:r>
        <w:t xml:space="preserve">Instrucciones y distribución del tiempo</w:t>
      </w:r>
    </w:p>
    <w:p>
      <w:pPr>
        <w:spacing w:after="120"/>
      </w:pPr>
      <w:r>
        <w:t xml:space="preserve">Trabaja de forma individual. Responde con tus propias palabras y, cuando se solicite, cita el artículo indicando autor y página. Las páginas señaladas corresponden a la numeración de la 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cantSplit/>
          <w:tblHeader/>
        </w:trPr>
        <w:tc>
          <w:tcPr>
            <w:tcW w:type="dxa" w:w="15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Tiempo</w:t>
            </w:r>
          </w:p>
        </w:tc>
        <w:tc>
          <w:tcPr>
            <w:tcW w:type="dxa" w:w="486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Actividad</w:t>
            </w:r>
          </w:p>
        </w:tc>
        <w:tc>
          <w:tcPr>
            <w:tcW w:type="dxa" w:w="30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Páginas del artículo</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5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Lectura de instrucciones y del resumen</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 1897</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30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Parte I · Comprensión del texto</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pp. 1899–1904</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25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Parte II · Análisis de caso</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pp. 1900–1904</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15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Parte III · Rol del psicopedagogo</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pp. 1900–1901, 1905–1906</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10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Parte IV · Lectura crítica</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pp. 1899–1900 y referencias</w:t>
            </w:r>
          </w:p>
        </w:tc>
      </w:tr>
      <w:tr>
        <w:trPr>
          <w:cantSplit/>
          <w:tblHeader w:val="false"/>
        </w:trPr>
        <w:tc>
          <w:tcPr>
            <w:tcW w:type="dxa" w:w="15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5 min</w:t>
            </w:r>
          </w:p>
        </w:tc>
        <w:tc>
          <w:tcPr>
            <w:tcW w:type="dxa" w:w="48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Cierre · Autoevaluación</w:t>
            </w:r>
          </w:p>
        </w:tc>
        <w:tc>
          <w:tcPr>
            <w:tcW w:type="dxa" w:w="30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w:t>
            </w:r>
          </w:p>
        </w:tc>
      </w:tr>
    </w:tbl>
    <w:p>
      <w:pPr>
        <w:pStyle w:val="Heading1"/>
      </w:pPr>
      <w:r>
        <w:t xml:space="preserve">Parte I · Comprensión del texto (30 min)</w:t>
      </w:r>
    </w:p>
    <w:p>
      <w:pPr>
        <w:pStyle w:val="ListParagraph"/>
        <w:keepNext/>
        <w:keepLines/>
        <w:numPr>
          <w:ilvl w:val="0"/>
          <w:numId w:val="3"/>
        </w:numPr>
        <w:spacing w:after="80" w:before="120"/>
      </w:pPr>
      <w:r>
        <w:t xml:space="preserve">¿Cuál es la pregunta central del estudio y cuál es su objetivo? (p. 1899)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1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3"/>
        </w:numPr>
        <w:spacing w:after="80" w:before="120"/>
      </w:pPr>
      <w:r>
        <w:t xml:space="preserve">El autor organiza las </w:t>
      </w:r>
      <w:r>
        <w:rPr>
          <w:b/>
          <w:bCs/>
        </w:rPr>
        <w:t xml:space="preserve">características del liderazgo directivo</w:t>
      </w:r>
      <w:r>
        <w:t xml:space="preserve"> en varios elementos (pp. 1900–1901). Nombra al menos cuatro y explica brevemente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20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3"/>
        </w:numPr>
        <w:spacing w:after="80" w:before="120"/>
      </w:pPr>
      <w:r>
        <w:t xml:space="preserve">Completa la tabla con los </w:t>
      </w:r>
      <w:r>
        <w:rPr>
          <w:b/>
          <w:bCs/>
        </w:rPr>
        <w:t xml:space="preserve">cinco enfoques</w:t>
      </w:r>
      <w:r>
        <w:t xml:space="preserve"> que describe el artículo (pp. 1901–1902).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30"/>
        <w:gridCol w:w="2430"/>
      </w:tblGrid>
      <w:tr>
        <w:trPr>
          <w:cantSplit/>
          <w:tblHeader/>
        </w:trPr>
        <w:tc>
          <w:tcPr>
            <w:tcW w:type="dxa" w:w="19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Enfoque</w:t>
            </w:r>
          </w:p>
        </w:tc>
        <w:tc>
          <w:tcPr>
            <w:tcW w:type="dxa" w:w="26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Idea central</w:t>
            </w:r>
          </w:p>
        </w:tc>
        <w:tc>
          <w:tcPr>
            <w:tcW w:type="dxa" w:w="243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Rol de quien dirige</w:t>
            </w:r>
          </w:p>
        </w:tc>
        <w:tc>
          <w:tcPr>
            <w:tcW w:type="dxa" w:w="243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Efecto esperado en los docentes</w:t>
            </w:r>
          </w:p>
        </w:tc>
      </w:tr>
      <w:tr>
        <w:trPr>
          <w:cantSplit/>
          <w:tblHeader w:val="false"/>
          <w:trHeight w:val="900" w:hRule="atLeast"/>
        </w:trPr>
        <w:tc>
          <w:tcPr>
            <w:tcW w:type="dxa" w:w="19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Transformacional</w:t>
            </w:r>
          </w:p>
        </w:tc>
        <w:tc>
          <w:tcPr>
            <w:tcW w:type="dxa" w:w="26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900" w:hRule="atLeast"/>
        </w:trPr>
        <w:tc>
          <w:tcPr>
            <w:tcW w:type="dxa" w:w="19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Distribuido</w:t>
            </w:r>
          </w:p>
        </w:tc>
        <w:tc>
          <w:tcPr>
            <w:tcW w:type="dxa" w:w="26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900" w:hRule="atLeast"/>
        </w:trPr>
        <w:tc>
          <w:tcPr>
            <w:tcW w:type="dxa" w:w="19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Basado en la instrucción</w:t>
            </w:r>
          </w:p>
        </w:tc>
        <w:tc>
          <w:tcPr>
            <w:tcW w:type="dxa" w:w="26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900" w:hRule="atLeast"/>
        </w:trPr>
        <w:tc>
          <w:tcPr>
            <w:tcW w:type="dxa" w:w="19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Ético</w:t>
            </w:r>
          </w:p>
        </w:tc>
        <w:tc>
          <w:tcPr>
            <w:tcW w:type="dxa" w:w="26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900" w:hRule="atLeast"/>
        </w:trPr>
        <w:tc>
          <w:tcPr>
            <w:tcW w:type="dxa" w:w="19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Diversidad e inclusión</w:t>
            </w:r>
          </w:p>
        </w:tc>
        <w:tc>
          <w:tcPr>
            <w:tcW w:type="dxa" w:w="26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243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3"/>
        </w:numPr>
        <w:spacing w:after="80" w:before="120"/>
      </w:pPr>
      <w:r>
        <w:t xml:space="preserve">Según el artículo, el liderazgo puede </w:t>
      </w:r>
      <w:r>
        <w:rPr>
          <w:b/>
          <w:bCs/>
        </w:rPr>
        <w:t xml:space="preserve">impulsar o frenar</w:t>
      </w:r>
      <w:r>
        <w:t xml:space="preserve"> la innovación educativa. Explica esta tensión (pp. 1902–1903).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4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3"/>
        </w:numPr>
        <w:spacing w:after="80" w:before="120"/>
      </w:pPr>
      <w:r>
        <w:t xml:space="preserve">Menciona dos acciones concretas que puede realizar la dirección para involucrar a las familias en la toma de decisiones (pp. 1903–1904).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2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Heading1"/>
      </w:pPr>
      <w:r>
        <w:t xml:space="preserve">Parte II · Análisis de caso (25 min)</w:t>
      </w:r>
    </w:p>
    <w:p>
      <w:pPr>
        <w:pStyle w:val="Heading2"/>
      </w:pPr>
      <w:r>
        <w:t xml:space="preserve">Caso: Escuela Los Aromos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3BA" w:sz="4"/>
              <w:left w:val="single" w:color="9DB3BA" w:sz="4"/>
              <w:bottom w:val="single" w:color="9DB3BA" w:sz="4"/>
              <w:right w:val="single" w:color="9DB3BA" w:sz="4"/>
            </w:tcBorders>
            <w:shd w:fill="E8F0F2" w:color="auto" w:val="clear"/>
            <w:tcMar>
              <w:top w:type="dxa" w:w="80"/>
              <w:left w:type="dxa" w:w="120"/>
              <w:bottom w:type="dxa" w:w="80"/>
              <w:right w:type="dxa" w:w="120"/>
            </w:tcMar>
          </w:tcPr>
          <w:p>
            <w:pPr>
              <w:spacing w:after="60"/>
            </w:pPr>
            <w:r>
              <w:t xml:space="preserve">La Escuela Los Aromos atiende a 450 estudiantes de educación básica. Hace seis meses asumió una nueva directora, quien llegó con un plan de mejora elaborado por ella misma y lo presentó al equipo como una decisión ya tomada.</w:t>
            </w:r>
          </w:p>
          <w:p>
            <w:pPr>
              <w:spacing w:after="60"/>
            </w:pPr>
            <w:r>
              <w:t xml:space="preserve">El plan incluye trabajar por proyectos y usar plataformas digitales. Varios docentes con muchos años en la escuela se muestran reticentes: señalan que no fueron consultados y que no han recibido capacitación. Los docentes más jóvenes intentan innovar, pero dicen que “cada actividad nueva debe pasar por la dirección” y que eso los desmotiva.</w:t>
            </w:r>
          </w:p>
          <w:p>
            <w:pPr>
              <w:spacing w:after="60"/>
            </w:pPr>
            <w:r>
              <w:t xml:space="preserve">La escuela tiene un número creciente de estudiantes con necesidades educativas especiales. El equipo de apoyo, donde trabaja una psicopedagoga, se reúne poco con los docentes de aula y su trabajo se limita a evaluar y atender estudiantes de forma individual.</w:t>
            </w:r>
          </w:p>
          <w:p>
            <w:pPr>
              <w:spacing w:after="60"/>
            </w:pPr>
            <w:r>
              <w:t xml:space="preserve">La participación de las familias es baja: asisten pocas personas a las reuniones y la comunicación se reduce a citaciones cuando hay problemas de conducta.</w:t>
            </w:r>
          </w:p>
        </w:tc>
      </w:tr>
    </w:tbl>
    <w:p>
      <w:pPr>
        <w:pStyle w:val="ListParagraph"/>
        <w:keepNext/>
        <w:keepLines/>
        <w:numPr>
          <w:ilvl w:val="0"/>
          <w:numId w:val="4"/>
        </w:numPr>
        <w:spacing w:after="80" w:before="120"/>
      </w:pPr>
      <w:r>
        <w:t xml:space="preserve">Identifica </w:t>
      </w:r>
      <w:r>
        <w:rPr>
          <w:b/>
          <w:bCs/>
        </w:rPr>
        <w:t xml:space="preserve">tres problemas</w:t>
      </w:r>
      <w:r>
        <w:t xml:space="preserve"> de liderazgo presentes en el caso y relaciónalos con una característica o enfoque del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Problema observado</w:t>
            </w:r>
          </w:p>
        </w:tc>
        <w:tc>
          <w:tcPr>
            <w:tcW w:type="dxa" w:w="312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Característica o enfoque relacionado</w:t>
            </w:r>
          </w:p>
        </w:tc>
        <w:tc>
          <w:tcPr>
            <w:tcW w:type="dxa" w:w="312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Cita del artículo (autor, página)</w:t>
            </w:r>
          </w:p>
        </w:tc>
      </w:tr>
      <w:tr>
        <w:trPr>
          <w:cantSplit/>
          <w:tblHeader w:val="false"/>
          <w:trHeight w:val="1100" w:hRule="atLeast"/>
        </w:trPr>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1100" w:hRule="atLeast"/>
        </w:trPr>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1100" w:hRule="atLeast"/>
        </w:trPr>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31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4"/>
        </w:numPr>
        <w:spacing w:after="80" w:before="120"/>
      </w:pPr>
      <w:r>
        <w:t xml:space="preserve">¿Qué enfoque de liderazgo recomendarías a la directora para gestionar la resistencia al cambio? Justifica con el artículo, considerando lo que dice sobre la gestión del cambio (pp. 1900–1901, 1905).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7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4"/>
        </w:numPr>
        <w:spacing w:after="80" w:before="120"/>
      </w:pPr>
      <w:r>
        <w:t xml:space="preserve">Propón </w:t>
      </w:r>
      <w:r>
        <w:rPr>
          <w:b/>
          <w:bCs/>
        </w:rPr>
        <w:t xml:space="preserve">una acción</w:t>
      </w:r>
      <w:r>
        <w:t xml:space="preserve"> para mejorar la participación de las familias y </w:t>
      </w:r>
      <w:r>
        <w:rPr>
          <w:b/>
          <w:bCs/>
        </w:rPr>
        <w:t xml:space="preserve">una acción</w:t>
      </w:r>
      <w:r>
        <w:t xml:space="preserve"> para favorecer la innovación sin perder coherencia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7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Heading1"/>
      </w:pPr>
      <w:r>
        <w:t xml:space="preserve">Parte III · El rol del psicopedagogo (15 min)</w:t>
      </w:r>
    </w:p>
    <w:p>
      <w:pPr>
        <w:spacing w:after="120"/>
      </w:pPr>
      <w:r>
        <w:t xml:space="preserve">El artículo se centra en la dirección escolar, pero el desarrollo profesional docente y la inclusión también son ámbitos de la psicopedagogía.</w:t>
      </w:r>
    </w:p>
    <w:p>
      <w:pPr>
        <w:pStyle w:val="ListParagraph"/>
        <w:keepNext/>
        <w:keepLines/>
        <w:numPr>
          <w:ilvl w:val="0"/>
          <w:numId w:val="5"/>
        </w:numPr>
        <w:spacing w:after="80" w:before="120"/>
      </w:pPr>
      <w:r>
        <w:t xml:space="preserve">El artículo afirma que la efectividad del desarrollo profesional “puede verse limitada si no se alinean con las necesidades reales de los docentes” (p. 1905). ¿Cómo podría contribuir la psicopedagoga de Los Aromos a detectar esas necesidades?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5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5"/>
        </w:numPr>
        <w:spacing w:after="80" w:before="120"/>
      </w:pPr>
      <w:r>
        <w:t xml:space="preserve">Desde el </w:t>
      </w:r>
      <w:r>
        <w:rPr>
          <w:b/>
          <w:bCs/>
        </w:rPr>
        <w:t xml:space="preserve">liderazgo distribuido</w:t>
      </w:r>
      <w:r>
        <w:t xml:space="preserve">, ¿qué funciones de liderazgo podría asumir el equipo de apoyo de la escuela? Propón dos y explica su aporte.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5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5"/>
        </w:numPr>
        <w:spacing w:after="80" w:before="120"/>
      </w:pPr>
      <w:r>
        <w:t xml:space="preserve">Diseña en pocas líneas una </w:t>
      </w:r>
      <w:r>
        <w:rPr>
          <w:b/>
          <w:bCs/>
        </w:rPr>
        <w:t xml:space="preserve">estrategia de acompañamiento</w:t>
      </w:r>
      <w:r>
        <w:t xml:space="preserve"> a los docentes del caso (por ejemplo, comunidad de aprendizaje, codocencia o asesoría). Indica objetivo, participantes y una forma de evaluar su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val="false"/>
          <w:trHeight w:val="700" w:hRule="atLeast"/>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Objetivo</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700" w:hRule="atLeast"/>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Participantes</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700" w:hRule="atLeast"/>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Acciones</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Height w:val="700" w:hRule="atLeast"/>
        </w:trPr>
        <w:tc>
          <w:tcPr>
            <w:tcW w:type="dxa" w:w="234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Evaluación</w:t>
            </w:r>
          </w:p>
        </w:tc>
        <w:tc>
          <w:tcPr>
            <w:tcW w:type="dxa" w:w="702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Heading1"/>
      </w:pPr>
      <w:r>
        <w:t xml:space="preserve">Parte IV · Lectura crítica (10 min)</w:t>
      </w:r>
    </w:p>
    <w:p>
      <w:pPr>
        <w:spacing w:after="120"/>
      </w:pPr>
      <w:r>
        <w:t xml:space="preserve">Revisa la sección de Metodología (pp. 1899–1900) y la lista de referencias (pp. 1908–1912).</w:t>
      </w:r>
    </w:p>
    <w:p>
      <w:pPr>
        <w:pStyle w:val="ListParagraph"/>
        <w:keepNext/>
        <w:keepLines/>
        <w:numPr>
          <w:ilvl w:val="0"/>
          <w:numId w:val="6"/>
        </w:numPr>
        <w:spacing w:after="80" w:before="120"/>
      </w:pPr>
      <w:r>
        <w:t xml:space="preserve">Una revisión sistemática debería informar, entre otros: bases de datos, ecuación de búsqueda, período, criterios de inclusión y exclusión, número de registros encontrados y seleccionados, y cómo se evaluó la calidad de los estudios. ¿Qué elementos informa el artículo y cuáles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Elementos que sí informa</w:t>
            </w:r>
          </w:p>
        </w:tc>
        <w:tc>
          <w:tcPr>
            <w:tcW w:type="dxa" w:w="468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Elementos que no informa o son poco claros</w:t>
            </w:r>
          </w:p>
        </w:tc>
      </w:tr>
      <w:tr>
        <w:trPr>
          <w:cantSplit/>
          <w:tblHeader w:val="false"/>
          <w:trHeight w:val="1800" w:hRule="atLeast"/>
        </w:trPr>
        <w:tc>
          <w:tcPr>
            <w:tcW w:type="dxa" w:w="468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468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6"/>
        </w:numPr>
        <w:spacing w:after="80" w:before="120"/>
      </w:pPr>
      <w:r>
        <w:t xml:space="preserve">Observa las referencias: ¿todas provienen del ámbito educativo y de revistas científicas? Da un ejemplo que te llame la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1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6"/>
        </w:numPr>
        <w:spacing w:after="80" w:before="120"/>
      </w:pPr>
      <w:r>
        <w:t xml:space="preserve">Considerando lo anterior, ¿hasta qué punto podemos generalizar las conclusiones del artículo? ¿Lo clasificarías como revisión sistemática o como revisión narrativa? Fundamenta.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4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Heading1"/>
      </w:pPr>
      <w:r>
        <w:t xml:space="preserve">Cierre · Autoevaluación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cantSplit/>
          <w:tblHeader/>
        </w:trPr>
        <w:tc>
          <w:tcPr>
            <w:tcW w:type="dxa" w:w="516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Criterio</w:t>
            </w:r>
          </w:p>
        </w:tc>
        <w:tc>
          <w:tcPr>
            <w:tcW w:type="dxa" w:w="14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Logrado</w:t>
            </w:r>
          </w:p>
        </w:tc>
        <w:tc>
          <w:tcPr>
            <w:tcW w:type="dxa" w:w="14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En proceso</w:t>
            </w:r>
          </w:p>
        </w:tc>
        <w:tc>
          <w:tcPr>
            <w:tcW w:type="dxa" w:w="1400"/>
            <w:tcBorders>
              <w:top w:val="single" w:color="9DB3BA" w:sz="4"/>
              <w:left w:val="single" w:color="9DB3BA" w:sz="4"/>
              <w:bottom w:val="single" w:color="9DB3BA" w:sz="4"/>
              <w:right w:val="single" w:color="9DB3BA" w:sz="4"/>
            </w:tcBorders>
            <w:shd w:fill="1F4E5F" w:color="auto" w:val="clear"/>
            <w:tcMar>
              <w:top w:type="dxa" w:w="80"/>
              <w:left w:type="dxa" w:w="120"/>
              <w:bottom w:type="dxa" w:w="80"/>
              <w:right w:type="dxa" w:w="120"/>
            </w:tcMar>
          </w:tcPr>
          <w:p>
            <w:pPr>
              <w:keepNext/>
              <w:spacing w:after="40"/>
            </w:pPr>
            <w:r>
              <w:rPr>
                <w:b/>
                <w:bCs/>
                <w:color w:val="FFFFFF"/>
              </w:rPr>
              <w:t xml:space="preserve">Por lograr</w:t>
            </w:r>
          </w:p>
        </w:tc>
      </w:tr>
      <w:tr>
        <w:trPr>
          <w:cantSplit/>
          <w:tblHeader w:val="false"/>
        </w:trPr>
        <w:tc>
          <w:tcPr>
            <w:tcW w:type="dxa" w:w="51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Identifico los enfoques de liderazgo del artículo</w:t>
            </w: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Pr>
        <w:tc>
          <w:tcPr>
            <w:tcW w:type="dxa" w:w="51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Aplico los enfoques a una situación escolar</w:t>
            </w: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Pr>
        <w:tc>
          <w:tcPr>
            <w:tcW w:type="dxa" w:w="51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r>
              <w:t xml:space="preserve">Explico el aporte del psicopedagogo al desarrollo profesional docente</w:t>
            </w: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spacing w:after="40"/>
            </w:pPr>
          </w:p>
        </w:tc>
      </w:tr>
      <w:tr>
        <w:trPr>
          <w:cantSplit/>
          <w:tblHeader w:val="false"/>
        </w:trPr>
        <w:tc>
          <w:tcPr>
            <w:tcW w:type="dxa" w:w="51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r>
              <w:t xml:space="preserve">Evalúo críticamente la metodología de una revisión</w:t>
            </w: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c>
          <w:tcPr>
            <w:tcW w:type="dxa" w:w="140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p>
      <w:pPr>
        <w:pStyle w:val="ListParagraph"/>
        <w:keepNext/>
        <w:keepLines/>
        <w:numPr>
          <w:ilvl w:val="0"/>
          <w:numId w:val="7"/>
        </w:numPr>
        <w:spacing w:after="80" w:before="120"/>
      </w:pPr>
      <w:r>
        <w:t xml:space="preserve">¿Qué idea del artículo te parece más útil para tu futuro ejercicio profesional como psicopedagogo o psicopedagoga?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val="false"/>
          <w:trHeight w:val="1200" w:hRule="atLeast"/>
        </w:trPr>
        <w:tc>
          <w:tcPr>
            <w:tcW w:type="dxa" w:w="9360"/>
            <w:tcBorders>
              <w:top w:val="single" w:color="9DB3BA" w:sz="4"/>
              <w:left w:val="single" w:color="9DB3BA" w:sz="4"/>
              <w:bottom w:val="single" w:color="9DB3BA" w:sz="4"/>
              <w:right w:val="single" w:color="9DB3BA" w:sz="4"/>
            </w:tcBorders>
            <w:tcMar>
              <w:top w:type="dxa" w:w="80"/>
              <w:left w:type="dxa" w:w="120"/>
              <w:bottom w:type="dxa" w:w="80"/>
              <w:right w:type="dxa" w:w="120"/>
            </w:tcMar>
          </w:tcPr>
          <w:p>
            <w:pPr>
              <w:keepNext w:val="false"/>
              <w:spacing w:after="40"/>
            </w:pP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Guía de trabajo · Liderazgo directivo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abstractNum w:abstractNumId="7" w15:restartNumberingAfterBreak="0">
    <w:multiLevelType w:val="hybridMultilevel"/>
    <w:lvl w:ilvl="0" w15:tentative="1">
      <w:start w:val="1"/>
      <w:numFmt w:val="decimal"/>
      <w:lvlText w:val="%1."/>
      <w:lvlJc w:val="left"/>
      <w:pPr>
        <w:ind w:left="360" w:hanging="360"/>
      </w:pPr>
    </w:lvl>
  </w:abstractNum>
  <w:abstractNum w:abstractNumId="8" w15:restartNumberingAfterBreak="0">
    <w:multiLevelType w:val="hybridMultilevel"/>
    <w:lvl w:ilvl="0" w15:tentative="1">
      <w:start w:val="1"/>
      <w:numFmt w:val="decimal"/>
      <w:lvlText w:val="%1."/>
      <w:lvlJc w:val="left"/>
      <w:pPr>
        <w:ind w:left="360" w:hanging="360"/>
      </w:pPr>
    </w:lvl>
  </w:abstractNum>
  <w:abstractNum w:abstractNumId="9" w15:restartNumberingAfterBreak="0">
    <w:multiLevelType w:val="hybridMultilevel"/>
    <w:lvl w:ilvl="0" w15:tentative="1">
      <w:start w:val="1"/>
      <w:numFmt w:val="decimal"/>
      <w:lvlText w:val="%1."/>
      <w:lvlJc w:val="left"/>
      <w:pPr>
        <w:ind w:left="360" w:hanging="360"/>
      </w:pPr>
    </w:lvl>
  </w:abstractNum>
  <w:abstractNum w:abstractNumId="10" w15:restartNumberingAfterBreak="0">
    <w:multiLevelType w:val="hybridMultilevel"/>
    <w:lvl w:ilvl="0" w15:tentative="1">
      <w:start w:val="1"/>
      <w:numFmt w:val="decimal"/>
      <w:lvlText w:val="%1."/>
      <w:lvlJc w:val="left"/>
      <w:pPr>
        <w:ind w:left="360" w:hanging="360"/>
      </w:pPr>
    </w:lvl>
  </w:abstractNum>
  <w:abstractNum w:abstractNumId="11"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5F" w:sz="6" w:space="4"/>
      </w:pBdr>
      <w:spacing w:after="120" w:before="280"/>
      <w:outlineLvl w:val="0"/>
    </w:pPr>
    <w:rPr>
      <w:b/>
      <w:bCs/>
      <w:color w:val="1F4E5F"/>
      <w:sz w:val="28"/>
      <w:szCs w:val="28"/>
    </w:rPr>
  </w:style>
  <w:style w:type="paragraph" w:styleId="Heading2">
    <w:name w:val="Heading 2"/>
    <w:basedOn w:val="Normal"/>
    <w:next w:val="Normal"/>
    <w:qFormat/>
    <w:pPr>
      <w:keepNext/>
      <w:spacing w:after="80" w:before="200"/>
      <w:outlineLvl w:val="1"/>
    </w:pPr>
    <w:rPr>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2026-10-24T03:14:41.997Z</dcterms:created>
  <dcterms:modified xsi:type="dcterms:W3CDTF">2026-10-24T03:14:41.997Z</dcterms:modified>
</cp:coreProperties>
</file>

<file path=docProps/custom.xml><?xml version="1.0" encoding="utf-8"?>
<Properties xmlns="http://schemas.openxmlformats.org/officeDocument/2006/custom-properties" xmlns:vt="http://schemas.openxmlformats.org/officeDocument/2006/docPropsVTypes"/>
</file>