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7A049" w14:textId="77777777" w:rsidR="00AE6519" w:rsidRPr="00AE6519" w:rsidRDefault="00AE6519" w:rsidP="00AE6519">
      <w:pPr>
        <w:rPr>
          <w:b/>
          <w:bCs/>
        </w:rPr>
      </w:pPr>
      <w:r w:rsidRPr="00AE6519">
        <w:rPr>
          <w:b/>
          <w:bCs/>
        </w:rPr>
        <w:t>1. Purpose</w:t>
      </w:r>
    </w:p>
    <w:p w14:paraId="44FCD262" w14:textId="77777777" w:rsidR="00AE6519" w:rsidRPr="00AE6519" w:rsidRDefault="00AE6519" w:rsidP="00AE6519">
      <w:r w:rsidRPr="00AE6519">
        <w:t>To ensure that all personnel influencing laboratory activities are selected based on defined competence requirements, including education, technical knowledge, and skills, in compliance with ISO/IEC 17025:2017 Clause 6.2.</w:t>
      </w:r>
    </w:p>
    <w:p w14:paraId="321FC67B" w14:textId="77777777" w:rsidR="00AE6519" w:rsidRPr="00AE6519" w:rsidRDefault="00AE6519" w:rsidP="00AE6519">
      <w:pPr>
        <w:rPr>
          <w:b/>
          <w:bCs/>
        </w:rPr>
      </w:pPr>
      <w:r w:rsidRPr="00AE6519">
        <w:rPr>
          <w:b/>
          <w:bCs/>
        </w:rPr>
        <w:t>2. Scope</w:t>
      </w:r>
    </w:p>
    <w:p w14:paraId="080E1E1A" w14:textId="77777777" w:rsidR="00AE6519" w:rsidRPr="00AE6519" w:rsidRDefault="00AE6519" w:rsidP="00AE6519">
      <w:r w:rsidRPr="00AE6519">
        <w:t xml:space="preserve">This procedure applies to the selection of all technical personnel, technical signatories, internal auditors, and nominated representatives at </w:t>
      </w:r>
      <w:proofErr w:type="spellStart"/>
      <w:r w:rsidRPr="00AE6519">
        <w:t>AzureSky</w:t>
      </w:r>
      <w:proofErr w:type="spellEnd"/>
      <w:r w:rsidRPr="00AE6519">
        <w:t>.</w:t>
      </w:r>
    </w:p>
    <w:p w14:paraId="20A56E84" w14:textId="77777777" w:rsidR="00AE6519" w:rsidRPr="00AE6519" w:rsidRDefault="00AE6519" w:rsidP="00AE6519">
      <w:pPr>
        <w:rPr>
          <w:b/>
          <w:bCs/>
        </w:rPr>
      </w:pPr>
      <w:r w:rsidRPr="00AE6519">
        <w:rPr>
          <w:b/>
          <w:bCs/>
        </w:rPr>
        <w:t>3. Selection Criteria (Minimum Requirements)</w:t>
      </w:r>
    </w:p>
    <w:p w14:paraId="058D71BC" w14:textId="77777777" w:rsidR="00AE6519" w:rsidRPr="00AE6519" w:rsidRDefault="00AE6519" w:rsidP="00AE6519">
      <w:r w:rsidRPr="00AE6519">
        <w:t>The laboratory shall not recruit personnel who do not meet the following baseline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6"/>
        <w:gridCol w:w="2976"/>
        <w:gridCol w:w="2988"/>
      </w:tblGrid>
      <w:tr w:rsidR="00133EFC" w:rsidRPr="00AE6519" w14:paraId="60B488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50DA1E" w14:textId="77777777" w:rsidR="00AE6519" w:rsidRPr="00AE6519" w:rsidRDefault="00AE6519" w:rsidP="00AE6519">
            <w:r w:rsidRPr="00AE6519">
              <w:rPr>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C79CE" w14:textId="77777777" w:rsidR="00AE6519" w:rsidRPr="00AE6519" w:rsidRDefault="00AE6519" w:rsidP="00AE6519">
            <w:r w:rsidRPr="00AE6519">
              <w:rPr>
                <w:b/>
                <w:bCs/>
              </w:rPr>
              <w:t>Minimum Education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9A390" w14:textId="77777777" w:rsidR="00AE6519" w:rsidRPr="00AE6519" w:rsidRDefault="00AE6519" w:rsidP="00AE6519">
            <w:r w:rsidRPr="00AE6519">
              <w:rPr>
                <w:b/>
                <w:bCs/>
              </w:rPr>
              <w:t>Experience Required</w:t>
            </w:r>
          </w:p>
        </w:tc>
      </w:tr>
      <w:tr w:rsidR="00133EFC" w:rsidRPr="00AE6519" w14:paraId="666581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7CB78" w14:textId="4E1DEBF6" w:rsidR="00AE6519" w:rsidRPr="00AE6519" w:rsidRDefault="00AE6519" w:rsidP="00AE6519">
            <w:r w:rsidRPr="00AE6519">
              <w:rPr>
                <w:b/>
                <w:bCs/>
              </w:rPr>
              <w:t>Lab Manager</w:t>
            </w:r>
            <w:r w:rsidR="00CF1B84">
              <w:rPr>
                <w:b/>
                <w:bCs/>
              </w:rPr>
              <w:t>/Supervisor</w:t>
            </w:r>
            <w:r w:rsidRPr="00AE6519">
              <w:rPr>
                <w:b/>
                <w:bCs/>
              </w:rPr>
              <w:t xml:space="preserve"> / T</w:t>
            </w:r>
            <w:r w:rsidR="00133EFC">
              <w:rPr>
                <w:b/>
                <w:bCs/>
              </w:rPr>
              <w:t>echnical Signatory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57C9C" w14:textId="72A95409" w:rsidR="00AE6519" w:rsidRPr="00AE6519" w:rsidRDefault="00AE6519" w:rsidP="00AE6519">
            <w:r w:rsidRPr="00AE6519">
              <w:t>Degree/Diploma in Chemistry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06473" w14:textId="7181BD48" w:rsidR="00AE6519" w:rsidRDefault="00133EFC" w:rsidP="00AE6519">
            <w:r>
              <w:t xml:space="preserve">- </w:t>
            </w:r>
            <w:r w:rsidR="00CF1B84">
              <w:t>3</w:t>
            </w:r>
            <w:r w:rsidR="00AE6519" w:rsidRPr="00AE6519">
              <w:t>+ years in Coal/Mineral Laboratory</w:t>
            </w:r>
          </w:p>
          <w:p w14:paraId="75CA211E" w14:textId="65665F10" w:rsidR="00133EFC" w:rsidRPr="00AE6519" w:rsidRDefault="00133EFC" w:rsidP="00AE6519">
            <w:r>
              <w:t>- Previous technical signatory appointment highly advantageous.</w:t>
            </w:r>
          </w:p>
        </w:tc>
      </w:tr>
      <w:tr w:rsidR="00133EFC" w:rsidRPr="00AE6519" w14:paraId="096956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1395D" w14:textId="77777777" w:rsidR="00AE6519" w:rsidRPr="00AE6519" w:rsidRDefault="00AE6519" w:rsidP="00AE6519">
            <w:r w:rsidRPr="00AE6519">
              <w:rPr>
                <w:b/>
                <w:bCs/>
              </w:rPr>
              <w:t>Analyst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27ED8" w14:textId="5BF3F48D" w:rsidR="00AE6519" w:rsidRPr="00AE6519" w:rsidRDefault="00AE6519" w:rsidP="00AE6519">
            <w:r w:rsidRPr="00AE6519">
              <w:t>Grade 12 (Math/Science) or Diploma</w:t>
            </w:r>
            <w:r w:rsidR="00CF1B84">
              <w:t xml:space="preserve"> in Chemistry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9316A" w14:textId="4322CD8A" w:rsidR="00AE6519" w:rsidRPr="00AE6519" w:rsidRDefault="00CF1B84" w:rsidP="00AE6519">
            <w:r>
              <w:t>0-1 year (</w:t>
            </w:r>
            <w:r w:rsidR="00AE6519" w:rsidRPr="00AE6519">
              <w:t xml:space="preserve">1 year </w:t>
            </w:r>
            <w:r>
              <w:t xml:space="preserve">of </w:t>
            </w:r>
            <w:r w:rsidR="00AE6519" w:rsidRPr="00AE6519">
              <w:t>practical laboratory experience</w:t>
            </w:r>
            <w:r>
              <w:t xml:space="preserve"> advantageous)</w:t>
            </w:r>
          </w:p>
        </w:tc>
      </w:tr>
      <w:tr w:rsidR="00133EFC" w:rsidRPr="00AE6519" w14:paraId="4CE27D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1E8535" w14:textId="77777777" w:rsidR="00AE6519" w:rsidRPr="00AE6519" w:rsidRDefault="00AE6519" w:rsidP="00AE6519">
            <w:r w:rsidRPr="00AE6519">
              <w:rPr>
                <w:b/>
                <w:bCs/>
              </w:rPr>
              <w:t>Internal Auditor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8FF53" w14:textId="05A4FB38" w:rsidR="00AE6519" w:rsidRPr="00AE6519" w:rsidRDefault="00CF1B84" w:rsidP="00AE6519">
            <w:r>
              <w:t xml:space="preserve">Previous technical signatory appointment for </w:t>
            </w:r>
            <w:r w:rsidR="00AE6519" w:rsidRPr="00AE6519">
              <w:t>ISO/IEC 17025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7C80E" w14:textId="2BF6FA8B" w:rsidR="00AE6519" w:rsidRPr="00AE6519" w:rsidRDefault="00AE6519" w:rsidP="00AE6519">
            <w:r w:rsidRPr="00AE6519">
              <w:t>Participation in at least 2 audit cycles</w:t>
            </w:r>
            <w:r w:rsidR="00CF1B84">
              <w:t xml:space="preserve"> for accreditation </w:t>
            </w:r>
          </w:p>
        </w:tc>
      </w:tr>
      <w:tr w:rsidR="00133EFC" w:rsidRPr="00AE6519" w14:paraId="04C20B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FD3A35" w14:textId="193342B8" w:rsidR="00AE6519" w:rsidRPr="00AE6519" w:rsidRDefault="00AE6519" w:rsidP="00AE6519">
            <w:r w:rsidRPr="00AE6519">
              <w:rPr>
                <w:b/>
                <w:bCs/>
              </w:rPr>
              <w:t xml:space="preserve">Technical </w:t>
            </w:r>
            <w:r w:rsidR="00133EFC" w:rsidRPr="00AE6519">
              <w:rPr>
                <w:b/>
                <w:bCs/>
              </w:rPr>
              <w:t>Assistant</w:t>
            </w:r>
            <w:r w:rsidR="00133EFC">
              <w:rPr>
                <w:b/>
                <w:bCs/>
              </w:rPr>
              <w:t xml:space="preserve"> (Operators)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ED899" w14:textId="77777777" w:rsidR="00AE6519" w:rsidRPr="00AE6519" w:rsidRDefault="00AE6519" w:rsidP="00AE6519">
            <w:r w:rsidRPr="00AE6519">
              <w:t>Grade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83B27" w14:textId="77777777" w:rsidR="00AE6519" w:rsidRPr="00AE6519" w:rsidRDefault="00AE6519" w:rsidP="00AE6519">
            <w:r w:rsidRPr="00AE6519">
              <w:t>Basic literacy and numeracy</w:t>
            </w:r>
          </w:p>
        </w:tc>
      </w:tr>
      <w:tr w:rsidR="001603F6" w:rsidRPr="00AE6519" w14:paraId="658864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CA36356" w14:textId="7B8C7174" w:rsidR="001603F6" w:rsidRPr="00AE6519" w:rsidRDefault="001603F6" w:rsidP="00AE6519">
            <w:pPr>
              <w:rPr>
                <w:b/>
                <w:bCs/>
              </w:rPr>
            </w:pPr>
            <w:r>
              <w:rPr>
                <w:b/>
                <w:bCs/>
              </w:rPr>
              <w:lastRenderedPageBreak/>
              <w:t>Operations Manager</w:t>
            </w:r>
          </w:p>
        </w:tc>
        <w:tc>
          <w:tcPr>
            <w:tcW w:w="0" w:type="auto"/>
            <w:tcBorders>
              <w:top w:val="single" w:sz="6" w:space="0" w:color="auto"/>
              <w:left w:val="single" w:sz="6" w:space="0" w:color="auto"/>
              <w:bottom w:val="single" w:sz="6" w:space="0" w:color="auto"/>
              <w:right w:val="single" w:sz="6" w:space="0" w:color="auto"/>
            </w:tcBorders>
            <w:vAlign w:val="center"/>
          </w:tcPr>
          <w:p w14:paraId="6326AD30" w14:textId="32702828" w:rsidR="001603F6" w:rsidRPr="00AE6519" w:rsidRDefault="001603F6" w:rsidP="00AE6519">
            <w:r>
              <w:t xml:space="preserve">Advanced Diploma in Chemistry </w:t>
            </w:r>
          </w:p>
        </w:tc>
        <w:tc>
          <w:tcPr>
            <w:tcW w:w="0" w:type="auto"/>
            <w:tcBorders>
              <w:top w:val="single" w:sz="6" w:space="0" w:color="auto"/>
              <w:left w:val="single" w:sz="6" w:space="0" w:color="auto"/>
              <w:bottom w:val="single" w:sz="6" w:space="0" w:color="auto"/>
              <w:right w:val="single" w:sz="6" w:space="0" w:color="auto"/>
            </w:tcBorders>
            <w:vAlign w:val="center"/>
          </w:tcPr>
          <w:p w14:paraId="5FC8D0B5" w14:textId="77777777" w:rsidR="001603F6" w:rsidRDefault="001603F6" w:rsidP="00AE6519">
            <w:r>
              <w:t>+5 Years in a similar or higher role in a coal laboratory</w:t>
            </w:r>
          </w:p>
          <w:p w14:paraId="5DCEE732" w14:textId="3F20DE94" w:rsidR="001603F6" w:rsidRPr="00AE6519" w:rsidRDefault="001603F6" w:rsidP="00AE6519">
            <w:r>
              <w:t>Previous technical signatory is highly advantageous</w:t>
            </w:r>
          </w:p>
        </w:tc>
      </w:tr>
    </w:tbl>
    <w:p w14:paraId="589EDCD2" w14:textId="77777777" w:rsidR="008F26B3" w:rsidRDefault="008F26B3" w:rsidP="00AE6519">
      <w:pPr>
        <w:rPr>
          <w:b/>
          <w:bCs/>
        </w:rPr>
      </w:pPr>
    </w:p>
    <w:p w14:paraId="2AFE6A30" w14:textId="077595A6" w:rsidR="00B6473E" w:rsidRPr="00B6473E" w:rsidRDefault="00AE6519" w:rsidP="00AE6519">
      <w:pPr>
        <w:rPr>
          <w:b/>
          <w:bCs/>
        </w:rPr>
      </w:pPr>
      <w:r w:rsidRPr="00AE6519">
        <w:rPr>
          <w:b/>
          <w:bCs/>
        </w:rPr>
        <w:t>4. The Selection Process</w:t>
      </w:r>
      <w:r w:rsidR="00B6473E" w:rsidRPr="00B6473E">
        <w:t xml:space="preserve"> </w:t>
      </w:r>
    </w:p>
    <w:p w14:paraId="2358FD27" w14:textId="77777777" w:rsidR="00AE6519" w:rsidRPr="00AE6519" w:rsidRDefault="00AE6519" w:rsidP="00AE6519">
      <w:pPr>
        <w:rPr>
          <w:b/>
          <w:bCs/>
        </w:rPr>
      </w:pPr>
      <w:r w:rsidRPr="00AE6519">
        <w:rPr>
          <w:b/>
          <w:bCs/>
        </w:rPr>
        <w:t>4.1 Position Definition</w:t>
      </w:r>
    </w:p>
    <w:p w14:paraId="27F495D7" w14:textId="38B3ECEC" w:rsidR="00AE6519" w:rsidRPr="00AE6519" w:rsidRDefault="00AE6519" w:rsidP="00AE6519">
      <w:r w:rsidRPr="00AE6519">
        <w:t xml:space="preserve">Before recruitment begins, the </w:t>
      </w:r>
      <w:r w:rsidR="008F26B3">
        <w:t>Director</w:t>
      </w:r>
      <w:r w:rsidRPr="00AE6519">
        <w:t xml:space="preserve"> reviews the Job Description (JD) for the vacant post. </w:t>
      </w:r>
      <w:r w:rsidR="00CF1B84">
        <w:t>T</w:t>
      </w:r>
      <w:r w:rsidRPr="00AE6519">
        <w:t>he JD must explicitly list the technical skills required for th</w:t>
      </w:r>
      <w:r w:rsidR="00CF1B84">
        <w:t>e said role</w:t>
      </w:r>
      <w:r w:rsidRPr="00AE6519">
        <w:t>.</w:t>
      </w:r>
    </w:p>
    <w:p w14:paraId="6D251652" w14:textId="77777777" w:rsidR="00AE6519" w:rsidRPr="00AE6519" w:rsidRDefault="00AE6519" w:rsidP="00AE6519">
      <w:pPr>
        <w:rPr>
          <w:b/>
          <w:bCs/>
        </w:rPr>
      </w:pPr>
      <w:r w:rsidRPr="00AE6519">
        <w:rPr>
          <w:b/>
          <w:bCs/>
        </w:rPr>
        <w:t>4.2 Recruitment &amp; Interviewing</w:t>
      </w:r>
    </w:p>
    <w:p w14:paraId="42D630FD" w14:textId="6F4E59E3" w:rsidR="00AE6519" w:rsidRPr="00AE6519" w:rsidRDefault="00AE6519" w:rsidP="00AE6519">
      <w:pPr>
        <w:numPr>
          <w:ilvl w:val="0"/>
          <w:numId w:val="1"/>
        </w:numPr>
      </w:pPr>
      <w:r w:rsidRPr="00AE6519">
        <w:rPr>
          <w:b/>
          <w:bCs/>
        </w:rPr>
        <w:t>Internal Database/HR</w:t>
      </w:r>
      <w:r w:rsidR="00B544EF">
        <w:rPr>
          <w:b/>
          <w:bCs/>
        </w:rPr>
        <w:t>/Director</w:t>
      </w:r>
      <w:r w:rsidRPr="00AE6519">
        <w:rPr>
          <w:b/>
          <w:bCs/>
        </w:rPr>
        <w:t>:</w:t>
      </w:r>
      <w:r w:rsidRPr="00AE6519">
        <w:t xml:space="preserve"> Candidates are sourced via internal database</w:t>
      </w:r>
      <w:r w:rsidR="00CF1B84">
        <w:t>, headhunting based on previous experience</w:t>
      </w:r>
      <w:r w:rsidRPr="00AE6519">
        <w:t xml:space="preserve"> or external providers.</w:t>
      </w:r>
    </w:p>
    <w:p w14:paraId="2E2234A6" w14:textId="06609966" w:rsidR="00AE6519" w:rsidRDefault="00AE6519" w:rsidP="00AE6519">
      <w:pPr>
        <w:numPr>
          <w:ilvl w:val="0"/>
          <w:numId w:val="1"/>
        </w:numPr>
      </w:pPr>
      <w:r w:rsidRPr="00AE6519">
        <w:rPr>
          <w:b/>
          <w:bCs/>
        </w:rPr>
        <w:t>Technical Interview:</w:t>
      </w:r>
      <w:r w:rsidRPr="00AE6519">
        <w:t xml:space="preserve"> Candidates are interviewed by the</w:t>
      </w:r>
      <w:r w:rsidR="008F26B3">
        <w:t xml:space="preserve"> Director and or</w:t>
      </w:r>
      <w:r w:rsidRPr="00AE6519">
        <w:t xml:space="preserve"> Lab Manager/</w:t>
      </w:r>
      <w:r w:rsidR="00133EFC">
        <w:t>Supervisor/</w:t>
      </w:r>
      <w:r w:rsidRPr="00AE6519">
        <w:t>Technical Signatory. The interview must include a "Technical Competency Check".</w:t>
      </w:r>
    </w:p>
    <w:p w14:paraId="62D358DC" w14:textId="10A3052B" w:rsidR="00B6473E" w:rsidRPr="00AE6519" w:rsidRDefault="00B6473E" w:rsidP="00B6473E">
      <w:r>
        <w:t>M</w:t>
      </w:r>
      <w:r w:rsidRPr="00B6473E">
        <w:t>anagement assesses the turnaround time to see if the workload can be a factor</w:t>
      </w:r>
      <w:r>
        <w:t>,</w:t>
      </w:r>
      <w:r w:rsidRPr="00B6473E">
        <w:t xml:space="preserve"> so that more </w:t>
      </w:r>
      <w:r>
        <w:t>personnel</w:t>
      </w:r>
      <w:r w:rsidRPr="00B6473E">
        <w:t xml:space="preserve"> can be recruited to </w:t>
      </w:r>
      <w:r>
        <w:t>mitigate the rising workload pressure</w:t>
      </w:r>
      <w:r w:rsidRPr="00B6473E">
        <w:t xml:space="preserve"> amongst personne</w:t>
      </w:r>
      <w:r>
        <w:t>l.</w:t>
      </w:r>
    </w:p>
    <w:p w14:paraId="714A9CDE" w14:textId="77777777" w:rsidR="00AE6519" w:rsidRPr="00AE6519" w:rsidRDefault="00AE6519" w:rsidP="00AE6519">
      <w:pPr>
        <w:rPr>
          <w:b/>
          <w:bCs/>
        </w:rPr>
      </w:pPr>
      <w:r w:rsidRPr="00AE6519">
        <w:rPr>
          <w:b/>
          <w:bCs/>
        </w:rPr>
        <w:t>4.3 Practical Evaluation (Pre-Appointment)</w:t>
      </w:r>
    </w:p>
    <w:p w14:paraId="5670E550" w14:textId="35D58873" w:rsidR="00AE6519" w:rsidRPr="00AE6519" w:rsidRDefault="00AE6519" w:rsidP="00AE6519">
      <w:r w:rsidRPr="00AE6519">
        <w:t>Where possible, candidates for technical roles should undergo a practical assessment (e.g., weighing a sample</w:t>
      </w:r>
      <w:r w:rsidR="00133EFC">
        <w:t>, performing Calorific Value</w:t>
      </w:r>
      <w:r w:rsidRPr="00AE6519">
        <w:t>) to demonstrate basic manual dexterity and understanding of laboratory safety.</w:t>
      </w:r>
      <w:r w:rsidR="00133EFC">
        <w:t xml:space="preserve"> Hiring experienced personnel in high roles constitutes them only going over how the organization has been setup as a </w:t>
      </w:r>
      <w:r w:rsidR="00133EFC">
        <w:lastRenderedPageBreak/>
        <w:t>walkover activity, given their fundamental experience and expertise as requested on the job description.</w:t>
      </w:r>
    </w:p>
    <w:p w14:paraId="441A00DC" w14:textId="77777777" w:rsidR="00AE6519" w:rsidRPr="00AE6519" w:rsidRDefault="00AE6519" w:rsidP="00AE6519">
      <w:pPr>
        <w:rPr>
          <w:b/>
          <w:bCs/>
        </w:rPr>
      </w:pPr>
      <w:r w:rsidRPr="00AE6519">
        <w:rPr>
          <w:b/>
          <w:bCs/>
        </w:rPr>
        <w:t>4.4 Appointment &amp; Induction</w:t>
      </w:r>
    </w:p>
    <w:p w14:paraId="349FC6BF" w14:textId="77777777" w:rsidR="00AE6519" w:rsidRPr="00AE6519" w:rsidRDefault="00AE6519" w:rsidP="00AE6519">
      <w:r w:rsidRPr="00AE6519">
        <w:t>Upon selection, the candidate is issued an appointment letter. Before they are allowed to perform independent work, they must undergo:</w:t>
      </w:r>
    </w:p>
    <w:p w14:paraId="70986A85" w14:textId="1CCDDE56" w:rsidR="00AE6519" w:rsidRPr="00AE6519" w:rsidRDefault="00AE6519" w:rsidP="00AE6519">
      <w:pPr>
        <w:numPr>
          <w:ilvl w:val="0"/>
          <w:numId w:val="2"/>
        </w:numPr>
      </w:pPr>
      <w:r w:rsidRPr="00AE6519">
        <w:rPr>
          <w:b/>
          <w:bCs/>
        </w:rPr>
        <w:t>QMS Induction:</w:t>
      </w:r>
      <w:r w:rsidRPr="00AE6519">
        <w:t xml:space="preserve"> Training on the Quality Manual and ISO 17025</w:t>
      </w:r>
      <w:r w:rsidR="00133EFC">
        <w:t>/17034 &amp; 17043</w:t>
      </w:r>
      <w:r w:rsidRPr="00AE6519">
        <w:t>.</w:t>
      </w:r>
    </w:p>
    <w:p w14:paraId="223B680E" w14:textId="77777777" w:rsidR="00AE6519" w:rsidRPr="00AE6519" w:rsidRDefault="00AE6519" w:rsidP="00AE6519">
      <w:pPr>
        <w:numPr>
          <w:ilvl w:val="0"/>
          <w:numId w:val="2"/>
        </w:numPr>
      </w:pPr>
      <w:r w:rsidRPr="00AE6519">
        <w:rPr>
          <w:b/>
          <w:bCs/>
        </w:rPr>
        <w:t>Safety Induction:</w:t>
      </w:r>
      <w:r w:rsidRPr="00AE6519">
        <w:t xml:space="preserve"> Handling of chemicals and furnace safety.</w:t>
      </w:r>
    </w:p>
    <w:p w14:paraId="2091A81D" w14:textId="3044A74E" w:rsidR="00133EFC" w:rsidRPr="00AE6519" w:rsidRDefault="00AE6519" w:rsidP="00133EFC">
      <w:pPr>
        <w:numPr>
          <w:ilvl w:val="0"/>
          <w:numId w:val="2"/>
        </w:numPr>
      </w:pPr>
      <w:r w:rsidRPr="00AE6519">
        <w:rPr>
          <w:b/>
          <w:bCs/>
        </w:rPr>
        <w:t>Supervised Training Period:</w:t>
      </w:r>
      <w:r w:rsidRPr="00AE6519">
        <w:t xml:space="preserve"> As per the Competency Procedure (witnessing and assessment).</w:t>
      </w:r>
    </w:p>
    <w:p w14:paraId="77BE1865" w14:textId="77777777" w:rsidR="00AE6519" w:rsidRPr="00AE6519" w:rsidRDefault="00AE6519" w:rsidP="00AE6519">
      <w:pPr>
        <w:rPr>
          <w:b/>
          <w:bCs/>
        </w:rPr>
      </w:pPr>
      <w:r w:rsidRPr="00AE6519">
        <w:rPr>
          <w:b/>
          <w:bCs/>
        </w:rPr>
        <w:t>5. Authorization</w:t>
      </w:r>
    </w:p>
    <w:p w14:paraId="52BAC311" w14:textId="5C3EE83B" w:rsidR="00AE6519" w:rsidRDefault="00AE6519" w:rsidP="00AE6519">
      <w:r w:rsidRPr="00AE6519">
        <w:t>Selection does</w:t>
      </w:r>
      <w:r w:rsidR="00133EFC">
        <w:t xml:space="preserve"> not</w:t>
      </w:r>
      <w:r w:rsidRPr="00AE6519">
        <w:t xml:space="preserve"> equal Authorization. Following the recruitment process, the Lab Manager shall follow the training protocol. Only after successful theoretical and practical assessment will the staff member be issued an Authorization Record (ASFM 6.1) for specific tasks</w:t>
      </w:r>
      <w:r w:rsidR="00133EFC">
        <w:t>.</w:t>
      </w:r>
    </w:p>
    <w:p w14:paraId="4F23FB5F" w14:textId="030BD6FA" w:rsidR="001766BD" w:rsidRDefault="001766BD" w:rsidP="00AE6519">
      <w:pPr>
        <w:rPr>
          <w:b/>
          <w:bCs/>
        </w:rPr>
      </w:pPr>
      <w:r w:rsidRPr="001766BD">
        <w:rPr>
          <w:b/>
          <w:bCs/>
        </w:rPr>
        <w:t xml:space="preserve">5.1. Technical Signatories </w:t>
      </w:r>
    </w:p>
    <w:p w14:paraId="397A816C" w14:textId="4CDE3993" w:rsidR="001766BD" w:rsidRDefault="00A017D0" w:rsidP="00AE6519">
      <w:r>
        <w:t>The selection</w:t>
      </w:r>
      <w:r w:rsidR="00527EEF">
        <w:t>, appointment &amp; authorization</w:t>
      </w:r>
      <w:r w:rsidR="001766BD">
        <w:t xml:space="preserve"> of technical signatories is </w:t>
      </w:r>
      <w:r>
        <w:t xml:space="preserve">done in accordance with the following </w:t>
      </w:r>
      <w:r w:rsidR="00BA5E26">
        <w:t xml:space="preserve">responsibilities, requirements </w:t>
      </w:r>
      <w:r>
        <w:t>and further extending to SANAS R03 requirements:</w:t>
      </w:r>
    </w:p>
    <w:p w14:paraId="03386A75" w14:textId="5E660135" w:rsidR="00A017D0" w:rsidRDefault="00A017D0" w:rsidP="00A017D0">
      <w:pPr>
        <w:pStyle w:val="ListParagraph"/>
        <w:numPr>
          <w:ilvl w:val="0"/>
          <w:numId w:val="3"/>
        </w:numPr>
      </w:pPr>
      <w:r>
        <w:t xml:space="preserve">Be conversant with ISO 17025/ISO 17034/ ISO 14043. </w:t>
      </w:r>
    </w:p>
    <w:p w14:paraId="0B0830CF" w14:textId="5A0E4193" w:rsidR="00A017D0" w:rsidRDefault="00527EEF" w:rsidP="00A017D0">
      <w:pPr>
        <w:pStyle w:val="ListParagraph"/>
        <w:numPr>
          <w:ilvl w:val="0"/>
          <w:numId w:val="3"/>
        </w:numPr>
      </w:pPr>
      <w:r>
        <w:t>Have in-depth knowledge</w:t>
      </w:r>
      <w:r w:rsidR="00A017D0">
        <w:t xml:space="preserve"> </w:t>
      </w:r>
      <w:r>
        <w:t xml:space="preserve">of the </w:t>
      </w:r>
      <w:r w:rsidR="00A017D0">
        <w:t>QMS of the organisation.</w:t>
      </w:r>
    </w:p>
    <w:p w14:paraId="3351D55E" w14:textId="4D9C9005" w:rsidR="00A017D0" w:rsidRDefault="00A017D0" w:rsidP="00A017D0">
      <w:pPr>
        <w:pStyle w:val="ListParagraph"/>
        <w:numPr>
          <w:ilvl w:val="0"/>
          <w:numId w:val="3"/>
        </w:numPr>
      </w:pPr>
      <w:r>
        <w:t>Be able to assess and interpret data.</w:t>
      </w:r>
    </w:p>
    <w:p w14:paraId="030A8037" w14:textId="0ABC2685" w:rsidR="00A017D0" w:rsidRDefault="00A017D0" w:rsidP="00A017D0">
      <w:pPr>
        <w:pStyle w:val="ListParagraph"/>
        <w:numPr>
          <w:ilvl w:val="0"/>
          <w:numId w:val="3"/>
        </w:numPr>
      </w:pPr>
      <w:r>
        <w:t>Have in-depth knowledge of all SANAS requirements relating to accreditation and compliance.</w:t>
      </w:r>
    </w:p>
    <w:p w14:paraId="7DBF0FE6" w14:textId="2F5C693E" w:rsidR="00A017D0" w:rsidRDefault="00A017D0" w:rsidP="00A017D0">
      <w:pPr>
        <w:pStyle w:val="ListParagraph"/>
        <w:numPr>
          <w:ilvl w:val="0"/>
          <w:numId w:val="3"/>
        </w:numPr>
      </w:pPr>
      <w:r>
        <w:t xml:space="preserve">Be conversant with SANAS documents R03, R04, TR-25, TR-26, </w:t>
      </w:r>
      <w:r w:rsidR="00527EEF">
        <w:t>R51, R80.</w:t>
      </w:r>
    </w:p>
    <w:p w14:paraId="77BFF26D" w14:textId="421E31E2" w:rsidR="00527EEF" w:rsidRDefault="00527EEF" w:rsidP="00A017D0">
      <w:pPr>
        <w:pStyle w:val="ListParagraph"/>
        <w:numPr>
          <w:ilvl w:val="0"/>
          <w:numId w:val="3"/>
        </w:numPr>
      </w:pPr>
      <w:r>
        <w:t>Prior technical signatory appointment in a similar accredited facility is highly advantageous and recommended.</w:t>
      </w:r>
    </w:p>
    <w:p w14:paraId="19ACB116" w14:textId="4345E077" w:rsidR="00527EEF" w:rsidRDefault="00527EEF" w:rsidP="00A017D0">
      <w:pPr>
        <w:pStyle w:val="ListParagraph"/>
        <w:numPr>
          <w:ilvl w:val="0"/>
          <w:numId w:val="3"/>
        </w:numPr>
      </w:pPr>
      <w:r>
        <w:lastRenderedPageBreak/>
        <w:t>Be conversant with all methods listed in the organization’s scope of work/accreditation.</w:t>
      </w:r>
    </w:p>
    <w:p w14:paraId="1051C53C" w14:textId="739A257D" w:rsidR="00527EEF" w:rsidRDefault="006350D2" w:rsidP="00A017D0">
      <w:pPr>
        <w:pStyle w:val="ListParagraph"/>
        <w:numPr>
          <w:ilvl w:val="0"/>
          <w:numId w:val="3"/>
        </w:numPr>
      </w:pPr>
      <w:r>
        <w:t>Successful completio</w:t>
      </w:r>
      <w:r w:rsidR="00BA5E26">
        <w:t>n</w:t>
      </w:r>
      <w:r>
        <w:t xml:space="preserve"> of the theoretical assessment for technical signatories &amp; test </w:t>
      </w:r>
      <w:r w:rsidR="008242E5">
        <w:t>methods (</w:t>
      </w:r>
      <w:r w:rsidR="00867E3B">
        <w:t>Onboarding Lab Supervisors/Managers with prior technical signatory appointment in an accredited laboratory do not need test method witnessing, only the theoretical assessments and running of a PT sample for competency evaluation should suffice.)</w:t>
      </w:r>
      <w:r>
        <w:t xml:space="preserve"> </w:t>
      </w:r>
      <w:r w:rsidR="00BA5E26">
        <w:t xml:space="preserve">Technical signatories that have been internally appointed must have initially been declared competent on all test methods and have been given training on the other requirements listed.  </w:t>
      </w:r>
    </w:p>
    <w:p w14:paraId="16C6B812" w14:textId="7DFCCBDD" w:rsidR="00BA5E26" w:rsidRDefault="00BA5E26" w:rsidP="00A017D0">
      <w:pPr>
        <w:pStyle w:val="ListParagraph"/>
        <w:numPr>
          <w:ilvl w:val="0"/>
          <w:numId w:val="3"/>
        </w:numPr>
      </w:pPr>
      <w:r>
        <w:t>Be able to identify, assess, investigate, and address non-conformances that may arise whilst performing duties, as well as lead, conduct/participate in external/external audits and to open, investigate, and address non-conformances identified during audits</w:t>
      </w:r>
    </w:p>
    <w:p w14:paraId="52843AA0" w14:textId="09E0D728" w:rsidR="00BA5E26" w:rsidRDefault="00BA5E26" w:rsidP="00A017D0">
      <w:pPr>
        <w:pStyle w:val="ListParagraph"/>
        <w:numPr>
          <w:ilvl w:val="0"/>
          <w:numId w:val="3"/>
        </w:numPr>
      </w:pPr>
      <w:r>
        <w:t xml:space="preserve">Have overall responsibility to check, evaluate and clear non-conformances that are raised by personnel under your line of reporting even those that have been cleared by the said personnel. </w:t>
      </w:r>
    </w:p>
    <w:p w14:paraId="3FA49D38" w14:textId="221AD7D9" w:rsidR="00492E79" w:rsidRDefault="00BA5E26" w:rsidP="00B544EF">
      <w:pPr>
        <w:pStyle w:val="ListParagraph"/>
        <w:numPr>
          <w:ilvl w:val="0"/>
          <w:numId w:val="3"/>
        </w:numPr>
      </w:pPr>
      <w:r>
        <w:t>Formally accept the responsibilities of being a technical signatory.</w:t>
      </w:r>
    </w:p>
    <w:p w14:paraId="09011706" w14:textId="77777777" w:rsidR="001603F6" w:rsidRDefault="001603F6" w:rsidP="001603F6"/>
    <w:p w14:paraId="42BF77A0" w14:textId="62CD4428" w:rsidR="001603F6" w:rsidRDefault="001603F6" w:rsidP="001603F6">
      <w:pPr>
        <w:rPr>
          <w:b/>
          <w:bCs/>
        </w:rPr>
      </w:pPr>
      <w:r w:rsidRPr="001603F6">
        <w:rPr>
          <w:b/>
          <w:bCs/>
        </w:rPr>
        <w:t>Revision</w:t>
      </w:r>
    </w:p>
    <w:tbl>
      <w:tblPr>
        <w:tblStyle w:val="TableGrid"/>
        <w:tblW w:w="0" w:type="auto"/>
        <w:tblInd w:w="0" w:type="dxa"/>
        <w:tblLook w:val="04A0" w:firstRow="1" w:lastRow="0" w:firstColumn="1" w:lastColumn="0" w:noHBand="0" w:noVBand="1"/>
      </w:tblPr>
      <w:tblGrid>
        <w:gridCol w:w="2254"/>
        <w:gridCol w:w="2254"/>
        <w:gridCol w:w="2254"/>
        <w:gridCol w:w="2254"/>
      </w:tblGrid>
      <w:tr w:rsidR="001603F6" w14:paraId="6A90EDC6" w14:textId="77777777" w:rsidTr="001603F6">
        <w:tc>
          <w:tcPr>
            <w:tcW w:w="2254" w:type="dxa"/>
          </w:tcPr>
          <w:p w14:paraId="37C577CC" w14:textId="78AEA573" w:rsidR="001603F6" w:rsidRDefault="001B15F5" w:rsidP="001603F6">
            <w:pPr>
              <w:rPr>
                <w:b/>
                <w:bCs/>
              </w:rPr>
            </w:pPr>
            <w:r>
              <w:rPr>
                <w:rFonts w:asciiTheme="minorHAnsi" w:eastAsiaTheme="minorHAnsi" w:hAnsiTheme="minorHAnsi" w:cstheme="minorBidi"/>
                <w:b/>
                <w:bCs/>
                <w:kern w:val="2"/>
                <w:sz w:val="24"/>
                <w:szCs w:val="24"/>
                <w:lang w:val="en-ZA"/>
                <w14:ligatures w14:val="standardContextual"/>
              </w:rPr>
              <w:t>Rev no</w:t>
            </w:r>
          </w:p>
        </w:tc>
        <w:tc>
          <w:tcPr>
            <w:tcW w:w="2254" w:type="dxa"/>
          </w:tcPr>
          <w:p w14:paraId="2D91920B" w14:textId="6D81C782" w:rsidR="001603F6" w:rsidRDefault="001B15F5" w:rsidP="001603F6">
            <w:pPr>
              <w:rPr>
                <w:b/>
                <w:bCs/>
              </w:rPr>
            </w:pPr>
            <w:r>
              <w:rPr>
                <w:b/>
                <w:bCs/>
              </w:rPr>
              <w:t>Contents Changed</w:t>
            </w:r>
          </w:p>
        </w:tc>
        <w:tc>
          <w:tcPr>
            <w:tcW w:w="2254" w:type="dxa"/>
          </w:tcPr>
          <w:p w14:paraId="449C8E08" w14:textId="1FD75EFE" w:rsidR="001603F6" w:rsidRDefault="001B15F5" w:rsidP="001603F6">
            <w:pPr>
              <w:rPr>
                <w:b/>
                <w:bCs/>
              </w:rPr>
            </w:pPr>
            <w:r>
              <w:rPr>
                <w:b/>
                <w:bCs/>
              </w:rPr>
              <w:t>Reason for change</w:t>
            </w:r>
          </w:p>
        </w:tc>
        <w:tc>
          <w:tcPr>
            <w:tcW w:w="2254" w:type="dxa"/>
          </w:tcPr>
          <w:p w14:paraId="4501A12C" w14:textId="276531AE" w:rsidR="001603F6" w:rsidRDefault="001B15F5" w:rsidP="001603F6">
            <w:pPr>
              <w:rPr>
                <w:b/>
                <w:bCs/>
              </w:rPr>
            </w:pPr>
            <w:r>
              <w:rPr>
                <w:b/>
                <w:bCs/>
              </w:rPr>
              <w:t>Date</w:t>
            </w:r>
          </w:p>
        </w:tc>
      </w:tr>
      <w:tr w:rsidR="001603F6" w14:paraId="65BE59A7" w14:textId="77777777" w:rsidTr="001603F6">
        <w:tc>
          <w:tcPr>
            <w:tcW w:w="2254" w:type="dxa"/>
          </w:tcPr>
          <w:p w14:paraId="54FEA822" w14:textId="2953428E" w:rsidR="001603F6" w:rsidRPr="001B15F5" w:rsidRDefault="001B15F5" w:rsidP="001603F6">
            <w:r>
              <w:t>01</w:t>
            </w:r>
          </w:p>
        </w:tc>
        <w:tc>
          <w:tcPr>
            <w:tcW w:w="2254" w:type="dxa"/>
          </w:tcPr>
          <w:p w14:paraId="48850D13" w14:textId="52D7C38B" w:rsidR="001603F6" w:rsidRPr="001B15F5" w:rsidRDefault="001B15F5" w:rsidP="001603F6">
            <w:r>
              <w:t>No change, addition of operations manager</w:t>
            </w:r>
            <w:r w:rsidR="008E29C0">
              <w:t>.</w:t>
            </w:r>
          </w:p>
        </w:tc>
        <w:tc>
          <w:tcPr>
            <w:tcW w:w="2254" w:type="dxa"/>
          </w:tcPr>
          <w:p w14:paraId="33535AE2" w14:textId="6307AF70" w:rsidR="001603F6" w:rsidRPr="008E29C0" w:rsidRDefault="008E29C0" w:rsidP="001603F6">
            <w:r>
              <w:t>Criteria for the position were omitted in the initial revision.</w:t>
            </w:r>
          </w:p>
        </w:tc>
        <w:tc>
          <w:tcPr>
            <w:tcW w:w="2254" w:type="dxa"/>
          </w:tcPr>
          <w:p w14:paraId="1FD266CC" w14:textId="203FA454" w:rsidR="001603F6" w:rsidRPr="008E29C0" w:rsidRDefault="008E29C0" w:rsidP="001603F6">
            <w:r>
              <w:t>20/04/2026</w:t>
            </w:r>
          </w:p>
        </w:tc>
      </w:tr>
      <w:tr w:rsidR="001603F6" w14:paraId="22438A3E" w14:textId="77777777" w:rsidTr="001603F6">
        <w:tc>
          <w:tcPr>
            <w:tcW w:w="2254" w:type="dxa"/>
          </w:tcPr>
          <w:p w14:paraId="528248B0" w14:textId="77777777" w:rsidR="001603F6" w:rsidRDefault="001603F6" w:rsidP="001603F6">
            <w:pPr>
              <w:rPr>
                <w:b/>
                <w:bCs/>
              </w:rPr>
            </w:pPr>
          </w:p>
        </w:tc>
        <w:tc>
          <w:tcPr>
            <w:tcW w:w="2254" w:type="dxa"/>
          </w:tcPr>
          <w:p w14:paraId="6B2B6CCA" w14:textId="77777777" w:rsidR="001603F6" w:rsidRDefault="001603F6" w:rsidP="001603F6">
            <w:pPr>
              <w:rPr>
                <w:b/>
                <w:bCs/>
              </w:rPr>
            </w:pPr>
          </w:p>
        </w:tc>
        <w:tc>
          <w:tcPr>
            <w:tcW w:w="2254" w:type="dxa"/>
          </w:tcPr>
          <w:p w14:paraId="7BF96DF3" w14:textId="77777777" w:rsidR="001603F6" w:rsidRDefault="001603F6" w:rsidP="001603F6">
            <w:pPr>
              <w:rPr>
                <w:b/>
                <w:bCs/>
              </w:rPr>
            </w:pPr>
          </w:p>
        </w:tc>
        <w:tc>
          <w:tcPr>
            <w:tcW w:w="2254" w:type="dxa"/>
          </w:tcPr>
          <w:p w14:paraId="2AFC0B20" w14:textId="77777777" w:rsidR="001603F6" w:rsidRDefault="001603F6" w:rsidP="001603F6">
            <w:pPr>
              <w:rPr>
                <w:b/>
                <w:bCs/>
              </w:rPr>
            </w:pPr>
          </w:p>
        </w:tc>
      </w:tr>
      <w:tr w:rsidR="001603F6" w14:paraId="46DAE1BC" w14:textId="77777777" w:rsidTr="001603F6">
        <w:tc>
          <w:tcPr>
            <w:tcW w:w="2254" w:type="dxa"/>
          </w:tcPr>
          <w:p w14:paraId="141B282B" w14:textId="77777777" w:rsidR="001603F6" w:rsidRDefault="001603F6" w:rsidP="001603F6">
            <w:pPr>
              <w:rPr>
                <w:b/>
                <w:bCs/>
              </w:rPr>
            </w:pPr>
          </w:p>
        </w:tc>
        <w:tc>
          <w:tcPr>
            <w:tcW w:w="2254" w:type="dxa"/>
          </w:tcPr>
          <w:p w14:paraId="70E0C393" w14:textId="77777777" w:rsidR="001603F6" w:rsidRDefault="001603F6" w:rsidP="001603F6">
            <w:pPr>
              <w:rPr>
                <w:b/>
                <w:bCs/>
              </w:rPr>
            </w:pPr>
          </w:p>
        </w:tc>
        <w:tc>
          <w:tcPr>
            <w:tcW w:w="2254" w:type="dxa"/>
          </w:tcPr>
          <w:p w14:paraId="79BBC2F4" w14:textId="77777777" w:rsidR="001603F6" w:rsidRDefault="001603F6" w:rsidP="001603F6">
            <w:pPr>
              <w:rPr>
                <w:b/>
                <w:bCs/>
              </w:rPr>
            </w:pPr>
          </w:p>
        </w:tc>
        <w:tc>
          <w:tcPr>
            <w:tcW w:w="2254" w:type="dxa"/>
          </w:tcPr>
          <w:p w14:paraId="333301DA" w14:textId="77777777" w:rsidR="001603F6" w:rsidRDefault="001603F6" w:rsidP="001603F6">
            <w:pPr>
              <w:rPr>
                <w:b/>
                <w:bCs/>
              </w:rPr>
            </w:pPr>
          </w:p>
        </w:tc>
      </w:tr>
      <w:tr w:rsidR="001603F6" w14:paraId="7D82C7B5" w14:textId="77777777" w:rsidTr="001603F6">
        <w:tc>
          <w:tcPr>
            <w:tcW w:w="2254" w:type="dxa"/>
          </w:tcPr>
          <w:p w14:paraId="5612C575" w14:textId="77777777" w:rsidR="001603F6" w:rsidRDefault="001603F6" w:rsidP="001603F6">
            <w:pPr>
              <w:rPr>
                <w:b/>
                <w:bCs/>
              </w:rPr>
            </w:pPr>
          </w:p>
        </w:tc>
        <w:tc>
          <w:tcPr>
            <w:tcW w:w="2254" w:type="dxa"/>
          </w:tcPr>
          <w:p w14:paraId="292E0361" w14:textId="77777777" w:rsidR="001603F6" w:rsidRDefault="001603F6" w:rsidP="001603F6">
            <w:pPr>
              <w:rPr>
                <w:b/>
                <w:bCs/>
              </w:rPr>
            </w:pPr>
          </w:p>
        </w:tc>
        <w:tc>
          <w:tcPr>
            <w:tcW w:w="2254" w:type="dxa"/>
          </w:tcPr>
          <w:p w14:paraId="65446CF7" w14:textId="77777777" w:rsidR="001603F6" w:rsidRDefault="001603F6" w:rsidP="001603F6">
            <w:pPr>
              <w:rPr>
                <w:b/>
                <w:bCs/>
              </w:rPr>
            </w:pPr>
          </w:p>
        </w:tc>
        <w:tc>
          <w:tcPr>
            <w:tcW w:w="2254" w:type="dxa"/>
          </w:tcPr>
          <w:p w14:paraId="0D151993" w14:textId="77777777" w:rsidR="001603F6" w:rsidRDefault="001603F6" w:rsidP="001603F6">
            <w:pPr>
              <w:rPr>
                <w:b/>
                <w:bCs/>
              </w:rPr>
            </w:pPr>
          </w:p>
        </w:tc>
      </w:tr>
    </w:tbl>
    <w:p w14:paraId="1B1C3F40" w14:textId="77777777" w:rsidR="001603F6" w:rsidRPr="001603F6" w:rsidRDefault="001603F6" w:rsidP="001603F6">
      <w:pPr>
        <w:rPr>
          <w:b/>
          <w:bCs/>
        </w:rPr>
      </w:pPr>
    </w:p>
    <w:sectPr w:rsidR="001603F6" w:rsidRPr="001603F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62940" w14:textId="77777777" w:rsidR="00651B3C" w:rsidRDefault="00651B3C" w:rsidP="00133EFC">
      <w:pPr>
        <w:spacing w:after="0" w:line="240" w:lineRule="auto"/>
      </w:pPr>
      <w:r>
        <w:separator/>
      </w:r>
    </w:p>
  </w:endnote>
  <w:endnote w:type="continuationSeparator" w:id="0">
    <w:p w14:paraId="3C3A7E19" w14:textId="77777777" w:rsidR="00651B3C" w:rsidRDefault="00651B3C" w:rsidP="00133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44" w:type="dxa"/>
      <w:tblInd w:w="-85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4479"/>
      <w:gridCol w:w="3239"/>
      <w:gridCol w:w="3226"/>
    </w:tblGrid>
    <w:tr w:rsidR="00F66C65" w:rsidRPr="00D321BE" w14:paraId="3487BB2C" w14:textId="77777777" w:rsidTr="00F66C65">
      <w:trPr>
        <w:trHeight w:val="452"/>
      </w:trPr>
      <w:tc>
        <w:tcPr>
          <w:tcW w:w="4479" w:type="dxa"/>
          <w:tcBorders>
            <w:top w:val="single" w:sz="6" w:space="0" w:color="575757"/>
            <w:left w:val="single" w:sz="6" w:space="0" w:color="575757"/>
            <w:bottom w:val="single" w:sz="6" w:space="0" w:color="575757"/>
            <w:right w:val="single" w:sz="6" w:space="0" w:color="575757"/>
          </w:tcBorders>
          <w:hideMark/>
        </w:tcPr>
        <w:p w14:paraId="7526E597" w14:textId="77777777" w:rsidR="00F66C65" w:rsidRPr="00D321BE" w:rsidRDefault="00F66C65" w:rsidP="00F66C65">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D321BE">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042BF40" w14:textId="77777777" w:rsidR="00F66C65" w:rsidRPr="00D321BE" w:rsidRDefault="00F66C65" w:rsidP="00F66C65">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D321BE">
            <w:rPr>
              <w:rFonts w:ascii="Arial" w:eastAsia="Arial" w:hAnsi="Arial" w:cs="Arial"/>
              <w:color w:val="212121"/>
              <w:spacing w:val="-2"/>
              <w:kern w:val="0"/>
              <w:lang w:val="en-US"/>
              <w14:ligatures w14:val="none"/>
            </w:rPr>
            <w:t>Rev</w:t>
          </w:r>
          <w:r w:rsidRPr="00D321BE">
            <w:rPr>
              <w:rFonts w:ascii="Arial" w:eastAsia="Arial" w:hAnsi="Arial" w:cs="Arial"/>
              <w:color w:val="212121"/>
              <w:spacing w:val="-12"/>
              <w:kern w:val="0"/>
              <w:lang w:val="en-US"/>
              <w14:ligatures w14:val="none"/>
            </w:rPr>
            <w:t xml:space="preserve"> </w:t>
          </w:r>
          <w:r w:rsidRPr="00D321BE">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4BAFDB95" w14:textId="77777777" w:rsidR="00F66C65" w:rsidRPr="00D321BE" w:rsidRDefault="00F66C65" w:rsidP="00F66C65">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D321BE">
            <w:rPr>
              <w:rFonts w:ascii="Arial" w:eastAsia="Arial" w:hAnsi="Arial" w:cs="Arial"/>
              <w:bCs/>
              <w:color w:val="212121"/>
              <w:spacing w:val="-4"/>
              <w:kern w:val="0"/>
              <w:lang w:val="en-US"/>
              <w14:ligatures w14:val="none"/>
            </w:rPr>
            <w:t>Next review date</w:t>
          </w:r>
        </w:p>
      </w:tc>
    </w:tr>
    <w:tr w:rsidR="00F66C65" w:rsidRPr="00D321BE" w14:paraId="5C192C4F" w14:textId="77777777" w:rsidTr="00F66C65">
      <w:trPr>
        <w:trHeight w:val="417"/>
      </w:trPr>
      <w:tc>
        <w:tcPr>
          <w:tcW w:w="4479" w:type="dxa"/>
          <w:tcBorders>
            <w:top w:val="single" w:sz="6" w:space="0" w:color="575757"/>
            <w:left w:val="single" w:sz="6" w:space="0" w:color="575757"/>
            <w:bottom w:val="single" w:sz="6" w:space="0" w:color="575757"/>
            <w:right w:val="single" w:sz="6" w:space="0" w:color="575757"/>
          </w:tcBorders>
          <w:hideMark/>
        </w:tcPr>
        <w:p w14:paraId="56244ADE" w14:textId="5D6DF41B" w:rsidR="00F66C65" w:rsidRPr="00D321BE" w:rsidRDefault="00F66C65" w:rsidP="00F66C65">
          <w:pPr>
            <w:widowControl w:val="0"/>
            <w:autoSpaceDE w:val="0"/>
            <w:autoSpaceDN w:val="0"/>
            <w:spacing w:after="0" w:line="255" w:lineRule="exact"/>
            <w:ind w:left="36"/>
            <w:jc w:val="center"/>
            <w:rPr>
              <w:rFonts w:ascii="Arial" w:eastAsia="Arial" w:hAnsi="Arial" w:cs="Arial"/>
              <w:kern w:val="0"/>
              <w:lang w:val="en-US"/>
              <w14:ligatures w14:val="none"/>
            </w:rPr>
          </w:pPr>
          <w:r w:rsidRPr="00D321BE">
            <w:rPr>
              <w:rFonts w:ascii="Arial" w:eastAsia="Arial" w:hAnsi="Arial" w:cs="Arial"/>
              <w:color w:val="212121"/>
              <w:kern w:val="0"/>
              <w:lang w:val="en-US"/>
              <w14:ligatures w14:val="none"/>
            </w:rPr>
            <w:t>0</w:t>
          </w:r>
          <w:r w:rsidR="001603F6">
            <w:rPr>
              <w:rFonts w:ascii="Arial" w:eastAsia="Arial" w:hAnsi="Arial" w:cs="Arial"/>
              <w:color w:val="212121"/>
              <w:kern w:val="0"/>
              <w:lang w:val="en-US"/>
              <w14:ligatures w14:val="none"/>
            </w:rPr>
            <w:t>4</w:t>
          </w:r>
          <w:r w:rsidRPr="00D321BE">
            <w:rPr>
              <w:rFonts w:ascii="Arial" w:eastAsia="Arial" w:hAnsi="Arial" w:cs="Arial"/>
              <w:color w:val="212121"/>
              <w:kern w:val="0"/>
              <w:lang w:val="en-US"/>
              <w14:ligatures w14:val="none"/>
            </w:rPr>
            <w:t>/202</w:t>
          </w:r>
          <w:r>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49591637" w14:textId="0807283D" w:rsidR="00F66C65" w:rsidRPr="00D321BE" w:rsidRDefault="00F66C65" w:rsidP="00F66C65">
          <w:pPr>
            <w:widowControl w:val="0"/>
            <w:autoSpaceDE w:val="0"/>
            <w:autoSpaceDN w:val="0"/>
            <w:spacing w:after="0" w:line="262" w:lineRule="exact"/>
            <w:ind w:left="53" w:right="18"/>
            <w:jc w:val="center"/>
            <w:rPr>
              <w:rFonts w:ascii="Arial" w:eastAsia="Arial" w:hAnsi="Arial" w:cs="Arial"/>
              <w:kern w:val="0"/>
              <w:lang w:val="en-US"/>
              <w14:ligatures w14:val="none"/>
            </w:rPr>
          </w:pPr>
          <w:r w:rsidRPr="00D321BE">
            <w:rPr>
              <w:rFonts w:ascii="Arial" w:eastAsia="Arial" w:hAnsi="Arial" w:cs="Arial"/>
              <w:color w:val="212121"/>
              <w:spacing w:val="-5"/>
              <w:kern w:val="0"/>
              <w:lang w:val="en-US"/>
              <w14:ligatures w14:val="none"/>
            </w:rPr>
            <w:t>0</w:t>
          </w:r>
          <w:r w:rsidR="001603F6">
            <w:rPr>
              <w:rFonts w:ascii="Arial" w:eastAsia="Arial" w:hAnsi="Arial" w:cs="Arial"/>
              <w:color w:val="212121"/>
              <w:spacing w:val="-5"/>
              <w:kern w:val="0"/>
              <w:lang w:val="en-US"/>
              <w14:ligatures w14:val="none"/>
            </w:rPr>
            <w:t>1</w:t>
          </w:r>
        </w:p>
      </w:tc>
      <w:tc>
        <w:tcPr>
          <w:tcW w:w="3226" w:type="dxa"/>
          <w:tcBorders>
            <w:top w:val="single" w:sz="6" w:space="0" w:color="575757"/>
            <w:left w:val="single" w:sz="6" w:space="0" w:color="575757"/>
            <w:bottom w:val="single" w:sz="6" w:space="0" w:color="575757"/>
            <w:right w:val="single" w:sz="6" w:space="0" w:color="575757"/>
          </w:tcBorders>
          <w:hideMark/>
        </w:tcPr>
        <w:p w14:paraId="79B62793" w14:textId="1CA952F6" w:rsidR="00F66C65" w:rsidRPr="00D321BE" w:rsidRDefault="00F66C65" w:rsidP="00F66C65">
          <w:pPr>
            <w:widowControl w:val="0"/>
            <w:autoSpaceDE w:val="0"/>
            <w:autoSpaceDN w:val="0"/>
            <w:spacing w:after="0" w:line="263" w:lineRule="exact"/>
            <w:ind w:left="35" w:right="14"/>
            <w:jc w:val="center"/>
            <w:rPr>
              <w:rFonts w:ascii="Arial" w:eastAsia="Arial" w:hAnsi="Arial" w:cs="Arial"/>
              <w:kern w:val="0"/>
              <w:lang w:val="en-US"/>
              <w14:ligatures w14:val="none"/>
            </w:rPr>
          </w:pPr>
          <w:r w:rsidRPr="00D321BE">
            <w:rPr>
              <w:rFonts w:ascii="Arial" w:eastAsia="Arial" w:hAnsi="Arial" w:cs="Arial"/>
              <w:color w:val="212121"/>
              <w:spacing w:val="-2"/>
              <w:kern w:val="0"/>
              <w:lang w:val="en-US"/>
              <w14:ligatures w14:val="none"/>
            </w:rPr>
            <w:t>0</w:t>
          </w:r>
          <w:r w:rsidR="001603F6">
            <w:rPr>
              <w:rFonts w:ascii="Arial" w:eastAsia="Arial" w:hAnsi="Arial" w:cs="Arial"/>
              <w:color w:val="212121"/>
              <w:spacing w:val="-2"/>
              <w:kern w:val="0"/>
              <w:lang w:val="en-US"/>
              <w14:ligatures w14:val="none"/>
            </w:rPr>
            <w:t>4</w:t>
          </w:r>
          <w:r w:rsidRPr="00D321BE">
            <w:rPr>
              <w:rFonts w:ascii="Arial" w:eastAsia="Arial" w:hAnsi="Arial" w:cs="Arial"/>
              <w:color w:val="212121"/>
              <w:spacing w:val="-2"/>
              <w:kern w:val="0"/>
              <w:lang w:val="en-US"/>
              <w14:ligatures w14:val="none"/>
            </w:rPr>
            <w:t>/202</w:t>
          </w:r>
          <w:r>
            <w:rPr>
              <w:rFonts w:ascii="Arial" w:eastAsia="Arial" w:hAnsi="Arial" w:cs="Arial"/>
              <w:color w:val="212121"/>
              <w:spacing w:val="-2"/>
              <w:kern w:val="0"/>
              <w:lang w:val="en-US"/>
              <w14:ligatures w14:val="none"/>
            </w:rPr>
            <w:t>9</w:t>
          </w:r>
        </w:p>
      </w:tc>
    </w:tr>
  </w:tbl>
  <w:p w14:paraId="3E55D797" w14:textId="77777777" w:rsidR="00F66C65" w:rsidRDefault="00F66C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34FEE" w14:textId="77777777" w:rsidR="00651B3C" w:rsidRDefault="00651B3C" w:rsidP="00133EFC">
      <w:pPr>
        <w:spacing w:after="0" w:line="240" w:lineRule="auto"/>
      </w:pPr>
      <w:r>
        <w:separator/>
      </w:r>
    </w:p>
  </w:footnote>
  <w:footnote w:type="continuationSeparator" w:id="0">
    <w:p w14:paraId="6BCD59F4" w14:textId="77777777" w:rsidR="00651B3C" w:rsidRDefault="00651B3C" w:rsidP="00133E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2" w:type="dxa"/>
      <w:tblInd w:w="-464"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7412"/>
    </w:tblGrid>
    <w:tr w:rsidR="001766BD" w:rsidRPr="005F44D1" w14:paraId="5DBE5908" w14:textId="77777777" w:rsidTr="00B746AB">
      <w:trPr>
        <w:trHeight w:val="517"/>
      </w:trPr>
      <w:tc>
        <w:tcPr>
          <w:tcW w:w="2530" w:type="dxa"/>
          <w:vMerge w:val="restart"/>
          <w:tcBorders>
            <w:top w:val="single" w:sz="6" w:space="0" w:color="575757"/>
            <w:left w:val="single" w:sz="6" w:space="0" w:color="575757"/>
            <w:bottom w:val="single" w:sz="6" w:space="0" w:color="575757"/>
            <w:right w:val="single" w:sz="6" w:space="0" w:color="575757"/>
          </w:tcBorders>
        </w:tcPr>
        <w:p w14:paraId="4B8E59DF" w14:textId="77777777" w:rsidR="001766BD" w:rsidRPr="005F44D1" w:rsidRDefault="00651B3C" w:rsidP="001766BD">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1093899979"/>
              <w:docPartObj>
                <w:docPartGallery w:val="Page Numbers (Margins)"/>
                <w:docPartUnique/>
              </w:docPartObj>
            </w:sdtPr>
            <w:sdtEndPr/>
            <w:sdtContent/>
          </w:sdt>
          <w:r w:rsidR="001766BD" w:rsidRPr="005F44D1">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174A658C" wp14:editId="1C266DE0">
                <wp:simplePos x="0" y="0"/>
                <wp:positionH relativeFrom="column">
                  <wp:posOffset>137795</wp:posOffset>
                </wp:positionH>
                <wp:positionV relativeFrom="paragraph">
                  <wp:posOffset>272415</wp:posOffset>
                </wp:positionV>
                <wp:extent cx="1329690" cy="1424940"/>
                <wp:effectExtent l="0" t="0" r="3810" b="3810"/>
                <wp:wrapSquare wrapText="bothSides"/>
                <wp:docPr id="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2F1A9043" w14:textId="77777777" w:rsidR="001766BD" w:rsidRPr="005F44D1" w:rsidRDefault="001766BD" w:rsidP="001766BD">
          <w:pPr>
            <w:widowControl w:val="0"/>
            <w:autoSpaceDE w:val="0"/>
            <w:autoSpaceDN w:val="0"/>
            <w:spacing w:after="0" w:line="135" w:lineRule="exact"/>
            <w:ind w:left="1164"/>
            <w:rPr>
              <w:rFonts w:ascii="Times New Roman" w:eastAsia="Arial" w:hAnsi="Arial" w:cs="Arial"/>
              <w:kern w:val="0"/>
              <w:lang w:val="en-US"/>
              <w14:ligatures w14:val="none"/>
            </w:rPr>
          </w:pPr>
        </w:p>
      </w:tc>
      <w:tc>
        <w:tcPr>
          <w:tcW w:w="7412" w:type="dxa"/>
          <w:tcBorders>
            <w:top w:val="single" w:sz="6" w:space="0" w:color="575757"/>
            <w:left w:val="single" w:sz="6" w:space="0" w:color="575757"/>
            <w:bottom w:val="single" w:sz="6" w:space="0" w:color="575757"/>
            <w:right w:val="single" w:sz="6" w:space="0" w:color="575757"/>
          </w:tcBorders>
          <w:hideMark/>
        </w:tcPr>
        <w:p w14:paraId="291D226C" w14:textId="320BA0DC" w:rsidR="001766BD" w:rsidRPr="005F44D1" w:rsidRDefault="001766BD" w:rsidP="001766BD">
          <w:pPr>
            <w:widowControl w:val="0"/>
            <w:autoSpaceDE w:val="0"/>
            <w:autoSpaceDN w:val="0"/>
            <w:spacing w:before="69" w:after="0" w:line="240" w:lineRule="auto"/>
            <w:ind w:left="33"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 xml:space="preserve">SELECTION AND RECRUITMENT OF TECHNICAL PERSONNEL </w:t>
          </w:r>
        </w:p>
      </w:tc>
    </w:tr>
    <w:tr w:rsidR="001766BD" w:rsidRPr="005F44D1" w14:paraId="7E4F1AC3" w14:textId="77777777" w:rsidTr="00B746AB">
      <w:trPr>
        <w:trHeight w:val="258"/>
      </w:trPr>
      <w:tc>
        <w:tcPr>
          <w:tcW w:w="2530" w:type="dxa"/>
          <w:vMerge/>
          <w:tcBorders>
            <w:top w:val="single" w:sz="6" w:space="0" w:color="575757"/>
            <w:left w:val="single" w:sz="6" w:space="0" w:color="575757"/>
            <w:bottom w:val="single" w:sz="6" w:space="0" w:color="575757"/>
            <w:right w:val="single" w:sz="6" w:space="0" w:color="575757"/>
          </w:tcBorders>
          <w:vAlign w:val="center"/>
          <w:hideMark/>
        </w:tcPr>
        <w:p w14:paraId="6A6A72E7" w14:textId="77777777" w:rsidR="001766BD" w:rsidRPr="005F44D1" w:rsidRDefault="001766BD" w:rsidP="001766BD">
          <w:pPr>
            <w:widowControl w:val="0"/>
            <w:autoSpaceDE w:val="0"/>
            <w:autoSpaceDN w:val="0"/>
            <w:spacing w:after="0" w:line="240" w:lineRule="auto"/>
            <w:rPr>
              <w:rFonts w:ascii="Times New Roman" w:eastAsia="Arial" w:hAnsi="Arial" w:cs="Arial"/>
              <w:kern w:val="0"/>
              <w:lang w:val="en-US"/>
              <w14:ligatures w14:val="none"/>
            </w:rPr>
          </w:pPr>
        </w:p>
      </w:tc>
      <w:tc>
        <w:tcPr>
          <w:tcW w:w="7412" w:type="dxa"/>
          <w:tcBorders>
            <w:top w:val="single" w:sz="6" w:space="0" w:color="575757"/>
            <w:left w:val="single" w:sz="6" w:space="0" w:color="575757"/>
            <w:bottom w:val="single" w:sz="6" w:space="0" w:color="575757"/>
            <w:right w:val="single" w:sz="6" w:space="0" w:color="575757"/>
          </w:tcBorders>
          <w:hideMark/>
        </w:tcPr>
        <w:p w14:paraId="10C6F072" w14:textId="77777777" w:rsidR="001766BD" w:rsidRPr="005F44D1" w:rsidRDefault="001766BD" w:rsidP="001766BD">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5F44D1">
            <w:rPr>
              <w:rFonts w:ascii="Arial" w:eastAsia="Arial" w:hAnsi="Arial" w:cs="Arial"/>
              <w:b/>
              <w:bCs/>
              <w:color w:val="242424"/>
              <w:spacing w:val="-6"/>
              <w:kern w:val="0"/>
              <w:lang w:val="en-US"/>
              <w14:ligatures w14:val="none"/>
            </w:rPr>
            <w:t>Document no:</w:t>
          </w:r>
        </w:p>
        <w:p w14:paraId="3B0307CD" w14:textId="5C97D40C" w:rsidR="001766BD" w:rsidRPr="005F44D1" w:rsidRDefault="001766BD" w:rsidP="001766BD">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noProof/>
            </w:rPr>
            <w:drawing>
              <wp:anchor distT="0" distB="0" distL="114300" distR="114300" simplePos="0" relativeHeight="251661312" behindDoc="0" locked="0" layoutInCell="1" allowOverlap="1" wp14:anchorId="0951DED4" wp14:editId="24DE2430">
                <wp:simplePos x="0" y="0"/>
                <wp:positionH relativeFrom="column">
                  <wp:posOffset>2846705</wp:posOffset>
                </wp:positionH>
                <wp:positionV relativeFrom="paragraph">
                  <wp:posOffset>1905</wp:posOffset>
                </wp:positionV>
                <wp:extent cx="1356360" cy="2415113"/>
                <wp:effectExtent l="0" t="0" r="0" b="0"/>
                <wp:wrapNone/>
                <wp:docPr id="11715061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06198" name="Picture 1171506198"/>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356360" cy="2415113"/>
                        </a:xfrm>
                        <a:prstGeom prst="rect">
                          <a:avLst/>
                        </a:prstGeom>
                      </pic:spPr>
                    </pic:pic>
                  </a:graphicData>
                </a:graphic>
                <wp14:sizeRelH relativeFrom="margin">
                  <wp14:pctWidth>0</wp14:pctWidth>
                </wp14:sizeRelH>
                <wp14:sizeRelV relativeFrom="margin">
                  <wp14:pctHeight>0</wp14:pctHeight>
                </wp14:sizeRelV>
              </wp:anchor>
            </w:drawing>
          </w:r>
          <w:r w:rsidRPr="005F44D1">
            <w:rPr>
              <w:rFonts w:ascii="Arial" w:eastAsia="Arial" w:hAnsi="Arial" w:cs="Arial"/>
              <w:b/>
              <w:bCs/>
              <w:color w:val="242424"/>
              <w:spacing w:val="-6"/>
              <w:kern w:val="0"/>
              <w:lang w:val="en-US"/>
              <w14:ligatures w14:val="none"/>
            </w:rPr>
            <w:t>A</w:t>
          </w:r>
          <w:r w:rsidR="0072193C">
            <w:rPr>
              <w:rFonts w:ascii="Arial" w:eastAsia="Arial" w:hAnsi="Arial" w:cs="Arial"/>
              <w:b/>
              <w:bCs/>
              <w:color w:val="242424"/>
              <w:spacing w:val="-6"/>
              <w:kern w:val="0"/>
              <w:lang w:val="en-US"/>
              <w14:ligatures w14:val="none"/>
            </w:rPr>
            <w:t>S</w:t>
          </w:r>
          <w:r w:rsidR="008F26B3">
            <w:rPr>
              <w:rFonts w:ascii="Arial" w:eastAsia="Arial" w:hAnsi="Arial" w:cs="Arial"/>
              <w:b/>
              <w:bCs/>
              <w:color w:val="242424"/>
              <w:spacing w:val="-6"/>
              <w:kern w:val="0"/>
              <w:lang w:val="en-US"/>
              <w14:ligatures w14:val="none"/>
            </w:rPr>
            <w:t>MF 6.1</w:t>
          </w:r>
          <w:r w:rsidR="0072193C">
            <w:rPr>
              <w:rFonts w:ascii="Arial" w:eastAsia="Arial" w:hAnsi="Arial" w:cs="Arial"/>
              <w:b/>
              <w:bCs/>
              <w:color w:val="242424"/>
              <w:spacing w:val="-6"/>
              <w:kern w:val="0"/>
              <w:lang w:val="en-US"/>
              <w14:ligatures w14:val="none"/>
            </w:rPr>
            <w:t xml:space="preserve"> </w:t>
          </w:r>
          <w:r w:rsidR="008F26B3">
            <w:rPr>
              <w:rFonts w:ascii="Arial" w:eastAsia="Arial" w:hAnsi="Arial" w:cs="Arial"/>
              <w:b/>
              <w:bCs/>
              <w:color w:val="242424"/>
              <w:spacing w:val="-6"/>
              <w:kern w:val="0"/>
              <w:lang w:val="en-US"/>
              <w14:ligatures w14:val="none"/>
            </w:rPr>
            <w:t>TS</w:t>
          </w:r>
        </w:p>
      </w:tc>
    </w:tr>
    <w:tr w:rsidR="001766BD" w:rsidRPr="005F44D1" w14:paraId="210D5389" w14:textId="77777777" w:rsidTr="00B746AB">
      <w:trPr>
        <w:trHeight w:val="1415"/>
      </w:trPr>
      <w:tc>
        <w:tcPr>
          <w:tcW w:w="2530" w:type="dxa"/>
          <w:vMerge/>
          <w:tcBorders>
            <w:top w:val="single" w:sz="6" w:space="0" w:color="575757"/>
            <w:left w:val="single" w:sz="6" w:space="0" w:color="575757"/>
            <w:bottom w:val="single" w:sz="6" w:space="0" w:color="575757"/>
            <w:right w:val="single" w:sz="6" w:space="0" w:color="575757"/>
          </w:tcBorders>
          <w:vAlign w:val="center"/>
          <w:hideMark/>
        </w:tcPr>
        <w:p w14:paraId="3BC29C22" w14:textId="77777777" w:rsidR="001766BD" w:rsidRPr="005F44D1" w:rsidRDefault="001766BD" w:rsidP="001766BD">
          <w:pPr>
            <w:widowControl w:val="0"/>
            <w:autoSpaceDE w:val="0"/>
            <w:autoSpaceDN w:val="0"/>
            <w:spacing w:after="0" w:line="240" w:lineRule="auto"/>
            <w:rPr>
              <w:rFonts w:ascii="Times New Roman" w:eastAsia="Arial" w:hAnsi="Arial" w:cs="Arial"/>
              <w:kern w:val="0"/>
              <w:lang w:val="en-US"/>
              <w14:ligatures w14:val="none"/>
            </w:rPr>
          </w:pPr>
        </w:p>
      </w:tc>
      <w:tc>
        <w:tcPr>
          <w:tcW w:w="7412"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96"/>
            <w:gridCol w:w="3225"/>
            <w:gridCol w:w="2461"/>
          </w:tblGrid>
          <w:tr w:rsidR="001766BD" w:rsidRPr="005F44D1" w14:paraId="04EBF541" w14:textId="77777777" w:rsidTr="00B746AB">
            <w:tc>
              <w:tcPr>
                <w:tcW w:w="1696" w:type="dxa"/>
                <w:tcBorders>
                  <w:top w:val="single" w:sz="4" w:space="0" w:color="auto"/>
                  <w:left w:val="single" w:sz="4" w:space="0" w:color="auto"/>
                  <w:bottom w:val="single" w:sz="4" w:space="0" w:color="auto"/>
                  <w:right w:val="single" w:sz="4" w:space="0" w:color="auto"/>
                </w:tcBorders>
                <w:hideMark/>
              </w:tcPr>
              <w:p w14:paraId="33EC9068" w14:textId="77777777" w:rsidR="001766BD" w:rsidRPr="005F44D1" w:rsidRDefault="001766BD" w:rsidP="001766BD">
                <w:pPr>
                  <w:tabs>
                    <w:tab w:val="left" w:pos="1882"/>
                  </w:tabs>
                  <w:spacing w:before="149"/>
                  <w:rPr>
                    <w:rFonts w:ascii="Arial" w:eastAsia="Arial" w:hAnsi="Arial" w:cs="Arial"/>
                    <w:b/>
                    <w:bCs/>
                    <w:i/>
                    <w:iCs/>
                  </w:rPr>
                </w:pPr>
                <w:r w:rsidRPr="005F44D1">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156CA746" w14:textId="77777777" w:rsidR="001766BD" w:rsidRPr="005F44D1" w:rsidRDefault="001766BD" w:rsidP="001766BD">
                <w:pPr>
                  <w:tabs>
                    <w:tab w:val="left" w:pos="1882"/>
                  </w:tabs>
                  <w:spacing w:before="149"/>
                  <w:rPr>
                    <w:rFonts w:ascii="Arial" w:eastAsia="Arial" w:hAnsi="Arial" w:cs="Arial"/>
                    <w:b/>
                    <w:bCs/>
                  </w:rPr>
                </w:pPr>
                <w:r>
                  <w:rPr>
                    <w:rFonts w:ascii="Arial" w:eastAsia="Arial" w:hAnsi="Arial" w:cs="Arial"/>
                    <w:b/>
                    <w:bCs/>
                  </w:rPr>
                  <w:t>Tshepo Maponya</w:t>
                </w:r>
                <w:r w:rsidRPr="005F44D1">
                  <w:rPr>
                    <w:rFonts w:ascii="Arial" w:eastAsia="Arial" w:hAnsi="Arial" w:cs="Arial"/>
                    <w:b/>
                    <w:bCs/>
                  </w:rPr>
                  <w:t xml:space="preserve"> - Laboratory </w:t>
                </w:r>
                <w:r>
                  <w:rPr>
                    <w:rFonts w:ascii="Arial" w:eastAsia="Arial" w:hAnsi="Arial" w:cs="Arial"/>
                    <w:b/>
                    <w:bCs/>
                  </w:rPr>
                  <w:t>Supervisor</w:t>
                </w:r>
              </w:p>
            </w:tc>
            <w:tc>
              <w:tcPr>
                <w:tcW w:w="2461" w:type="dxa"/>
                <w:tcBorders>
                  <w:top w:val="single" w:sz="4" w:space="0" w:color="auto"/>
                  <w:left w:val="single" w:sz="4" w:space="0" w:color="auto"/>
                  <w:bottom w:val="single" w:sz="4" w:space="0" w:color="auto"/>
                  <w:right w:val="single" w:sz="4" w:space="0" w:color="auto"/>
                </w:tcBorders>
              </w:tcPr>
              <w:p w14:paraId="0459D278" w14:textId="77777777" w:rsidR="001766BD" w:rsidRPr="005F44D1" w:rsidRDefault="001766BD" w:rsidP="001766BD">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60288" behindDoc="0" locked="0" layoutInCell="1" allowOverlap="1" wp14:anchorId="791F0F9D" wp14:editId="37A6F37F">
                      <wp:simplePos x="0" y="0"/>
                      <wp:positionH relativeFrom="column">
                        <wp:posOffset>-183515</wp:posOffset>
                      </wp:positionH>
                      <wp:positionV relativeFrom="paragraph">
                        <wp:posOffset>-62230</wp:posOffset>
                      </wp:positionV>
                      <wp:extent cx="1104899" cy="720495"/>
                      <wp:effectExtent l="0" t="0" r="0" b="0"/>
                      <wp:wrapNone/>
                      <wp:docPr id="18459041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04160" name="Picture 1845904160"/>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04899" cy="720495"/>
                              </a:xfrm>
                              <a:prstGeom prst="rect">
                                <a:avLst/>
                              </a:prstGeom>
                            </pic:spPr>
                          </pic:pic>
                        </a:graphicData>
                      </a:graphic>
                      <wp14:sizeRelH relativeFrom="margin">
                        <wp14:pctWidth>0</wp14:pctWidth>
                      </wp14:sizeRelH>
                      <wp14:sizeRelV relativeFrom="margin">
                        <wp14:pctHeight>0</wp14:pctHeight>
                      </wp14:sizeRelV>
                    </wp:anchor>
                  </w:drawing>
                </w:r>
              </w:p>
            </w:tc>
          </w:tr>
          <w:tr w:rsidR="001766BD" w:rsidRPr="005F44D1" w14:paraId="1F6BBC51" w14:textId="77777777" w:rsidTr="00B746AB">
            <w:trPr>
              <w:trHeight w:val="423"/>
            </w:trPr>
            <w:tc>
              <w:tcPr>
                <w:tcW w:w="1696" w:type="dxa"/>
                <w:tcBorders>
                  <w:top w:val="single" w:sz="4" w:space="0" w:color="auto"/>
                  <w:left w:val="single" w:sz="4" w:space="0" w:color="auto"/>
                  <w:bottom w:val="single" w:sz="4" w:space="0" w:color="auto"/>
                  <w:right w:val="single" w:sz="4" w:space="0" w:color="auto"/>
                </w:tcBorders>
                <w:hideMark/>
              </w:tcPr>
              <w:p w14:paraId="6B2C5FCE" w14:textId="77777777" w:rsidR="001766BD" w:rsidRPr="005F44D1" w:rsidRDefault="001766BD" w:rsidP="001766BD">
                <w:pPr>
                  <w:tabs>
                    <w:tab w:val="left" w:pos="1882"/>
                  </w:tabs>
                  <w:spacing w:before="149"/>
                  <w:rPr>
                    <w:rFonts w:ascii="Arial" w:eastAsia="Arial" w:hAnsi="Arial" w:cs="Arial"/>
                    <w:b/>
                    <w:bCs/>
                    <w:i/>
                    <w:iCs/>
                  </w:rPr>
                </w:pPr>
                <w:r w:rsidRPr="005F44D1">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20644D96" w14:textId="77777777" w:rsidR="001766BD" w:rsidRPr="005F44D1" w:rsidRDefault="001766BD" w:rsidP="001766BD">
                <w:pPr>
                  <w:tabs>
                    <w:tab w:val="left" w:pos="1882"/>
                  </w:tabs>
                  <w:spacing w:before="149"/>
                  <w:rPr>
                    <w:rFonts w:ascii="Arial" w:eastAsia="Arial" w:hAnsi="Arial" w:cs="Arial"/>
                    <w:b/>
                    <w:bCs/>
                  </w:rPr>
                </w:pPr>
                <w:r w:rsidRPr="005F44D1">
                  <w:rPr>
                    <w:rFonts w:ascii="Arial" w:eastAsia="Arial" w:hAnsi="Arial" w:cs="Arial"/>
                    <w:b/>
                    <w:bC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43012EC3" w14:textId="77777777" w:rsidR="001766BD" w:rsidRPr="005F44D1" w:rsidRDefault="001766BD" w:rsidP="001766BD">
                <w:pPr>
                  <w:tabs>
                    <w:tab w:val="left" w:pos="1882"/>
                  </w:tabs>
                  <w:spacing w:before="149"/>
                  <w:rPr>
                    <w:rFonts w:ascii="Arial" w:eastAsia="Arial" w:hAnsi="Arial" w:cs="Arial"/>
                    <w:b/>
                    <w:bCs/>
                  </w:rPr>
                </w:pPr>
              </w:p>
            </w:tc>
          </w:tr>
        </w:tbl>
        <w:p w14:paraId="0324423A" w14:textId="77777777" w:rsidR="001766BD" w:rsidRPr="005F44D1" w:rsidRDefault="001766BD" w:rsidP="001766BD">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2AC7A6E8" w14:textId="77777777" w:rsidR="001766BD" w:rsidRDefault="001766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702E"/>
    <w:multiLevelType w:val="multilevel"/>
    <w:tmpl w:val="EF4CF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271D5E"/>
    <w:multiLevelType w:val="hybridMultilevel"/>
    <w:tmpl w:val="AB9062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FBC75B2"/>
    <w:multiLevelType w:val="multilevel"/>
    <w:tmpl w:val="E760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943815">
    <w:abstractNumId w:val="2"/>
  </w:num>
  <w:num w:numId="2" w16cid:durableId="126512574">
    <w:abstractNumId w:val="0"/>
  </w:num>
  <w:num w:numId="3" w16cid:durableId="1966230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19"/>
    <w:rsid w:val="00133EFC"/>
    <w:rsid w:val="001603F6"/>
    <w:rsid w:val="001766BD"/>
    <w:rsid w:val="001B15F5"/>
    <w:rsid w:val="001E3E47"/>
    <w:rsid w:val="004064EA"/>
    <w:rsid w:val="004765F2"/>
    <w:rsid w:val="00492E79"/>
    <w:rsid w:val="004F7BC5"/>
    <w:rsid w:val="00527EEF"/>
    <w:rsid w:val="00547D33"/>
    <w:rsid w:val="006350D2"/>
    <w:rsid w:val="006359DC"/>
    <w:rsid w:val="00651B3C"/>
    <w:rsid w:val="0072193C"/>
    <w:rsid w:val="008242E5"/>
    <w:rsid w:val="00867E3B"/>
    <w:rsid w:val="008E29C0"/>
    <w:rsid w:val="008F26B3"/>
    <w:rsid w:val="009C7D4A"/>
    <w:rsid w:val="00A017D0"/>
    <w:rsid w:val="00AE6519"/>
    <w:rsid w:val="00B544EF"/>
    <w:rsid w:val="00B6473E"/>
    <w:rsid w:val="00BA5E26"/>
    <w:rsid w:val="00C3066C"/>
    <w:rsid w:val="00CF1B84"/>
    <w:rsid w:val="00EB6D83"/>
    <w:rsid w:val="00F52ECF"/>
    <w:rsid w:val="00F66C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2CDD3"/>
  <w15:chartTrackingRefBased/>
  <w15:docId w15:val="{CF2DF40F-7E47-45F0-9905-85A545A68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519"/>
    <w:rPr>
      <w:rFonts w:eastAsiaTheme="majorEastAsia" w:cstheme="majorBidi"/>
      <w:color w:val="272727" w:themeColor="text1" w:themeTint="D8"/>
    </w:rPr>
  </w:style>
  <w:style w:type="paragraph" w:styleId="Title">
    <w:name w:val="Title"/>
    <w:basedOn w:val="Normal"/>
    <w:next w:val="Normal"/>
    <w:link w:val="TitleChar"/>
    <w:uiPriority w:val="10"/>
    <w:qFormat/>
    <w:rsid w:val="00AE6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519"/>
    <w:pPr>
      <w:spacing w:before="160"/>
      <w:jc w:val="center"/>
    </w:pPr>
    <w:rPr>
      <w:i/>
      <w:iCs/>
      <w:color w:val="404040" w:themeColor="text1" w:themeTint="BF"/>
    </w:rPr>
  </w:style>
  <w:style w:type="character" w:customStyle="1" w:styleId="QuoteChar">
    <w:name w:val="Quote Char"/>
    <w:basedOn w:val="DefaultParagraphFont"/>
    <w:link w:val="Quote"/>
    <w:uiPriority w:val="29"/>
    <w:rsid w:val="00AE6519"/>
    <w:rPr>
      <w:i/>
      <w:iCs/>
      <w:color w:val="404040" w:themeColor="text1" w:themeTint="BF"/>
    </w:rPr>
  </w:style>
  <w:style w:type="paragraph" w:styleId="ListParagraph">
    <w:name w:val="List Paragraph"/>
    <w:basedOn w:val="Normal"/>
    <w:uiPriority w:val="34"/>
    <w:qFormat/>
    <w:rsid w:val="00AE6519"/>
    <w:pPr>
      <w:ind w:left="720"/>
      <w:contextualSpacing/>
    </w:pPr>
  </w:style>
  <w:style w:type="character" w:styleId="IntenseEmphasis">
    <w:name w:val="Intense Emphasis"/>
    <w:basedOn w:val="DefaultParagraphFont"/>
    <w:uiPriority w:val="21"/>
    <w:qFormat/>
    <w:rsid w:val="00AE6519"/>
    <w:rPr>
      <w:i/>
      <w:iCs/>
      <w:color w:val="0F4761" w:themeColor="accent1" w:themeShade="BF"/>
    </w:rPr>
  </w:style>
  <w:style w:type="paragraph" w:styleId="IntenseQuote">
    <w:name w:val="Intense Quote"/>
    <w:basedOn w:val="Normal"/>
    <w:next w:val="Normal"/>
    <w:link w:val="IntenseQuoteChar"/>
    <w:uiPriority w:val="30"/>
    <w:qFormat/>
    <w:rsid w:val="00AE6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519"/>
    <w:rPr>
      <w:i/>
      <w:iCs/>
      <w:color w:val="0F4761" w:themeColor="accent1" w:themeShade="BF"/>
    </w:rPr>
  </w:style>
  <w:style w:type="character" w:styleId="IntenseReference">
    <w:name w:val="Intense Reference"/>
    <w:basedOn w:val="DefaultParagraphFont"/>
    <w:uiPriority w:val="32"/>
    <w:qFormat/>
    <w:rsid w:val="00AE6519"/>
    <w:rPr>
      <w:b/>
      <w:bCs/>
      <w:smallCaps/>
      <w:color w:val="0F4761" w:themeColor="accent1" w:themeShade="BF"/>
      <w:spacing w:val="5"/>
    </w:rPr>
  </w:style>
  <w:style w:type="paragraph" w:styleId="Header">
    <w:name w:val="header"/>
    <w:basedOn w:val="Normal"/>
    <w:link w:val="HeaderChar"/>
    <w:uiPriority w:val="99"/>
    <w:unhideWhenUsed/>
    <w:rsid w:val="00133E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EFC"/>
  </w:style>
  <w:style w:type="paragraph" w:styleId="Footer">
    <w:name w:val="footer"/>
    <w:basedOn w:val="Normal"/>
    <w:link w:val="FooterChar"/>
    <w:uiPriority w:val="99"/>
    <w:unhideWhenUsed/>
    <w:rsid w:val="00133E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EFC"/>
  </w:style>
  <w:style w:type="table" w:styleId="TableGrid">
    <w:name w:val="Table Grid"/>
    <w:basedOn w:val="TableNormal"/>
    <w:uiPriority w:val="39"/>
    <w:rsid w:val="001766BD"/>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2</cp:revision>
  <cp:lastPrinted>2026-02-13T11:03:00Z</cp:lastPrinted>
  <dcterms:created xsi:type="dcterms:W3CDTF">2026-04-20T13:15:00Z</dcterms:created>
  <dcterms:modified xsi:type="dcterms:W3CDTF">2026-04-20T13:15:00Z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d0785639-7ad2-4ddd-ab74-daf6240a2759</vt:lpwstr>
  </property>
</Properties>
</file>