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683F0" w14:textId="77777777" w:rsidR="000D5151" w:rsidRPr="000D5151" w:rsidRDefault="000D5151" w:rsidP="000D5151">
      <w:pPr>
        <w:rPr>
          <w:b/>
          <w:bCs/>
        </w:rPr>
      </w:pPr>
      <w:r w:rsidRPr="000D5151">
        <w:rPr>
          <w:rFonts w:ascii="Segoe UI Emoji" w:hAnsi="Segoe UI Emoji" w:cs="Segoe UI Emoji"/>
          <w:b/>
          <w:bCs/>
        </w:rPr>
        <w:t>🧩</w:t>
      </w:r>
      <w:r w:rsidRPr="000D5151">
        <w:rPr>
          <w:b/>
          <w:bCs/>
        </w:rPr>
        <w:t xml:space="preserve"> MEMORANDUM: TECHNICAL SIGNATORY TRAINING AND ASSESSMENT</w:t>
      </w:r>
    </w:p>
    <w:p w14:paraId="17C07657" w14:textId="5E6EDD3A" w:rsidR="000D5151" w:rsidRPr="000D5151" w:rsidRDefault="000D5151" w:rsidP="000D5151"/>
    <w:p w14:paraId="4D88AD83" w14:textId="77777777" w:rsidR="000D5151" w:rsidRPr="000D5151" w:rsidRDefault="000D5151" w:rsidP="000D5151">
      <w:pPr>
        <w:rPr>
          <w:b/>
          <w:bCs/>
        </w:rPr>
      </w:pPr>
      <w:r w:rsidRPr="000D5151">
        <w:rPr>
          <w:b/>
          <w:bCs/>
        </w:rPr>
        <w:t xml:space="preserve">SECTION A: Roles, Responsibilities and SANAS Requirements (R03-10 &amp; R04) — </w:t>
      </w:r>
      <w:r w:rsidRPr="000D5151">
        <w:rPr>
          <w:b/>
          <w:bCs/>
          <w:i/>
          <w:iCs/>
        </w:rPr>
        <w:t>(12 marks)</w:t>
      </w:r>
    </w:p>
    <w:p w14:paraId="0F75667D" w14:textId="77777777" w:rsidR="000D5151" w:rsidRPr="000D5151" w:rsidRDefault="000D5151" w:rsidP="000D5151">
      <w:r w:rsidRPr="000D5151">
        <w:rPr>
          <w:b/>
          <w:bCs/>
        </w:rPr>
        <w:t>1. (2)</w:t>
      </w:r>
      <w:r w:rsidRPr="000D5151">
        <w:br/>
        <w:t>A Technical Signatory is responsible for authorising test or calibration results that are technically valid and within the laboratory’s accredited scope. They confirm that all methods, equipment, and personnel involved comply with ISO 17025 and SANAS requirements, ensuring traceability, competence, and integrity of the data before release.</w:t>
      </w:r>
    </w:p>
    <w:p w14:paraId="25E99278" w14:textId="5E29EC8F" w:rsidR="000D5151" w:rsidRPr="000D5151" w:rsidRDefault="000D5151" w:rsidP="000D5151"/>
    <w:p w14:paraId="0CA4BCE5" w14:textId="77777777" w:rsidR="000D5151" w:rsidRPr="000D5151" w:rsidRDefault="000D5151" w:rsidP="000D5151">
      <w:r w:rsidRPr="000D5151">
        <w:rPr>
          <w:b/>
          <w:bCs/>
        </w:rPr>
        <w:t>2. (2)</w:t>
      </w:r>
      <w:r w:rsidRPr="000D5151">
        <w:br/>
        <w:t>The laboratory nominates a new Technical Signatory through an internal approval process that includes competency evaluation, witnessing of competence, and management endorsement. Evidence such as qualification certificates, CVs, training records, witness test results, and an updated organogram are submitted to SANAS during the next assessment or via formal application for approval.</w:t>
      </w:r>
    </w:p>
    <w:p w14:paraId="26EF529E" w14:textId="096518C6" w:rsidR="000D5151" w:rsidRPr="000D5151" w:rsidRDefault="000D5151" w:rsidP="000D5151"/>
    <w:p w14:paraId="46413E6E" w14:textId="77777777" w:rsidR="000D5151" w:rsidRPr="000D5151" w:rsidRDefault="000D5151" w:rsidP="000D5151">
      <w:r w:rsidRPr="000D5151">
        <w:rPr>
          <w:b/>
          <w:bCs/>
        </w:rPr>
        <w:t>3. (2)</w:t>
      </w:r>
      <w:r w:rsidRPr="000D5151">
        <w:br/>
        <w:t>Minimum requirements include:</w:t>
      </w:r>
    </w:p>
    <w:p w14:paraId="5004E34B" w14:textId="77777777" w:rsidR="000D5151" w:rsidRPr="000D5151" w:rsidRDefault="000D5151" w:rsidP="000D5151">
      <w:pPr>
        <w:numPr>
          <w:ilvl w:val="0"/>
          <w:numId w:val="1"/>
        </w:numPr>
      </w:pPr>
      <w:r w:rsidRPr="000D5151">
        <w:t>Relevant tertiary qualification or equivalent technical experience in the test field.</w:t>
      </w:r>
    </w:p>
    <w:p w14:paraId="66908C36" w14:textId="77777777" w:rsidR="000D5151" w:rsidRPr="000D5151" w:rsidRDefault="000D5151" w:rsidP="000D5151">
      <w:pPr>
        <w:numPr>
          <w:ilvl w:val="0"/>
          <w:numId w:val="1"/>
        </w:numPr>
      </w:pPr>
      <w:r w:rsidRPr="000D5151">
        <w:t>Demonstrated competence and understanding of the accredited methods.</w:t>
      </w:r>
    </w:p>
    <w:p w14:paraId="525FD6E5" w14:textId="77777777" w:rsidR="000D5151" w:rsidRPr="000D5151" w:rsidRDefault="000D5151" w:rsidP="000D5151">
      <w:pPr>
        <w:numPr>
          <w:ilvl w:val="0"/>
          <w:numId w:val="1"/>
        </w:numPr>
      </w:pPr>
      <w:r w:rsidRPr="000D5151">
        <w:t>Sufficient experience (usually ≥ 3 years) in performing, interpreting, and authorising results.</w:t>
      </w:r>
      <w:r w:rsidRPr="000D5151">
        <w:br/>
        <w:t>All must be verified and documented in the competence matrix.</w:t>
      </w:r>
    </w:p>
    <w:p w14:paraId="41C402E2" w14:textId="067409D9" w:rsidR="000D5151" w:rsidRPr="000D5151" w:rsidRDefault="000D5151" w:rsidP="000D5151"/>
    <w:p w14:paraId="17AF5CF7" w14:textId="77777777" w:rsidR="000D5151" w:rsidRPr="000D5151" w:rsidRDefault="000D5151" w:rsidP="000D5151">
      <w:r w:rsidRPr="000D5151">
        <w:rPr>
          <w:b/>
          <w:bCs/>
        </w:rPr>
        <w:t>4. (2)</w:t>
      </w:r>
      <w:r w:rsidRPr="000D5151">
        <w:br/>
        <w:t xml:space="preserve">A </w:t>
      </w:r>
      <w:r w:rsidRPr="000D5151">
        <w:rPr>
          <w:i/>
          <w:iCs/>
        </w:rPr>
        <w:t>Nominated Representative</w:t>
      </w:r>
      <w:r w:rsidRPr="000D5151">
        <w:t xml:space="preserve"> is the primary contact between the lab and SANAS, responsible for administrative and management communication.</w:t>
      </w:r>
      <w:r w:rsidRPr="000D5151">
        <w:br/>
        <w:t xml:space="preserve">A </w:t>
      </w:r>
      <w:r w:rsidRPr="000D5151">
        <w:rPr>
          <w:i/>
          <w:iCs/>
        </w:rPr>
        <w:t>Technical Signatory</w:t>
      </w:r>
      <w:r w:rsidRPr="000D5151">
        <w:t xml:space="preserve"> authorises technical results.</w:t>
      </w:r>
      <w:r w:rsidRPr="000D5151">
        <w:br/>
        <w:t>These roles must be distinct to avoid conflict of interest and ensure clarity in responsibility for quality versus technical validity.</w:t>
      </w:r>
    </w:p>
    <w:p w14:paraId="3D8E206F" w14:textId="2CAA79DD" w:rsidR="000D5151" w:rsidRPr="000D5151" w:rsidRDefault="000D5151" w:rsidP="000D5151"/>
    <w:p w14:paraId="107F1EB7" w14:textId="77777777" w:rsidR="000D5151" w:rsidRPr="000D5151" w:rsidRDefault="000D5151" w:rsidP="000D5151">
      <w:r w:rsidRPr="000D5151">
        <w:rPr>
          <w:b/>
          <w:bCs/>
        </w:rPr>
        <w:t>5. (2)</w:t>
      </w:r>
      <w:r w:rsidRPr="000D5151">
        <w:br/>
        <w:t>The Technical Signatory ensures the SANAS logo and accreditation reference appear only on reports for accredited methods, with correct wording such as “SANAS Accredited Testing Laboratory No. XXXX.”</w:t>
      </w:r>
      <w:r w:rsidRPr="000D5151">
        <w:br/>
        <w:t>Incorrect usage example: Using the logo on reports for non-accredited methods or in advertising implying SANAS endorsement.</w:t>
      </w:r>
    </w:p>
    <w:p w14:paraId="77CA0488" w14:textId="2311D752" w:rsidR="000D5151" w:rsidRPr="000D5151" w:rsidRDefault="000D5151" w:rsidP="000D5151"/>
    <w:p w14:paraId="1C1CBC23" w14:textId="77777777" w:rsidR="000D5151" w:rsidRPr="000D5151" w:rsidRDefault="000D5151" w:rsidP="000D5151">
      <w:r w:rsidRPr="000D5151">
        <w:rPr>
          <w:b/>
          <w:bCs/>
        </w:rPr>
        <w:lastRenderedPageBreak/>
        <w:t>6. (2)</w:t>
      </w:r>
      <w:r w:rsidRPr="000D5151">
        <w:br/>
        <w:t>Reports must clearly reference the accreditation by including the SANAS logo, accreditation number, and method identifiers that align with the accredited scope. Cross-referencing of results to method codes and revision numbers ensures full traceability and compliance.</w:t>
      </w:r>
    </w:p>
    <w:p w14:paraId="156A3F64" w14:textId="7E7E3BED" w:rsidR="000D5151" w:rsidRPr="000D5151" w:rsidRDefault="000D5151" w:rsidP="000D5151"/>
    <w:p w14:paraId="280EAD68" w14:textId="77777777" w:rsidR="000D5151" w:rsidRPr="000D5151" w:rsidRDefault="000D5151" w:rsidP="000D5151">
      <w:pPr>
        <w:rPr>
          <w:b/>
          <w:bCs/>
        </w:rPr>
      </w:pPr>
      <w:r w:rsidRPr="000D5151">
        <w:rPr>
          <w:b/>
          <w:bCs/>
        </w:rPr>
        <w:t xml:space="preserve">SECTION B: Suspension, Withdrawal and Reinstatement (R51-10) — </w:t>
      </w:r>
      <w:r w:rsidRPr="000D5151">
        <w:rPr>
          <w:b/>
          <w:bCs/>
          <w:i/>
          <w:iCs/>
        </w:rPr>
        <w:t>(8 marks)</w:t>
      </w:r>
    </w:p>
    <w:p w14:paraId="561F2C99" w14:textId="77777777" w:rsidR="000D5151" w:rsidRPr="000D5151" w:rsidRDefault="000D5151" w:rsidP="000D5151">
      <w:r w:rsidRPr="000D5151">
        <w:rPr>
          <w:b/>
          <w:bCs/>
        </w:rPr>
        <w:t>7. (2)</w:t>
      </w:r>
      <w:r w:rsidRPr="000D5151">
        <w:br/>
        <w:t>SANAS may suspend or reduce scope if the laboratory fails to meet accreditation requirements — e.g., equipment calibration overdue, critical staff competency lost, or nonconformances unresolved after assessment.</w:t>
      </w:r>
    </w:p>
    <w:p w14:paraId="04FEBDCE" w14:textId="4BCDFCD1" w:rsidR="000D5151" w:rsidRPr="000D5151" w:rsidRDefault="000D5151" w:rsidP="000D5151"/>
    <w:p w14:paraId="3BC4419B" w14:textId="77777777" w:rsidR="000D5151" w:rsidRPr="000D5151" w:rsidRDefault="000D5151" w:rsidP="000D5151">
      <w:r w:rsidRPr="000D5151">
        <w:rPr>
          <w:b/>
          <w:bCs/>
        </w:rPr>
        <w:t>8. (2)</w:t>
      </w:r>
      <w:r w:rsidRPr="000D5151">
        <w:br/>
        <w:t xml:space="preserve">During suspension, the laboratory must cease use of the SANAS logo, halt release of accredited results, inform affected clients, and maintain records. Technically, testing may continue but results must be clearly marked as </w:t>
      </w:r>
      <w:r w:rsidRPr="000D5151">
        <w:rPr>
          <w:i/>
          <w:iCs/>
        </w:rPr>
        <w:t>non-accredited</w:t>
      </w:r>
      <w:r w:rsidRPr="000D5151">
        <w:t>.</w:t>
      </w:r>
    </w:p>
    <w:p w14:paraId="7315B2DE" w14:textId="3868B25F" w:rsidR="000D5151" w:rsidRPr="000D5151" w:rsidRDefault="000D5151" w:rsidP="000D5151"/>
    <w:p w14:paraId="227BED81" w14:textId="77777777" w:rsidR="000D5151" w:rsidRPr="000D5151" w:rsidRDefault="000D5151" w:rsidP="000D5151">
      <w:r w:rsidRPr="000D5151">
        <w:rPr>
          <w:b/>
          <w:bCs/>
        </w:rPr>
        <w:t>9. (2)</w:t>
      </w:r>
      <w:r w:rsidRPr="000D5151">
        <w:br/>
        <w:t>To regain accreditation, the lab must submit corrective evidence addressing the root causes of noncompliance (e.g., recalibration certificates, training records, or PT results) and undergo a SANAS reassessment or document review confirming full compliance.</w:t>
      </w:r>
    </w:p>
    <w:p w14:paraId="07533546" w14:textId="238FB530" w:rsidR="000D5151" w:rsidRPr="000D5151" w:rsidRDefault="000D5151" w:rsidP="000D5151"/>
    <w:p w14:paraId="1E2F75E1" w14:textId="77777777" w:rsidR="000D5151" w:rsidRPr="000D5151" w:rsidRDefault="000D5151" w:rsidP="000D5151">
      <w:r w:rsidRPr="000D5151">
        <w:rPr>
          <w:b/>
          <w:bCs/>
        </w:rPr>
        <w:t>10. (2)</w:t>
      </w:r>
      <w:r w:rsidRPr="000D5151">
        <w:br/>
        <w:t>Loss of accreditation damages client confidence, weakens market reputation, and can lead to contract cancellations or regulatory non-acceptance of results. It undermines credibility and trust in reported data.</w:t>
      </w:r>
    </w:p>
    <w:p w14:paraId="1DC9FC1A" w14:textId="5B26C1A3" w:rsidR="000D5151" w:rsidRPr="000D5151" w:rsidRDefault="000D5151" w:rsidP="000D5151"/>
    <w:p w14:paraId="68D9303C" w14:textId="77777777" w:rsidR="000D5151" w:rsidRPr="000D5151" w:rsidRDefault="000D5151" w:rsidP="000D5151">
      <w:pPr>
        <w:rPr>
          <w:b/>
          <w:bCs/>
        </w:rPr>
      </w:pPr>
      <w:r w:rsidRPr="000D5151">
        <w:rPr>
          <w:b/>
          <w:bCs/>
        </w:rPr>
        <w:t xml:space="preserve">SECTION C: Proficiency Testing and Interlaboratory Comparison (R80-06) — </w:t>
      </w:r>
      <w:r w:rsidRPr="000D5151">
        <w:rPr>
          <w:b/>
          <w:bCs/>
          <w:i/>
          <w:iCs/>
        </w:rPr>
        <w:t>(8 marks)</w:t>
      </w:r>
    </w:p>
    <w:p w14:paraId="6F1C4FE0" w14:textId="77777777" w:rsidR="000D5151" w:rsidRPr="000D5151" w:rsidRDefault="000D5151" w:rsidP="000D5151">
      <w:r w:rsidRPr="000D5151">
        <w:rPr>
          <w:b/>
          <w:bCs/>
        </w:rPr>
        <w:t>11. (2)</w:t>
      </w:r>
      <w:r w:rsidRPr="000D5151">
        <w:br/>
        <w:t>PT participation demonstrates that the lab can produce accurate, comparable results with other accredited facilities, verifying competence and reliability of methods. It supports confidence in both client and accreditation bodies.</w:t>
      </w:r>
    </w:p>
    <w:p w14:paraId="2C313BAA" w14:textId="78DF63D3" w:rsidR="000D5151" w:rsidRPr="000D5151" w:rsidRDefault="000D5151" w:rsidP="000D5151"/>
    <w:p w14:paraId="77CAA2D3" w14:textId="77777777" w:rsidR="000D5151" w:rsidRPr="000D5151" w:rsidRDefault="000D5151" w:rsidP="000D5151">
      <w:r w:rsidRPr="000D5151">
        <w:rPr>
          <w:b/>
          <w:bCs/>
        </w:rPr>
        <w:t>12. (2)</w:t>
      </w:r>
      <w:r w:rsidRPr="000D5151">
        <w:br/>
        <w:t>Selection criteria include:</w:t>
      </w:r>
    </w:p>
    <w:p w14:paraId="33D57017" w14:textId="77777777" w:rsidR="000D5151" w:rsidRPr="000D5151" w:rsidRDefault="000D5151" w:rsidP="000D5151">
      <w:pPr>
        <w:numPr>
          <w:ilvl w:val="0"/>
          <w:numId w:val="2"/>
        </w:numPr>
      </w:pPr>
      <w:r w:rsidRPr="000D5151">
        <w:t>Provider’s ISO 17043 accreditation.</w:t>
      </w:r>
    </w:p>
    <w:p w14:paraId="1E39EA84" w14:textId="77777777" w:rsidR="000D5151" w:rsidRPr="000D5151" w:rsidRDefault="000D5151" w:rsidP="000D5151">
      <w:pPr>
        <w:numPr>
          <w:ilvl w:val="0"/>
          <w:numId w:val="2"/>
        </w:numPr>
      </w:pPr>
      <w:r w:rsidRPr="000D5151">
        <w:t>Use of similar matrices and test methods.</w:t>
      </w:r>
    </w:p>
    <w:p w14:paraId="2EE67A5C" w14:textId="77777777" w:rsidR="000D5151" w:rsidRPr="000D5151" w:rsidRDefault="000D5151" w:rsidP="000D5151">
      <w:pPr>
        <w:numPr>
          <w:ilvl w:val="0"/>
          <w:numId w:val="2"/>
        </w:numPr>
      </w:pPr>
      <w:r w:rsidRPr="000D5151">
        <w:t>Appropriate frequency and statistical evaluation (z-scores).</w:t>
      </w:r>
    </w:p>
    <w:p w14:paraId="5AF0DBEF" w14:textId="77777777" w:rsidR="000D5151" w:rsidRPr="000D5151" w:rsidRDefault="000D5151" w:rsidP="000D5151">
      <w:pPr>
        <w:numPr>
          <w:ilvl w:val="0"/>
          <w:numId w:val="2"/>
        </w:numPr>
      </w:pPr>
      <w:r w:rsidRPr="000D5151">
        <w:t>Availability of performance feedback and traceable samples.</w:t>
      </w:r>
    </w:p>
    <w:p w14:paraId="653248B9" w14:textId="2D059F26" w:rsidR="000D5151" w:rsidRPr="000D5151" w:rsidRDefault="000D5151" w:rsidP="000D5151"/>
    <w:p w14:paraId="551CC66F" w14:textId="77777777" w:rsidR="000D5151" w:rsidRPr="000D5151" w:rsidRDefault="000D5151" w:rsidP="000D5151">
      <w:r w:rsidRPr="000D5151">
        <w:rPr>
          <w:b/>
          <w:bCs/>
        </w:rPr>
        <w:t>13. (2)</w:t>
      </w:r>
      <w:r w:rsidRPr="000D5151">
        <w:br/>
        <w:t>Upon unsatisfactory PT results, the Technical Signatory investigates root cause (method, operator, instrument, or sample issue), implements corrective actions, performs retests or method checks, and documents the outcome in PT review records.</w:t>
      </w:r>
    </w:p>
    <w:p w14:paraId="4BF57960" w14:textId="4BB73445" w:rsidR="000D5151" w:rsidRPr="000D5151" w:rsidRDefault="000D5151" w:rsidP="000D5151"/>
    <w:p w14:paraId="233E24AE" w14:textId="77777777" w:rsidR="000D5151" w:rsidRPr="000D5151" w:rsidRDefault="000D5151" w:rsidP="000D5151">
      <w:r w:rsidRPr="000D5151">
        <w:rPr>
          <w:b/>
          <w:bCs/>
        </w:rPr>
        <w:t>14. (2)</w:t>
      </w:r>
      <w:r w:rsidRPr="000D5151">
        <w:br/>
        <w:t>PT results form part of competence evaluations by confirming staff’s analytical proficiency. Consistent satisfactory performance validates ongoing technical competence and may reduce the need for additional witnessed testing.</w:t>
      </w:r>
    </w:p>
    <w:p w14:paraId="2211E1A8" w14:textId="4E5D0F23" w:rsidR="000D5151" w:rsidRPr="000D5151" w:rsidRDefault="000D5151" w:rsidP="000D5151"/>
    <w:p w14:paraId="230AB796" w14:textId="77777777" w:rsidR="000D5151" w:rsidRPr="000D5151" w:rsidRDefault="000D5151" w:rsidP="000D5151">
      <w:pPr>
        <w:rPr>
          <w:b/>
          <w:bCs/>
        </w:rPr>
      </w:pPr>
      <w:r w:rsidRPr="000D5151">
        <w:rPr>
          <w:b/>
          <w:bCs/>
        </w:rPr>
        <w:t xml:space="preserve">SECTION D: Calibration and Intermediate Checks (TR25) — </w:t>
      </w:r>
      <w:r w:rsidRPr="000D5151">
        <w:rPr>
          <w:b/>
          <w:bCs/>
          <w:i/>
          <w:iCs/>
        </w:rPr>
        <w:t>(10 marks)</w:t>
      </w:r>
    </w:p>
    <w:p w14:paraId="6D31A8E4" w14:textId="77777777" w:rsidR="000D5151" w:rsidRPr="000D5151" w:rsidRDefault="000D5151" w:rsidP="000D5151">
      <w:r w:rsidRPr="000D5151">
        <w:rPr>
          <w:b/>
          <w:bCs/>
        </w:rPr>
        <w:t>15. (2)</w:t>
      </w:r>
      <w:r w:rsidRPr="000D5151">
        <w:br/>
        <w:t xml:space="preserve">An </w:t>
      </w:r>
      <w:r w:rsidRPr="000D5151">
        <w:rPr>
          <w:i/>
          <w:iCs/>
        </w:rPr>
        <w:t>intermediate check</w:t>
      </w:r>
      <w:r w:rsidRPr="000D5151">
        <w:t xml:space="preserve"> is a performance check carried out between calibrations to verify ongoing accuracy and stability of equipment (e.g., balances, thermometers). It maintains confidence in measurement results.</w:t>
      </w:r>
    </w:p>
    <w:p w14:paraId="252923E6" w14:textId="631A83E9" w:rsidR="000D5151" w:rsidRPr="000D5151" w:rsidRDefault="000D5151" w:rsidP="000D5151"/>
    <w:p w14:paraId="3652E5C7" w14:textId="77777777" w:rsidR="000D5151" w:rsidRPr="000D5151" w:rsidRDefault="000D5151" w:rsidP="000D5151">
      <w:r w:rsidRPr="000D5151">
        <w:rPr>
          <w:b/>
          <w:bCs/>
        </w:rPr>
        <w:t>16. (2)</w:t>
      </w:r>
      <w:r w:rsidRPr="000D5151">
        <w:br/>
        <w:t>Examples:</w:t>
      </w:r>
    </w:p>
    <w:p w14:paraId="2545D81D" w14:textId="77777777" w:rsidR="000D5151" w:rsidRPr="000D5151" w:rsidRDefault="000D5151" w:rsidP="000D5151">
      <w:pPr>
        <w:numPr>
          <w:ilvl w:val="0"/>
          <w:numId w:val="3"/>
        </w:numPr>
      </w:pPr>
      <w:r w:rsidRPr="000D5151">
        <w:rPr>
          <w:b/>
          <w:bCs/>
        </w:rPr>
        <w:t>Analytical balance:</w:t>
      </w:r>
      <w:r w:rsidRPr="000D5151">
        <w:t xml:space="preserve"> check with certified weights → verifies accuracy and linearity.</w:t>
      </w:r>
    </w:p>
    <w:p w14:paraId="03809BB1" w14:textId="77777777" w:rsidR="000D5151" w:rsidRPr="000D5151" w:rsidRDefault="000D5151" w:rsidP="000D5151">
      <w:pPr>
        <w:numPr>
          <w:ilvl w:val="0"/>
          <w:numId w:val="3"/>
        </w:numPr>
      </w:pPr>
      <w:r w:rsidRPr="000D5151">
        <w:rPr>
          <w:b/>
          <w:bCs/>
        </w:rPr>
        <w:t>Oven:</w:t>
      </w:r>
      <w:r w:rsidRPr="000D5151">
        <w:t xml:space="preserve"> check with calibrated thermometer → verifies temperature control.</w:t>
      </w:r>
    </w:p>
    <w:p w14:paraId="77E18FE4" w14:textId="77777777" w:rsidR="000D5151" w:rsidRPr="000D5151" w:rsidRDefault="000D5151" w:rsidP="000D5151">
      <w:pPr>
        <w:numPr>
          <w:ilvl w:val="0"/>
          <w:numId w:val="3"/>
        </w:numPr>
      </w:pPr>
      <w:r w:rsidRPr="000D5151">
        <w:rPr>
          <w:b/>
          <w:bCs/>
        </w:rPr>
        <w:t>Bomb calorimeter:</w:t>
      </w:r>
      <w:r w:rsidRPr="000D5151">
        <w:t xml:space="preserve"> check with benzoic acid → verifies energy calibration and repeatability.</w:t>
      </w:r>
    </w:p>
    <w:p w14:paraId="235A1FAE" w14:textId="0B436574" w:rsidR="000D5151" w:rsidRPr="000D5151" w:rsidRDefault="000D5151" w:rsidP="000D5151"/>
    <w:p w14:paraId="537E27CF" w14:textId="77777777" w:rsidR="000D5151" w:rsidRPr="000D5151" w:rsidRDefault="000D5151" w:rsidP="000D5151">
      <w:r w:rsidRPr="000D5151">
        <w:rPr>
          <w:b/>
          <w:bCs/>
        </w:rPr>
        <w:t>17. (2)</w:t>
      </w:r>
      <w:r w:rsidRPr="000D5151">
        <w:br/>
      </w:r>
      <w:r w:rsidRPr="000D5151">
        <w:rPr>
          <w:i/>
          <w:iCs/>
        </w:rPr>
        <w:t>Calibration</w:t>
      </w:r>
      <w:r w:rsidRPr="000D5151">
        <w:t xml:space="preserve"> establishes a relationship between instrument readings and reference standards.</w:t>
      </w:r>
      <w:r w:rsidRPr="000D5151">
        <w:br/>
      </w:r>
      <w:r w:rsidRPr="000D5151">
        <w:rPr>
          <w:i/>
          <w:iCs/>
        </w:rPr>
        <w:t>Verification</w:t>
      </w:r>
      <w:r w:rsidRPr="000D5151">
        <w:t xml:space="preserve"> confirms that the instrument still meets performance requirements without altering calibration.</w:t>
      </w:r>
      <w:r w:rsidRPr="000D5151">
        <w:br/>
        <w:t>Example: Checking a balance with control weights verifies its continued accuracy.</w:t>
      </w:r>
    </w:p>
    <w:p w14:paraId="29CA029F" w14:textId="3397C485" w:rsidR="000D5151" w:rsidRPr="000D5151" w:rsidRDefault="000D5151" w:rsidP="000D5151"/>
    <w:p w14:paraId="45D3601C" w14:textId="77777777" w:rsidR="000D5151" w:rsidRPr="000D5151" w:rsidRDefault="000D5151" w:rsidP="000D5151">
      <w:r w:rsidRPr="000D5151">
        <w:rPr>
          <w:b/>
          <w:bCs/>
        </w:rPr>
        <w:t>18. (2)</w:t>
      </w:r>
      <w:r w:rsidRPr="000D5151">
        <w:br/>
        <w:t>The Technical Signatory ensures calibration certificates include: traceability to national/international standards, uncertainty statements, environmental conditions, and valid calibration dates per TR25. These must match the laboratory’s equipment register.</w:t>
      </w:r>
    </w:p>
    <w:p w14:paraId="2B30C703" w14:textId="77777777" w:rsidR="0033567E" w:rsidRPr="000D5151" w:rsidRDefault="0033567E" w:rsidP="000D5151"/>
    <w:p w14:paraId="76B239B8" w14:textId="77777777" w:rsidR="000D5151" w:rsidRPr="000D5151" w:rsidRDefault="000D5151" w:rsidP="000D5151">
      <w:r w:rsidRPr="000D5151">
        <w:rPr>
          <w:b/>
          <w:bCs/>
        </w:rPr>
        <w:t>19. (2)</w:t>
      </w:r>
      <w:r w:rsidRPr="000D5151">
        <w:br/>
        <w:t xml:space="preserve">Using equipment overdue for calibration or checks invalidates results, breaches ISO 17025 </w:t>
      </w:r>
      <w:r w:rsidRPr="000D5151">
        <w:lastRenderedPageBreak/>
        <w:t>§6.4, and can lead to nonconformances. Results may be rejected during audits, requiring re-testing or re-calibration before resuming operations.</w:t>
      </w:r>
    </w:p>
    <w:p w14:paraId="2E5D3D55" w14:textId="094F795D" w:rsidR="000D5151" w:rsidRPr="000D5151" w:rsidRDefault="000D5151" w:rsidP="000D5151"/>
    <w:p w14:paraId="4A06B886" w14:textId="77777777" w:rsidR="000D5151" w:rsidRPr="000D5151" w:rsidRDefault="000D5151" w:rsidP="000D5151">
      <w:pPr>
        <w:rPr>
          <w:b/>
          <w:bCs/>
        </w:rPr>
      </w:pPr>
      <w:r w:rsidRPr="000D5151">
        <w:rPr>
          <w:b/>
          <w:bCs/>
        </w:rPr>
        <w:t xml:space="preserve">SECTION E: Method Validation and Verification (TR26) — </w:t>
      </w:r>
      <w:r w:rsidRPr="000D5151">
        <w:rPr>
          <w:b/>
          <w:bCs/>
          <w:i/>
          <w:iCs/>
        </w:rPr>
        <w:t>(8 marks)</w:t>
      </w:r>
    </w:p>
    <w:p w14:paraId="7EE1D3ED" w14:textId="77777777" w:rsidR="000D5151" w:rsidRPr="000D5151" w:rsidRDefault="000D5151" w:rsidP="000D5151">
      <w:r w:rsidRPr="000D5151">
        <w:rPr>
          <w:b/>
          <w:bCs/>
        </w:rPr>
        <w:t>20. (2)</w:t>
      </w:r>
      <w:r w:rsidRPr="000D5151">
        <w:br/>
      </w:r>
      <w:r w:rsidRPr="000D5151">
        <w:rPr>
          <w:i/>
          <w:iCs/>
        </w:rPr>
        <w:t>Validation</w:t>
      </w:r>
      <w:r w:rsidRPr="000D5151">
        <w:t xml:space="preserve"> applies to new or modified methods to confirm suitability for intended use.</w:t>
      </w:r>
      <w:r w:rsidRPr="000D5151">
        <w:br/>
      </w:r>
      <w:r w:rsidRPr="000D5151">
        <w:rPr>
          <w:i/>
          <w:iCs/>
        </w:rPr>
        <w:t>Verification</w:t>
      </w:r>
      <w:r w:rsidRPr="000D5151">
        <w:t xml:space="preserve"> applies to standard methods to confirm they perform as expected in the lab environment.</w:t>
      </w:r>
    </w:p>
    <w:p w14:paraId="388C36D7" w14:textId="48EF8BE6" w:rsidR="000D5151" w:rsidRPr="000D5151" w:rsidRDefault="000D5151" w:rsidP="000D5151"/>
    <w:p w14:paraId="7620A6CD" w14:textId="77777777" w:rsidR="000D5151" w:rsidRPr="000D5151" w:rsidRDefault="000D5151" w:rsidP="000D5151">
      <w:r w:rsidRPr="000D5151">
        <w:rPr>
          <w:b/>
          <w:bCs/>
        </w:rPr>
        <w:t>21. (2)</w:t>
      </w:r>
      <w:r w:rsidRPr="000D5151">
        <w:br/>
        <w:t>Typical performance characteristics include: accuracy, precision (repeatability/reproducibility), linearity, limit of detection/quantitation, robustness, and uncertainty.</w:t>
      </w:r>
    </w:p>
    <w:p w14:paraId="5DABF85D" w14:textId="28D6C95A" w:rsidR="000D5151" w:rsidRPr="000D5151" w:rsidRDefault="000D5151" w:rsidP="000D5151"/>
    <w:p w14:paraId="2963E539" w14:textId="77777777" w:rsidR="000D5151" w:rsidRPr="000D5151" w:rsidRDefault="000D5151" w:rsidP="000D5151">
      <w:r w:rsidRPr="000D5151">
        <w:rPr>
          <w:b/>
          <w:bCs/>
        </w:rPr>
        <w:t>22. (2)</w:t>
      </w:r>
      <w:r w:rsidRPr="000D5151">
        <w:br/>
        <w:t>Fitness for purpose is maintained through:</w:t>
      </w:r>
    </w:p>
    <w:p w14:paraId="785D8296" w14:textId="77777777" w:rsidR="000D5151" w:rsidRPr="000D5151" w:rsidRDefault="000D5151" w:rsidP="000D5151">
      <w:pPr>
        <w:numPr>
          <w:ilvl w:val="0"/>
          <w:numId w:val="4"/>
        </w:numPr>
      </w:pPr>
      <w:r w:rsidRPr="000D5151">
        <w:t>Periodic method reviews and trending of QC results.</w:t>
      </w:r>
    </w:p>
    <w:p w14:paraId="3667AE40" w14:textId="77777777" w:rsidR="000D5151" w:rsidRPr="000D5151" w:rsidRDefault="000D5151" w:rsidP="000D5151">
      <w:pPr>
        <w:numPr>
          <w:ilvl w:val="0"/>
          <w:numId w:val="4"/>
        </w:numPr>
      </w:pPr>
      <w:r w:rsidRPr="000D5151">
        <w:t>Ongoing performance verification (control charts, PTs, reference samples).</w:t>
      </w:r>
      <w:r w:rsidRPr="000D5151">
        <w:br/>
        <w:t>Any drift triggers re-validation or recalibration.</w:t>
      </w:r>
    </w:p>
    <w:p w14:paraId="4294AD88" w14:textId="52F75085" w:rsidR="000D5151" w:rsidRPr="000D5151" w:rsidRDefault="000D5151" w:rsidP="000D5151"/>
    <w:p w14:paraId="5CD223E7" w14:textId="77777777" w:rsidR="000D5151" w:rsidRPr="000D5151" w:rsidRDefault="000D5151" w:rsidP="000D5151">
      <w:r w:rsidRPr="000D5151">
        <w:rPr>
          <w:b/>
          <w:bCs/>
        </w:rPr>
        <w:t>23. (2)</w:t>
      </w:r>
      <w:r w:rsidRPr="000D5151">
        <w:br/>
        <w:t>Uncertainty quantifies the range of confidence around a result. In coal testing, it determines comparability of results between labs and influences compliance decisions (e.g., product specification acceptance). It forms part of method validation evidence.</w:t>
      </w:r>
    </w:p>
    <w:p w14:paraId="04B84B89" w14:textId="74D8DB73" w:rsidR="000D5151" w:rsidRPr="000D5151" w:rsidRDefault="000D5151" w:rsidP="000D5151"/>
    <w:p w14:paraId="2D36687D" w14:textId="77777777" w:rsidR="000D5151" w:rsidRPr="000D5151" w:rsidRDefault="000D5151" w:rsidP="000D5151">
      <w:pPr>
        <w:rPr>
          <w:b/>
          <w:bCs/>
        </w:rPr>
      </w:pPr>
      <w:r w:rsidRPr="000D5151">
        <w:rPr>
          <w:b/>
          <w:bCs/>
        </w:rPr>
        <w:t xml:space="preserve">SECTION F: Technical Competence and Laboratory Operations — </w:t>
      </w:r>
      <w:r w:rsidRPr="000D5151">
        <w:rPr>
          <w:b/>
          <w:bCs/>
          <w:i/>
          <w:iCs/>
        </w:rPr>
        <w:t>(4 marks)</w:t>
      </w:r>
    </w:p>
    <w:p w14:paraId="1B535336" w14:textId="77777777" w:rsidR="000D5151" w:rsidRPr="000D5151" w:rsidRDefault="000D5151" w:rsidP="000D5151">
      <w:r w:rsidRPr="000D5151">
        <w:rPr>
          <w:b/>
          <w:bCs/>
        </w:rPr>
        <w:t>24. (2)</w:t>
      </w:r>
      <w:r w:rsidRPr="000D5151">
        <w:br/>
        <w:t>Accuracy and repeatability are ensured through:</w:t>
      </w:r>
    </w:p>
    <w:p w14:paraId="66AC0340" w14:textId="77777777" w:rsidR="000D5151" w:rsidRPr="000D5151" w:rsidRDefault="000D5151" w:rsidP="000D5151">
      <w:pPr>
        <w:numPr>
          <w:ilvl w:val="0"/>
          <w:numId w:val="5"/>
        </w:numPr>
      </w:pPr>
      <w:r w:rsidRPr="000D5151">
        <w:t>Controlled sample preparation (consistent particle size and moisture).</w:t>
      </w:r>
    </w:p>
    <w:p w14:paraId="700596C6" w14:textId="77777777" w:rsidR="000D5151" w:rsidRPr="000D5151" w:rsidRDefault="000D5151" w:rsidP="000D5151">
      <w:pPr>
        <w:numPr>
          <w:ilvl w:val="0"/>
          <w:numId w:val="5"/>
        </w:numPr>
      </w:pPr>
      <w:r w:rsidRPr="000D5151">
        <w:t>Use of calibrated equipment and verified methods.</w:t>
      </w:r>
    </w:p>
    <w:p w14:paraId="217612AF" w14:textId="77777777" w:rsidR="000D5151" w:rsidRPr="000D5151" w:rsidRDefault="000D5151" w:rsidP="000D5151">
      <w:pPr>
        <w:numPr>
          <w:ilvl w:val="0"/>
          <w:numId w:val="5"/>
        </w:numPr>
      </w:pPr>
      <w:r w:rsidRPr="000D5151">
        <w:t>Replicate testing, QC checks, and analyst competence evaluation for Ash, CV, Moisture, and Volatile Matter analyses.</w:t>
      </w:r>
    </w:p>
    <w:p w14:paraId="49B774A7" w14:textId="3E67C283" w:rsidR="000D5151" w:rsidRPr="000D5151" w:rsidRDefault="000D5151" w:rsidP="000D5151"/>
    <w:p w14:paraId="1E030389" w14:textId="77777777" w:rsidR="000D5151" w:rsidRPr="000D5151" w:rsidRDefault="000D5151" w:rsidP="000D5151">
      <w:r w:rsidRPr="000D5151">
        <w:rPr>
          <w:b/>
          <w:bCs/>
        </w:rPr>
        <w:t>25. (2)</w:t>
      </w:r>
      <w:r w:rsidRPr="000D5151">
        <w:br/>
        <w:t>R03-10 defines competence roles; R04 controls reference to accreditation; TR25 maintains calibration integrity; TR26 ensures validated methods. Together, they embed data integrity, traceability, and continual improvement across the laboratory’s management system.</w:t>
      </w:r>
    </w:p>
    <w:p w14:paraId="74AB6294" w14:textId="2D9DFF9F" w:rsidR="000D5151" w:rsidRPr="000D5151" w:rsidRDefault="000D5151" w:rsidP="000D5151"/>
    <w:p w14:paraId="6DF1B05D" w14:textId="77777777" w:rsidR="000D5151" w:rsidRPr="000D5151" w:rsidRDefault="000D5151" w:rsidP="000D5151">
      <w:pPr>
        <w:rPr>
          <w:b/>
          <w:bCs/>
        </w:rPr>
      </w:pPr>
      <w:r w:rsidRPr="000D5151">
        <w:rPr>
          <w:b/>
          <w:bCs/>
        </w:rPr>
        <w:lastRenderedPageBreak/>
        <w:t>SECTION G: Applied Analytical Calculations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4"/>
        <w:gridCol w:w="2856"/>
      </w:tblGrid>
      <w:tr w:rsidR="000D5151" w:rsidRPr="000D5151" w14:paraId="42A41385" w14:textId="77777777">
        <w:trPr>
          <w:tblHeader/>
          <w:tblCellSpacing w:w="15" w:type="dxa"/>
        </w:trPr>
        <w:tc>
          <w:tcPr>
            <w:tcW w:w="0" w:type="auto"/>
            <w:vAlign w:val="center"/>
            <w:hideMark/>
          </w:tcPr>
          <w:p w14:paraId="6C07CF80" w14:textId="77777777" w:rsidR="000D5151" w:rsidRPr="000D5151" w:rsidRDefault="000D5151" w:rsidP="000D5151">
            <w:pPr>
              <w:rPr>
                <w:b/>
                <w:bCs/>
              </w:rPr>
            </w:pPr>
            <w:r w:rsidRPr="000D5151">
              <w:rPr>
                <w:b/>
                <w:bCs/>
              </w:rPr>
              <w:t>Parameter</w:t>
            </w:r>
          </w:p>
        </w:tc>
        <w:tc>
          <w:tcPr>
            <w:tcW w:w="0" w:type="auto"/>
            <w:vAlign w:val="center"/>
            <w:hideMark/>
          </w:tcPr>
          <w:p w14:paraId="02B05B1D" w14:textId="77777777" w:rsidR="000D5151" w:rsidRPr="000D5151" w:rsidRDefault="000D5151" w:rsidP="000D5151">
            <w:pPr>
              <w:rPr>
                <w:b/>
                <w:bCs/>
              </w:rPr>
            </w:pPr>
            <w:r w:rsidRPr="000D5151">
              <w:rPr>
                <w:b/>
                <w:bCs/>
              </w:rPr>
              <w:t>Value</w:t>
            </w:r>
          </w:p>
        </w:tc>
      </w:tr>
      <w:tr w:rsidR="000D5151" w:rsidRPr="000D5151" w14:paraId="79983EAD" w14:textId="77777777">
        <w:trPr>
          <w:tblCellSpacing w:w="15" w:type="dxa"/>
        </w:trPr>
        <w:tc>
          <w:tcPr>
            <w:tcW w:w="0" w:type="auto"/>
            <w:vAlign w:val="center"/>
            <w:hideMark/>
          </w:tcPr>
          <w:p w14:paraId="2B8DA0B3" w14:textId="77777777" w:rsidR="000D5151" w:rsidRPr="000D5151" w:rsidRDefault="000D5151" w:rsidP="000D5151">
            <w:r w:rsidRPr="000D5151">
              <w:t>% Ash = 20.38 %</w:t>
            </w:r>
          </w:p>
        </w:tc>
        <w:tc>
          <w:tcPr>
            <w:tcW w:w="0" w:type="auto"/>
            <w:vAlign w:val="center"/>
            <w:hideMark/>
          </w:tcPr>
          <w:p w14:paraId="735AB32A" w14:textId="77777777" w:rsidR="000D5151" w:rsidRPr="000D5151" w:rsidRDefault="000D5151" w:rsidP="000D5151">
            <w:r w:rsidRPr="000D5151">
              <w:t>% Volatile Matter = 27.62 %</w:t>
            </w:r>
          </w:p>
        </w:tc>
      </w:tr>
      <w:tr w:rsidR="000D5151" w:rsidRPr="000D5151" w14:paraId="3D6B9C23" w14:textId="77777777">
        <w:trPr>
          <w:tblCellSpacing w:w="15" w:type="dxa"/>
        </w:trPr>
        <w:tc>
          <w:tcPr>
            <w:tcW w:w="0" w:type="auto"/>
            <w:vAlign w:val="center"/>
            <w:hideMark/>
          </w:tcPr>
          <w:p w14:paraId="60A96CC1" w14:textId="77777777" w:rsidR="000D5151" w:rsidRPr="000D5151" w:rsidRDefault="000D5151" w:rsidP="000D5151">
            <w:r w:rsidRPr="000D5151">
              <w:t>% Inherent Moisture = 3.83 %</w:t>
            </w:r>
          </w:p>
        </w:tc>
        <w:tc>
          <w:tcPr>
            <w:tcW w:w="0" w:type="auto"/>
            <w:vAlign w:val="center"/>
            <w:hideMark/>
          </w:tcPr>
          <w:p w14:paraId="5EBE1655" w14:textId="77777777" w:rsidR="000D5151" w:rsidRPr="000D5151" w:rsidRDefault="000D5151" w:rsidP="000D5151">
            <w:r w:rsidRPr="000D5151">
              <w:t>Calorific Value = 25.52 MJ/kg</w:t>
            </w:r>
          </w:p>
        </w:tc>
      </w:tr>
      <w:tr w:rsidR="000D5151" w:rsidRPr="000D5151" w14:paraId="0FA1E745" w14:textId="77777777">
        <w:trPr>
          <w:tblCellSpacing w:w="15" w:type="dxa"/>
        </w:trPr>
        <w:tc>
          <w:tcPr>
            <w:tcW w:w="0" w:type="auto"/>
            <w:vAlign w:val="center"/>
            <w:hideMark/>
          </w:tcPr>
          <w:p w14:paraId="6451BBB6" w14:textId="77777777" w:rsidR="000D5151" w:rsidRPr="000D5151" w:rsidRDefault="000D5151" w:rsidP="000D5151">
            <w:r w:rsidRPr="000D5151">
              <w:t>% Surface Moisture = 4.26 %</w:t>
            </w:r>
          </w:p>
        </w:tc>
        <w:tc>
          <w:tcPr>
            <w:tcW w:w="0" w:type="auto"/>
            <w:vAlign w:val="center"/>
            <w:hideMark/>
          </w:tcPr>
          <w:p w14:paraId="2E9B1C85" w14:textId="77777777" w:rsidR="000D5151" w:rsidRPr="000D5151" w:rsidRDefault="000D5151" w:rsidP="000D5151">
            <w:r w:rsidRPr="000D5151">
              <w:t>% Residual Moisture = 3.01 %</w:t>
            </w:r>
          </w:p>
        </w:tc>
      </w:tr>
    </w:tbl>
    <w:p w14:paraId="51320A72" w14:textId="21643D0C" w:rsidR="000D5151" w:rsidRPr="000D5151" w:rsidRDefault="000D5151" w:rsidP="000D5151"/>
    <w:p w14:paraId="07C7A317" w14:textId="77777777" w:rsidR="000D5151" w:rsidRPr="000D5151" w:rsidRDefault="000D5151" w:rsidP="000D5151">
      <w:r w:rsidRPr="000D5151">
        <w:rPr>
          <w:b/>
          <w:bCs/>
        </w:rPr>
        <w:t>26. (2)</w:t>
      </w:r>
      <w:r w:rsidRPr="000D5151">
        <w:br/>
      </w:r>
      <w:r w:rsidRPr="000D5151">
        <w:rPr>
          <w:b/>
          <w:bCs/>
        </w:rPr>
        <w:t>Convert Volatile Matter from air-dry to dry basis:</w:t>
      </w:r>
    </w:p>
    <w:p w14:paraId="10C85D82" w14:textId="34AE70E2" w:rsidR="000D5151" w:rsidRPr="000D5151" w:rsidRDefault="000D5151" w:rsidP="000D5151">
      <m:oMathPara>
        <m:oMath>
          <m:r>
            <m:rPr>
              <m:nor/>
            </m:rPr>
            <m:t>VM (dry)</m:t>
          </m:r>
          <m:r>
            <w:rPr>
              <w:rFonts w:ascii="Cambria Math" w:hAnsi="Cambria Math"/>
            </w:rPr>
            <m:t>=</m:t>
          </m:r>
          <m:f>
            <m:fPr>
              <m:ctrlPr>
                <w:rPr>
                  <w:rFonts w:ascii="Cambria Math" w:hAnsi="Cambria Math"/>
                </w:rPr>
              </m:ctrlPr>
            </m:fPr>
            <m:num>
              <m:r>
                <m:rPr>
                  <m:nor/>
                </m:rPr>
                <m:t>VM (air-dry)</m:t>
              </m:r>
              <m:r>
                <w:rPr>
                  <w:rFonts w:ascii="Cambria Math" w:hAnsi="Cambria Math"/>
                </w:rPr>
                <m:t>×100</m:t>
              </m:r>
            </m:num>
            <m:den>
              <m:r>
                <w:rPr>
                  <w:rFonts w:ascii="Cambria Math" w:hAnsi="Cambria Math"/>
                </w:rPr>
                <m:t>100-</m:t>
              </m:r>
              <m:r>
                <m:rPr>
                  <m:nor/>
                </m:rPr>
                <m:t>Inherent Moisture</m:t>
              </m:r>
            </m:den>
          </m:f>
          <m:r>
            <w:br/>
          </m:r>
        </m:oMath>
        <m:oMath>
          <m:r>
            <w:rPr>
              <w:rFonts w:ascii="Cambria Math" w:hAnsi="Cambria Math"/>
            </w:rPr>
            <m:t>=</m:t>
          </m:r>
          <m:f>
            <m:fPr>
              <m:ctrlPr>
                <w:rPr>
                  <w:rFonts w:ascii="Cambria Math" w:hAnsi="Cambria Math"/>
                </w:rPr>
              </m:ctrlPr>
            </m:fPr>
            <m:num>
              <m:r>
                <w:rPr>
                  <w:rFonts w:ascii="Cambria Math" w:hAnsi="Cambria Math"/>
                </w:rPr>
                <m:t>27.62×100</m:t>
              </m:r>
            </m:num>
            <m:den>
              <m:r>
                <w:rPr>
                  <w:rFonts w:ascii="Cambria Math" w:hAnsi="Cambria Math"/>
                </w:rPr>
                <m:t>100-3.83</m:t>
              </m:r>
            </m:den>
          </m:f>
          <m:r>
            <w:rPr>
              <w:rFonts w:ascii="Cambria Math" w:hAnsi="Cambria Math"/>
            </w:rPr>
            <m:t>=28.72</m:t>
          </m:r>
          <m:r>
            <w:rPr>
              <w:i/>
            </w:rPr>
            <w:br/>
          </m:r>
        </m:oMath>
      </m:oMathPara>
    </w:p>
    <w:p w14:paraId="71B807E2" w14:textId="1D86B760" w:rsidR="000D5151" w:rsidRPr="000D5151" w:rsidRDefault="000D5151" w:rsidP="000D5151"/>
    <w:p w14:paraId="3C136A21" w14:textId="1E35100C" w:rsidR="000D5151" w:rsidRPr="000D5151" w:rsidRDefault="000D5151" w:rsidP="000D5151">
      <w:pPr>
        <w:rPr>
          <w:b/>
          <w:bCs/>
          <w:color w:val="EE0000"/>
        </w:rPr>
      </w:pPr>
      <w:r w:rsidRPr="000D5151">
        <w:rPr>
          <w:b/>
          <w:bCs/>
        </w:rPr>
        <w:t>27. (2)</w:t>
      </w:r>
      <w:r w:rsidRPr="000D5151">
        <w:br/>
      </w:r>
      <w:r w:rsidRPr="000D5151">
        <w:rPr>
          <w:b/>
          <w:bCs/>
        </w:rPr>
        <w:t>Total Moisture % = Surface + Residual = 4.26 + 3.01 = 7.27 %</w:t>
      </w:r>
      <w:r>
        <w:rPr>
          <w:b/>
          <w:bCs/>
        </w:rPr>
        <w:t xml:space="preserve"> (</w:t>
      </w:r>
      <w:r w:rsidRPr="000D5151">
        <w:rPr>
          <w:b/>
          <w:bCs/>
          <w:color w:val="EE0000"/>
        </w:rPr>
        <w:t>This is incorrect, we cannot just add the two because they are not in the base, SM is in AR while RM is AD)</w:t>
      </w:r>
    </w:p>
    <w:p w14:paraId="6EBB48C2" w14:textId="5804B5D6" w:rsidR="000D5151" w:rsidRDefault="000D5151" w:rsidP="000D5151">
      <w:pPr>
        <w:rPr>
          <w:b/>
          <w:bCs/>
        </w:rPr>
      </w:pPr>
      <w:r>
        <w:rPr>
          <w:b/>
          <w:bCs/>
        </w:rPr>
        <w:t xml:space="preserve">Thus, correct calculation should be: </w:t>
      </w:r>
    </w:p>
    <w:p w14:paraId="2ECD2FD6" w14:textId="77777777" w:rsidR="000D5151" w:rsidRPr="000D5151" w:rsidRDefault="000D5151" w:rsidP="000D5151">
      <w:r w:rsidRPr="000D5151">
        <w:t xml:space="preserve">Step 1: Convert </w:t>
      </w:r>
      <w:r w:rsidRPr="000D5151">
        <w:rPr>
          <w:b/>
          <w:bCs/>
        </w:rPr>
        <w:t>residual moisture</w:t>
      </w:r>
      <w:r w:rsidRPr="000D5151">
        <w:t xml:space="preserve"> from dry basis to as-received basis:</w:t>
      </w:r>
    </w:p>
    <w:p w14:paraId="10B0ECD4" w14:textId="0F207481" w:rsidR="000D5151" w:rsidRPr="000D5151" w:rsidRDefault="000D5151" w:rsidP="000D5151">
      <m:oMathPara>
        <m:oMath>
          <m:r>
            <m:rPr>
              <m:nor/>
            </m:rPr>
            <m:t>Residual Moisture (as-received)</m:t>
          </m:r>
          <m:r>
            <w:rPr>
              <w:rFonts w:ascii="Cambria Math" w:hAnsi="Cambria Math"/>
            </w:rPr>
            <m:t>=</m:t>
          </m:r>
          <m:r>
            <m:rPr>
              <m:nor/>
            </m:rPr>
            <m:t>Residual Moisture (dry)</m:t>
          </m:r>
          <m:r>
            <w:rPr>
              <w:rFonts w:ascii="Cambria Math" w:hAnsi="Cambria Math"/>
            </w:rPr>
            <m:t>×</m:t>
          </m:r>
          <m:f>
            <m:fPr>
              <m:ctrlPr>
                <w:rPr>
                  <w:rFonts w:ascii="Cambria Math" w:hAnsi="Cambria Math"/>
                </w:rPr>
              </m:ctrlPr>
            </m:fPr>
            <m:num>
              <m:r>
                <w:rPr>
                  <w:rFonts w:ascii="Cambria Math" w:hAnsi="Cambria Math"/>
                </w:rPr>
                <m:t>100-</m:t>
              </m:r>
              <m:r>
                <m:rPr>
                  <m:nor/>
                </m:rPr>
                <m:t>Surface Moisture</m:t>
              </m:r>
            </m:num>
            <m:den>
              <m:r>
                <w:rPr>
                  <w:rFonts w:ascii="Cambria Math" w:hAnsi="Cambria Math"/>
                </w:rPr>
                <m:t>100</m:t>
              </m:r>
            </m:den>
          </m:f>
          <m:r>
            <w:br/>
          </m:r>
        </m:oMath>
        <m:oMath>
          <m:r>
            <w:rPr>
              <w:rFonts w:ascii="Cambria Math" w:hAnsi="Cambria Math"/>
            </w:rPr>
            <m:t>=3.01×</m:t>
          </m:r>
          <m:f>
            <m:fPr>
              <m:ctrlPr>
                <w:rPr>
                  <w:rFonts w:ascii="Cambria Math" w:hAnsi="Cambria Math"/>
                </w:rPr>
              </m:ctrlPr>
            </m:fPr>
            <m:num>
              <m:r>
                <w:rPr>
                  <w:rFonts w:ascii="Cambria Math" w:hAnsi="Cambria Math"/>
                </w:rPr>
                <m:t>100-4.26</m:t>
              </m:r>
            </m:num>
            <m:den>
              <m:r>
                <w:rPr>
                  <w:rFonts w:ascii="Cambria Math" w:hAnsi="Cambria Math"/>
                </w:rPr>
                <m:t>100</m:t>
              </m:r>
            </m:den>
          </m:f>
          <m:r>
            <w:rPr>
              <w:rFonts w:ascii="Cambria Math" w:hAnsi="Cambria Math"/>
            </w:rPr>
            <m:t>=3.01×0.9574=2.88</m:t>
          </m:r>
          <m:r>
            <m:rPr>
              <m:sty m:val="p"/>
            </m:rPr>
            <w:rPr>
              <w:rFonts w:ascii="Cambria Math" w:hAnsi="Cambria Math"/>
            </w:rPr>
            <m:t>%</m:t>
          </m:r>
          <m:r>
            <w:br/>
          </m:r>
        </m:oMath>
      </m:oMathPara>
    </w:p>
    <w:p w14:paraId="6E7A2A73" w14:textId="77777777" w:rsidR="000D5151" w:rsidRPr="000D5151" w:rsidRDefault="000D5151" w:rsidP="000D5151">
      <w:r w:rsidRPr="000D5151">
        <w:t>Step 2: Total Moisture = Surface Moisture + Residual Moisture (both on as-received basis):</w:t>
      </w:r>
    </w:p>
    <w:p w14:paraId="1AC00DBA" w14:textId="21B6CEE8" w:rsidR="000D5151" w:rsidRPr="000D5151" w:rsidRDefault="000D5151" w:rsidP="000D5151">
      <m:oMathPara>
        <m:oMath>
          <m:r>
            <m:rPr>
              <m:nor/>
            </m:rPr>
            <m:t>Total Moisture</m:t>
          </m:r>
          <m:r>
            <w:rPr>
              <w:rFonts w:ascii="Cambria Math" w:hAnsi="Cambria Math"/>
            </w:rPr>
            <m:t>=4.26+2.88=7.14</m:t>
          </m:r>
          <m:r>
            <m:rPr>
              <m:sty m:val="p"/>
            </m:rPr>
            <w:rPr>
              <w:rFonts w:ascii="Cambria Math" w:hAnsi="Cambria Math"/>
            </w:rPr>
            <m:t>%</m:t>
          </m:r>
          <m:r>
            <w:br/>
          </m:r>
        </m:oMath>
      </m:oMathPara>
    </w:p>
    <w:p w14:paraId="4FDB45BC" w14:textId="54359253" w:rsidR="000D5151" w:rsidRPr="000D5151" w:rsidRDefault="000D5151" w:rsidP="000D5151"/>
    <w:p w14:paraId="2A0F1DA8" w14:textId="77777777" w:rsidR="000D5151" w:rsidRPr="000D5151" w:rsidRDefault="000D5151" w:rsidP="000D5151">
      <w:r w:rsidRPr="000D5151">
        <w:rPr>
          <w:b/>
          <w:bCs/>
        </w:rPr>
        <w:t>28. (2)</w:t>
      </w:r>
      <w:r w:rsidRPr="000D5151">
        <w:br/>
      </w:r>
      <w:r w:rsidRPr="000D5151">
        <w:rPr>
          <w:b/>
          <w:bCs/>
        </w:rPr>
        <w:t>Convert Ash from air-dry to as-received basis:</w:t>
      </w:r>
    </w:p>
    <w:p w14:paraId="20F18023" w14:textId="723C406D" w:rsidR="000D5151" w:rsidRPr="000D5151" w:rsidRDefault="000D5151" w:rsidP="000D5151">
      <m:oMathPara>
        <m:oMath>
          <m:r>
            <m:rPr>
              <m:nor/>
            </m:rPr>
            <m:t>Ash (as-received)</m:t>
          </m:r>
          <m:r>
            <w:rPr>
              <w:rFonts w:ascii="Cambria Math" w:hAnsi="Cambria Math"/>
            </w:rPr>
            <m:t>=</m:t>
          </m:r>
          <m:f>
            <m:fPr>
              <m:ctrlPr>
                <w:rPr>
                  <w:rFonts w:ascii="Cambria Math" w:hAnsi="Cambria Math"/>
                </w:rPr>
              </m:ctrlPr>
            </m:fPr>
            <m:num>
              <m:r>
                <m:rPr>
                  <m:nor/>
                </m:rPr>
                <m:t>Ash (air-dry)</m:t>
              </m:r>
              <m:r>
                <w:rPr>
                  <w:rFonts w:ascii="Cambria Math" w:hAnsi="Cambria Math"/>
                </w:rPr>
                <m:t>×(100-</m:t>
              </m:r>
              <m:r>
                <m:rPr>
                  <m:nor/>
                </m:rPr>
                <m:t>Total Moisture</m:t>
              </m:r>
              <m:r>
                <w:rPr>
                  <w:rFonts w:ascii="Cambria Math" w:hAnsi="Cambria Math"/>
                </w:rPr>
                <m:t>)</m:t>
              </m:r>
            </m:num>
            <m:den>
              <m:r>
                <w:rPr>
                  <w:rFonts w:ascii="Cambria Math" w:hAnsi="Cambria Math"/>
                </w:rPr>
                <m:t>100</m:t>
              </m:r>
            </m:den>
          </m:f>
          <m:r>
            <w:br/>
          </m:r>
        </m:oMath>
        <m:oMath>
          <m:r>
            <w:rPr>
              <w:rFonts w:ascii="Cambria Math" w:hAnsi="Cambria Math"/>
            </w:rPr>
            <m:t>=20.38×0.9273=18.89</m:t>
          </m:r>
          <m:r>
            <w:rPr>
              <w:i/>
            </w:rPr>
            <w:br/>
          </m:r>
        </m:oMath>
      </m:oMathPara>
    </w:p>
    <w:p w14:paraId="6BCD8AD7" w14:textId="263B59B0" w:rsidR="000D5151" w:rsidRPr="000D5151" w:rsidRDefault="000D5151" w:rsidP="000D5151"/>
    <w:p w14:paraId="4994D4AA" w14:textId="77777777" w:rsidR="000D5151" w:rsidRDefault="000D5151" w:rsidP="000D5151">
      <w:pPr>
        <w:rPr>
          <w:b/>
          <w:bCs/>
        </w:rPr>
      </w:pPr>
    </w:p>
    <w:p w14:paraId="475448ED" w14:textId="47C0C6BB" w:rsidR="000D5151" w:rsidRPr="000D5151" w:rsidRDefault="000D5151" w:rsidP="000D5151">
      <w:r w:rsidRPr="000D5151">
        <w:rPr>
          <w:b/>
          <w:bCs/>
        </w:rPr>
        <w:lastRenderedPageBreak/>
        <w:t>29. (2)</w:t>
      </w:r>
      <w:r w:rsidRPr="000D5151">
        <w:br/>
      </w:r>
      <w:r w:rsidRPr="000D5151">
        <w:rPr>
          <w:b/>
          <w:bCs/>
        </w:rPr>
        <w:t>Convert Calorific Value to kcal/kg:</w:t>
      </w:r>
    </w:p>
    <w:p w14:paraId="077E7874" w14:textId="3DD2767E" w:rsidR="000D5151" w:rsidRPr="000D5151" w:rsidRDefault="000D5151" w:rsidP="000D5151">
      <m:oMathPara>
        <m:oMath>
          <m:r>
            <w:rPr>
              <w:rFonts w:ascii="Cambria Math" w:hAnsi="Cambria Math"/>
            </w:rPr>
            <m:t>1MJ</m:t>
          </m:r>
          <m:r>
            <m:rPr>
              <m:sty m:val="p"/>
            </m:rPr>
            <w:rPr>
              <w:rFonts w:ascii="Cambria Math" w:hAnsi="Cambria Math"/>
            </w:rPr>
            <m:t>/</m:t>
          </m:r>
          <m:r>
            <w:rPr>
              <w:rFonts w:ascii="Cambria Math" w:hAnsi="Cambria Math"/>
            </w:rPr>
            <m:t>kg=239.0057kcal</m:t>
          </m:r>
          <m:r>
            <m:rPr>
              <m:sty m:val="p"/>
            </m:rPr>
            <w:rPr>
              <w:rFonts w:ascii="Cambria Math" w:hAnsi="Cambria Math"/>
            </w:rPr>
            <m:t>/</m:t>
          </m:r>
          <m:r>
            <w:rPr>
              <w:rFonts w:ascii="Cambria Math" w:hAnsi="Cambria Math"/>
            </w:rPr>
            <m:t>kg</m:t>
          </m:r>
          <m:r>
            <w:rPr>
              <w:i/>
            </w:rPr>
            <w:br/>
          </m:r>
        </m:oMath>
        <m:oMath>
          <m:r>
            <w:rPr>
              <w:rFonts w:ascii="Cambria Math" w:hAnsi="Cambria Math"/>
            </w:rPr>
            <m:t>25.52MJ</m:t>
          </m:r>
          <m:r>
            <m:rPr>
              <m:sty m:val="p"/>
            </m:rPr>
            <w:rPr>
              <w:rFonts w:ascii="Cambria Math" w:hAnsi="Cambria Math"/>
            </w:rPr>
            <m:t>/</m:t>
          </m:r>
          <m:r>
            <w:rPr>
              <w:rFonts w:ascii="Cambria Math" w:hAnsi="Cambria Math"/>
            </w:rPr>
            <m:t>kg×239.0057=6097kcal</m:t>
          </m:r>
          <m:r>
            <m:rPr>
              <m:sty m:val="p"/>
            </m:rPr>
            <w:rPr>
              <w:rFonts w:ascii="Cambria Math" w:hAnsi="Cambria Math"/>
            </w:rPr>
            <m:t>/</m:t>
          </m:r>
          <m:r>
            <w:rPr>
              <w:rFonts w:ascii="Cambria Math" w:hAnsi="Cambria Math"/>
            </w:rPr>
            <m:t>kg</m:t>
          </m:r>
          <m:r>
            <w:rPr>
              <w:i/>
            </w:rPr>
            <w:br/>
          </m:r>
        </m:oMath>
      </m:oMathPara>
    </w:p>
    <w:p w14:paraId="359B71FE" w14:textId="77777777" w:rsidR="000D5151" w:rsidRPr="000D5151" w:rsidRDefault="000D5151" w:rsidP="000D5151">
      <w:r w:rsidRPr="000D5151">
        <w:rPr>
          <w:b/>
          <w:bCs/>
        </w:rPr>
        <w:t>30. (2)</w:t>
      </w:r>
      <w:r w:rsidRPr="000D5151">
        <w:br/>
      </w:r>
      <w:r w:rsidRPr="000D5151">
        <w:rPr>
          <w:b/>
          <w:bCs/>
        </w:rPr>
        <w:t>Correction for Volatile Matter:</w:t>
      </w:r>
      <w:r w:rsidRPr="000D5151">
        <w:br/>
        <w:t>Volatile Matter results must be corrected for inherent moisture to obtain values on a dry basis, ensuring comparability and accuracy in proximate analysis. The correction eliminates the influence of moisture content on volatile yield and calorific evaluations.</w:t>
      </w:r>
    </w:p>
    <w:p w14:paraId="2770F4CB" w14:textId="04D574FF" w:rsidR="000D5151" w:rsidRPr="000D5151" w:rsidRDefault="000D5151" w:rsidP="000D5151"/>
    <w:p w14:paraId="336BC938" w14:textId="77777777" w:rsidR="000D5151" w:rsidRPr="000D5151" w:rsidRDefault="000D5151" w:rsidP="000D5151">
      <w:r w:rsidRPr="000D5151">
        <w:rPr>
          <w:rFonts w:ascii="Segoe UI Emoji" w:hAnsi="Segoe UI Emoji" w:cs="Segoe UI Emoji"/>
        </w:rPr>
        <w:t>✅</w:t>
      </w:r>
      <w:r w:rsidRPr="000D5151">
        <w:t xml:space="preserve"> </w:t>
      </w:r>
      <w:r w:rsidRPr="000D5151">
        <w:rPr>
          <w:b/>
          <w:bCs/>
        </w:rPr>
        <w:t>TOTAL = 50 MARKS</w:t>
      </w:r>
    </w:p>
    <w:p w14:paraId="29A3E658" w14:textId="77777777" w:rsidR="00F07084" w:rsidRDefault="00F07084"/>
    <w:sectPr w:rsidR="00F070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805"/>
    <w:multiLevelType w:val="multilevel"/>
    <w:tmpl w:val="C42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B76FD"/>
    <w:multiLevelType w:val="multilevel"/>
    <w:tmpl w:val="286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E275D"/>
    <w:multiLevelType w:val="multilevel"/>
    <w:tmpl w:val="B6FC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F10AD"/>
    <w:multiLevelType w:val="multilevel"/>
    <w:tmpl w:val="D7E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E1A56"/>
    <w:multiLevelType w:val="multilevel"/>
    <w:tmpl w:val="3A8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633883">
    <w:abstractNumId w:val="2"/>
  </w:num>
  <w:num w:numId="2" w16cid:durableId="225383825">
    <w:abstractNumId w:val="4"/>
  </w:num>
  <w:num w:numId="3" w16cid:durableId="36901067">
    <w:abstractNumId w:val="0"/>
  </w:num>
  <w:num w:numId="4" w16cid:durableId="1070537123">
    <w:abstractNumId w:val="3"/>
  </w:num>
  <w:num w:numId="5" w16cid:durableId="2104446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151"/>
    <w:rsid w:val="000D5151"/>
    <w:rsid w:val="0033567E"/>
    <w:rsid w:val="006E63D7"/>
    <w:rsid w:val="00DA13A1"/>
    <w:rsid w:val="00EE592D"/>
    <w:rsid w:val="00F070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54156"/>
  <w15:chartTrackingRefBased/>
  <w15:docId w15:val="{EFF4076F-8DC3-4252-B657-942509D6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151"/>
    <w:rPr>
      <w:rFonts w:eastAsiaTheme="majorEastAsia" w:cstheme="majorBidi"/>
      <w:color w:val="272727" w:themeColor="text1" w:themeTint="D8"/>
    </w:rPr>
  </w:style>
  <w:style w:type="paragraph" w:styleId="Title">
    <w:name w:val="Title"/>
    <w:basedOn w:val="Normal"/>
    <w:next w:val="Normal"/>
    <w:link w:val="TitleChar"/>
    <w:uiPriority w:val="10"/>
    <w:qFormat/>
    <w:rsid w:val="000D5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151"/>
    <w:pPr>
      <w:spacing w:before="160"/>
      <w:jc w:val="center"/>
    </w:pPr>
    <w:rPr>
      <w:i/>
      <w:iCs/>
      <w:color w:val="404040" w:themeColor="text1" w:themeTint="BF"/>
    </w:rPr>
  </w:style>
  <w:style w:type="character" w:customStyle="1" w:styleId="QuoteChar">
    <w:name w:val="Quote Char"/>
    <w:basedOn w:val="DefaultParagraphFont"/>
    <w:link w:val="Quote"/>
    <w:uiPriority w:val="29"/>
    <w:rsid w:val="000D5151"/>
    <w:rPr>
      <w:i/>
      <w:iCs/>
      <w:color w:val="404040" w:themeColor="text1" w:themeTint="BF"/>
    </w:rPr>
  </w:style>
  <w:style w:type="paragraph" w:styleId="ListParagraph">
    <w:name w:val="List Paragraph"/>
    <w:basedOn w:val="Normal"/>
    <w:uiPriority w:val="34"/>
    <w:qFormat/>
    <w:rsid w:val="000D5151"/>
    <w:pPr>
      <w:ind w:left="720"/>
      <w:contextualSpacing/>
    </w:pPr>
  </w:style>
  <w:style w:type="character" w:styleId="IntenseEmphasis">
    <w:name w:val="Intense Emphasis"/>
    <w:basedOn w:val="DefaultParagraphFont"/>
    <w:uiPriority w:val="21"/>
    <w:qFormat/>
    <w:rsid w:val="000D5151"/>
    <w:rPr>
      <w:i/>
      <w:iCs/>
      <w:color w:val="0F4761" w:themeColor="accent1" w:themeShade="BF"/>
    </w:rPr>
  </w:style>
  <w:style w:type="paragraph" w:styleId="IntenseQuote">
    <w:name w:val="Intense Quote"/>
    <w:basedOn w:val="Normal"/>
    <w:next w:val="Normal"/>
    <w:link w:val="IntenseQuoteChar"/>
    <w:uiPriority w:val="30"/>
    <w:qFormat/>
    <w:rsid w:val="000D5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151"/>
    <w:rPr>
      <w:i/>
      <w:iCs/>
      <w:color w:val="0F4761" w:themeColor="accent1" w:themeShade="BF"/>
    </w:rPr>
  </w:style>
  <w:style w:type="character" w:styleId="IntenseReference">
    <w:name w:val="Intense Reference"/>
    <w:basedOn w:val="DefaultParagraphFont"/>
    <w:uiPriority w:val="32"/>
    <w:qFormat/>
    <w:rsid w:val="000D5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1294</Words>
  <Characters>7376</Characters>
  <Application>Microsoft Office Word</Application>
  <DocSecurity>0</DocSecurity>
  <Lines>61</Lines>
  <Paragraphs>17</Paragraphs>
  <ScaleCrop>false</ScaleCrop>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Sifiso Nyambi</dc:creator>
  <cp:keywords/>
  <dc:description/>
  <cp:lastModifiedBy>Sifiso Nyambi</cp:lastModifiedBy>
  <cp:revision>2</cp:revision>
  <dcterms:created xsi:type="dcterms:W3CDTF">2025-10-13T13:54:00Z</dcterms:created>
  <dcterms:modified xsi:type="dcterms:W3CDTF">2025-10-13T14:01:00Z</dcterms:modified>
</cp:coreProperties>
</file>